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lang w:val="en-GB"/>
          <w:rFonts w:ascii="Arial" w:cs="Arial" w:eastAsia="Times New Roman" w:hAnsi="Arial"/>
          <w:b w:val="on"/>
          <w:sz w:val="24"/>
        </w:rPr>
        <w:t xml:space="preserve">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2E98B6D9" w:rsidR="00373D13" w:rsidRPr="00572A99" w:rsidRDefault="00373D13" w:rsidP="00373D13">
      <w:pPr>
        <w:spacing w:line="360" w:lineRule="auto"/>
        <w:ind w:right="1982"/>
        <w:jc w:val="both"/>
        <w:rPr>
          <w:rFonts w:ascii="Arial" w:hAnsi="Arial" w:cs="Arial"/>
        </w:rPr>
      </w:pPr>
      <w:r>
        <w:rPr>
          <w:lang w:val="en-GB"/>
          <w:rFonts w:ascii="Arial" w:cs="Arial" w:eastAsia="Times New Roman" w:hAnsi="Arial"/>
          <w:b w:val="on"/>
          <w:sz w:val="22"/>
        </w:rPr>
        <w:t xml:space="preserve">Date:</w:t>
      </w:r>
      <w:r>
        <w:rPr>
          <w:lang w:val="en-GB"/>
          <w:rFonts w:ascii="Arial" w:cs="Arial" w:eastAsia="Times New Roman" w:hAnsi="Arial"/>
          <w:sz w:val="22"/>
        </w:rPr>
        <w:t xml:space="preserve"> 7th February 2018</w:t>
      </w:r>
    </w:p>
    <w:p w14:paraId="21AE04E1" w14:textId="77777777" w:rsidR="00373D13" w:rsidRPr="00572A99" w:rsidRDefault="00373D13" w:rsidP="00373D13">
      <w:pPr>
        <w:spacing w:line="360" w:lineRule="auto"/>
        <w:ind w:right="1982"/>
        <w:jc w:val="both"/>
        <w:rPr>
          <w:rFonts w:ascii="Arial" w:hAnsi="Arial" w:cs="Arial"/>
        </w:rPr>
      </w:pPr>
    </w:p>
    <w:p w14:paraId="71E0A5E2" w14:textId="39872D06" w:rsidR="00450577" w:rsidRPr="00572A99" w:rsidRDefault="00433040" w:rsidP="007205D7">
      <w:pPr>
        <w:spacing w:line="360" w:lineRule="auto"/>
        <w:ind w:right="2035"/>
        <w:jc w:val="both"/>
        <w:rPr>
          <w:rFonts w:ascii="Arial" w:hAnsi="Arial" w:cs="Arial"/>
          <w:sz w:val="21"/>
          <w:szCs w:val="21"/>
        </w:rPr>
      </w:pPr>
      <w:r>
        <w:rPr>
          <w:lang w:val="en-GB"/>
          <w:rFonts w:ascii="Arial" w:cs="Arial" w:eastAsia="Times New Roman" w:hAnsi="Arial"/>
          <w:sz w:val="21"/>
        </w:rPr>
        <w:t xml:space="preserve">Attending “Fensterbau Frontale” as the “2018 global market leader” / Half a billion sets sold / Becoming the “Tilt</w:t>
      </w:r>
      <w:r>
        <w:rPr>
          <w:lang w:val="en-GB"/>
          <w:rFonts w:ascii="Arial" w:cs="Arial" w:eastAsia="Times New Roman" w:hAnsi="Arial"/>
          <w:sz w:val="21"/>
        </w:rPr>
        <w:t xml:space="preserve">&amp;Turn world champion” thanks to tradition of innovation / Shaping the industry once again with “Roto NX” / Extensive hardware system / Various customer benefits in Nuremberg</w:t>
      </w:r>
    </w:p>
    <w:p w14:paraId="3814A2EE" w14:textId="77777777" w:rsidR="00450577" w:rsidRPr="00572A99" w:rsidRDefault="00450577" w:rsidP="00373D13">
      <w:pPr>
        <w:spacing w:line="360" w:lineRule="auto"/>
        <w:ind w:right="1982"/>
        <w:jc w:val="both"/>
        <w:rPr>
          <w:rFonts w:ascii="Arial" w:hAnsi="Arial" w:cs="Arial"/>
        </w:rPr>
      </w:pPr>
    </w:p>
    <w:p w14:paraId="62E5655F" w14:textId="64BF9785" w:rsidR="00195BBA" w:rsidRPr="00572A99" w:rsidRDefault="00B05660"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val="en-GB"/>
        </w:rPr>
      </w:pPr>
      <w:r>
        <w:rPr>
          <w:lang w:val="en-GB"/>
          <w:rFonts w:ascii="Arial" w:cs="Arial" w:eastAsia="MS Mincho" w:hAnsi="Arial"/>
          <w:b w:val="on"/>
          <w:sz w:val="24"/>
        </w:rPr>
        <w:t xml:space="preserve">Live at Roto</w:t>
      </w:r>
    </w:p>
    <w:p w14:paraId="4D7EEC95" w14:textId="77777777" w:rsidR="005D061D" w:rsidRPr="00572A99" w:rsidRDefault="005D061D" w:rsidP="00A14FDE">
      <w:pPr>
        <w:spacing w:line="360" w:lineRule="auto"/>
        <w:ind w:right="1985"/>
        <w:jc w:val="both"/>
        <w:rPr>
          <w:rFonts w:ascii="Arial" w:hAnsi="Arial" w:cs="Arial"/>
          <w:b/>
        </w:rPr>
      </w:pPr>
    </w:p>
    <w:p w14:paraId="757D067A" w14:textId="1AFBB9C9" w:rsidR="00CF66AF" w:rsidRPr="00572A99" w:rsidRDefault="00BA462F" w:rsidP="00191A11">
      <w:pPr>
        <w:spacing w:line="360" w:lineRule="auto"/>
        <w:ind w:right="1982"/>
        <w:jc w:val="both"/>
        <w:rPr>
          <w:rFonts w:ascii="Arial" w:hAnsi="Arial" w:cs="Arial"/>
        </w:rPr>
      </w:pPr>
      <w:proofErr w:type="spellStart"/>
      <w:proofErr w:type="spellEnd"/>
      <w:proofErr w:type="spellStart"/>
      <w:proofErr w:type="spellEnd"/>
      <w:proofErr w:type="spellStart"/>
      <w:proofErr w:type="spellEnd"/>
      <w:r>
        <w:rPr>
          <w:lang w:val="en-GB"/>
          <w:rFonts w:ascii="Arial" w:cs="Arial" w:eastAsia="Times New Roman" w:hAnsi="Arial"/>
          <w:b w:val="on"/>
          <w:i w:val="on"/>
          <w:sz w:val="22"/>
        </w:rPr>
        <w:t xml:space="preserve">Leinfelden-Echterdingen – (rp)</w:t>
      </w:r>
      <w:r>
        <w:rPr>
          <w:lang w:val="en-GB"/>
          <w:rFonts w:ascii="Arial" w:cs="Arial" w:eastAsia="Times New Roman" w:hAnsi="Arial"/>
          <w:sz w:val="22"/>
        </w:rPr>
        <w:t xml:space="preserve"> Roto will welcome visitors to “Fensterbau Frontale” as the newly crowned “2018 global market leader”. The company reports being awarded this title by the “WirtschaftsWoche” business magazine for the “window and door hardware systems” segment at the end of January. It is the result of an independent factual analysis performed by the University of St. Gallen and therefore ultimately reflects the construction supplier’s “Tilt</w:t>
      </w:r>
      <w:r>
        <w:rPr>
          <w:lang w:val="en-GB"/>
          <w:rFonts w:ascii="Arial" w:cs="Arial" w:eastAsia="Times New Roman" w:hAnsi="Arial"/>
          <w:sz w:val="22"/>
        </w:rPr>
        <w:t xml:space="preserve">&amp;Turn success story”, which now spans more than 80 years. Roto draws attention to a striking figure: since the company was founded, around half a billion Turn-Only / Tilt</w:t>
      </w:r>
      <w:r>
        <w:rPr>
          <w:lang w:val="en-GB"/>
          <w:rFonts w:ascii="Arial" w:cs="Arial" w:eastAsia="Times New Roman" w:hAnsi="Arial"/>
          <w:sz w:val="22"/>
        </w:rPr>
        <w:t xml:space="preserve">&amp;Turn sets have been sold in over 55 countries, earning it “world champion” status. To continue defending this title in the future, “Roto NX”, a “full range” for windows and balcony doors “shaping the industry once again” is taking to the start line.</w:t>
      </w:r>
    </w:p>
    <w:p w14:paraId="1F951223" w14:textId="77777777" w:rsidR="00CF66AF" w:rsidRPr="00572A99" w:rsidRDefault="00CF66AF" w:rsidP="00191A11">
      <w:pPr>
        <w:spacing w:line="360" w:lineRule="auto"/>
        <w:ind w:right="1982"/>
        <w:jc w:val="both"/>
        <w:rPr>
          <w:rFonts w:ascii="Arial" w:hAnsi="Arial" w:cs="Arial"/>
        </w:rPr>
      </w:pPr>
    </w:p>
    <w:p w14:paraId="5FA508C3" w14:textId="530F37D8" w:rsidR="00224F85" w:rsidRDefault="00224F85" w:rsidP="00191A11">
      <w:pPr>
        <w:spacing w:line="360" w:lineRule="auto"/>
        <w:ind w:right="1982"/>
        <w:jc w:val="both"/>
        <w:rPr>
          <w:rFonts w:ascii="Arial" w:hAnsi="Arial" w:cs="Arial"/>
        </w:rPr>
      </w:pPr>
      <w:proofErr w:type="spellStart"/>
      <w:proofErr w:type="spellEnd"/>
      <w:r>
        <w:rPr>
          <w:lang w:val="en-GB"/>
          <w:rFonts w:ascii="Arial" w:cs="Arial" w:eastAsia="Times New Roman" w:hAnsi="Arial"/>
          <w:sz w:val="22"/>
        </w:rPr>
        <w:t xml:space="preserve">The universal system is continuing in the “tradition of Tilt</w:t>
      </w:r>
      <w:r>
        <w:rPr>
          <w:lang w:val="en-GB"/>
          <w:rFonts w:ascii="Arial" w:cs="Arial" w:eastAsia="Times New Roman" w:hAnsi="Arial"/>
          <w:sz w:val="22"/>
        </w:rPr>
        <w:t xml:space="preserve">&amp;Turn innovation”. It began in 1935, when Wilhelm Frank invented the first hardware to be industrially manufactured. This paved the way for tilting and turning windows using three-step operation rather than simply turning them. Two-handed and one-handed operation were the next significant development steps (in 1938 and 1970), before the “NT” range began its “successful global advance” at the turn of the millennium, undergoing constant expansion since then.</w:t>
      </w:r>
    </w:p>
    <w:p w14:paraId="106E5AC1" w14:textId="77777777" w:rsidR="007B3F84" w:rsidRDefault="007B3F84" w:rsidP="00191A11">
      <w:pPr>
        <w:spacing w:line="360" w:lineRule="auto"/>
        <w:ind w:right="1982"/>
        <w:jc w:val="both"/>
        <w:rPr>
          <w:rFonts w:ascii="Arial" w:hAnsi="Arial" w:cs="Arial"/>
        </w:rPr>
      </w:pPr>
    </w:p>
    <w:p w14:paraId="4AC960F7" w14:textId="4853AFC7" w:rsidR="008D7FD2" w:rsidRPr="00572A99" w:rsidRDefault="007B3F84" w:rsidP="007B3F84">
      <w:pPr>
        <w:spacing w:line="360" w:lineRule="auto"/>
        <w:ind w:right="1982"/>
        <w:jc w:val="both"/>
        <w:rPr>
          <w:rFonts w:ascii="Arial" w:hAnsi="Arial" w:cs="Arial"/>
        </w:rPr>
      </w:pPr>
      <w:r>
        <w:rPr>
          <w:lang w:val="en-GB"/>
          <w:rFonts w:ascii="Arial" w:cs="Arial" w:eastAsia="Times New Roman" w:hAnsi="Arial"/>
          <w:sz w:val="22"/>
        </w:rPr>
        <w:t xml:space="preserve">The general maxim of always focussing on the specific benefit for customers is now documented in another “extensive generation change”. The “Roto NX” range – which is already widely available – will celebrate its market launch at the industry’s leading international trade fair from 21st to 24th March 2018. Its high level of efficiency, distinct security, increased comfort and contemporary design provide many advantages when working with and using the hardware in practical applications. The “Tilt</w:t>
      </w:r>
      <w:r>
        <w:rPr>
          <w:lang w:val="en-GB"/>
          <w:rFonts w:ascii="Arial" w:cs="Arial" w:eastAsia="Times New Roman" w:hAnsi="Arial"/>
          <w:sz w:val="22"/>
        </w:rPr>
        <w:t xml:space="preserve">&amp;Turn world champion” aims to convince the expert audience in Hall 1 of the Nuremberg exhibition grounds of these benefits in a live demonstration.</w:t>
      </w:r>
    </w:p>
    <w:p w14:paraId="3A6B1B7B" w14:textId="77777777" w:rsidR="00802B9D" w:rsidRPr="00572A99" w:rsidRDefault="00802B9D" w:rsidP="004A2F77">
      <w:pPr>
        <w:spacing w:line="360" w:lineRule="auto"/>
        <w:ind w:right="1985"/>
        <w:jc w:val="both"/>
        <w:rPr>
          <w:rFonts w:ascii="Arial" w:hAnsi="Arial" w:cs="Arial"/>
        </w:rPr>
      </w:pPr>
    </w:p>
    <w:p w14:paraId="2F57EB50" w14:textId="77777777" w:rsidR="00802B9D" w:rsidRPr="00572A99" w:rsidRDefault="00802B9D" w:rsidP="004A2F77">
      <w:pPr>
        <w:spacing w:line="360" w:lineRule="auto"/>
        <w:ind w:right="1985"/>
        <w:jc w:val="both"/>
        <w:rPr>
          <w:rFonts w:ascii="Arial" w:hAnsi="Arial" w:cs="Arial"/>
        </w:rPr>
      </w:pPr>
    </w:p>
    <w:p w14:paraId="78CA919C" w14:textId="77777777" w:rsidR="002C53F7" w:rsidRDefault="002C53F7" w:rsidP="004A2F77">
      <w:pPr>
        <w:spacing w:line="360" w:lineRule="auto"/>
        <w:ind w:right="1985"/>
        <w:jc w:val="both"/>
        <w:rPr>
          <w:rFonts w:ascii="Arial" w:hAnsi="Arial" w:cs="Arial"/>
        </w:rPr>
      </w:pPr>
    </w:p>
    <w:p w14:paraId="09DE38B5" w14:textId="77777777" w:rsidR="00B05660" w:rsidRPr="00572A99" w:rsidRDefault="00B05660" w:rsidP="004A2F77">
      <w:pPr>
        <w:spacing w:line="360" w:lineRule="auto"/>
        <w:ind w:right="1985"/>
        <w:jc w:val="both"/>
        <w:rPr>
          <w:rFonts w:ascii="Arial" w:hAnsi="Arial" w:cs="Arial"/>
        </w:rPr>
      </w:pPr>
    </w:p>
    <w:p w14:paraId="5B67014C" w14:textId="58E1540D" w:rsidR="00C923A0" w:rsidRPr="00572A99" w:rsidRDefault="00E873BF">
      <w:pPr>
        <w:rPr>
          <w:rFonts w:ascii="Arial" w:hAnsi="Arial" w:cs="Arial"/>
          <w:b/>
        </w:rPr>
      </w:pPr>
      <w:r>
        <w:rPr>
          <w:lang w:val="en-GB"/>
          <w:rFonts w:ascii="Arial" w:cs="Arial" w:eastAsia="Times New Roman" w:hAnsi="Arial"/>
          <w:b w:val="on"/>
          <w:sz w:val="22"/>
        </w:rPr>
        <w:t xml:space="preserve">Caption</w:t>
      </w:r>
    </w:p>
    <w:p w14:paraId="19A9A205" w14:textId="77777777" w:rsidR="00C923A0" w:rsidRPr="00572A99" w:rsidRDefault="00C923A0">
      <w:pPr>
        <w:rPr>
          <w:rFonts w:ascii="Arial" w:hAnsi="Arial" w:cs="Arial"/>
        </w:rPr>
      </w:pPr>
    </w:p>
    <w:p w14:paraId="2796A50F" w14:textId="77777777" w:rsidR="003D01D1" w:rsidRPr="00572A99" w:rsidRDefault="003D01D1">
      <w:pPr>
        <w:rPr>
          <w:rFonts w:ascii="Arial" w:hAnsi="Arial" w:cs="Arial"/>
        </w:rPr>
      </w:pPr>
    </w:p>
    <w:p w14:paraId="44150BC1" w14:textId="1A1859FB" w:rsidR="003D01D1" w:rsidRPr="00572A99" w:rsidRDefault="00F40677" w:rsidP="003D01D1">
      <w:pPr>
        <w:spacing w:line="360" w:lineRule="auto"/>
        <w:ind w:right="1982"/>
        <w:jc w:val="both"/>
        <w:rPr>
          <w:rFonts w:ascii="Arial" w:hAnsi="Arial" w:cs="Arial"/>
        </w:rPr>
      </w:pPr>
      <w:r>
        <w:rPr>
          <w:lang w:val="en-GB"/>
          <w:rFonts w:ascii="Arial" w:cs="Arial" w:eastAsia="Times New Roman" w:hAnsi="Arial"/>
          <w:sz w:val="22"/>
        </w:rPr>
        <w:t xml:space="preserve">“Roto NX” is the name of the Tilt</w:t>
      </w:r>
      <w:r>
        <w:rPr>
          <w:lang w:val="en-GB"/>
          <w:rFonts w:ascii="Arial" w:cs="Arial" w:eastAsia="Times New Roman" w:hAnsi="Arial"/>
          <w:sz w:val="22"/>
        </w:rPr>
        <w:t xml:space="preserve">&amp;Turn hardware system for windows and balcony doors shaping the industry once again. Following the initial presentation in front of an audience of international journalists at the 2017 Trade Press Day (photo), the manufacturer now aims to impress visitors to “Fensterbau Frontale” with the hardware system’s many practical advantages in a live demonstration. The “Tilt</w:t>
      </w:r>
      <w:r>
        <w:rPr>
          <w:lang w:val="en-GB"/>
          <w:rFonts w:ascii="Arial" w:cs="Arial" w:eastAsia="Times New Roman" w:hAnsi="Arial"/>
          <w:sz w:val="22"/>
        </w:rPr>
        <w:t xml:space="preserve">&amp;Turn world champion” is continuing with its approach of always focussing its innovations on customer benefits with this extensive range.</w:t>
      </w:r>
    </w:p>
    <w:p w14:paraId="0C2F5C33" w14:textId="77777777" w:rsidR="00B133F7" w:rsidRPr="00572A99" w:rsidRDefault="00B133F7" w:rsidP="003D01D1">
      <w:pPr>
        <w:spacing w:line="360" w:lineRule="auto"/>
        <w:ind w:right="1982"/>
        <w:jc w:val="both"/>
        <w:rPr>
          <w:rFonts w:ascii="Arial" w:hAnsi="Arial" w:cs="Arial"/>
        </w:rPr>
      </w:pPr>
    </w:p>
    <w:p w14:paraId="7670B9C9" w14:textId="5427371A" w:rsidR="003D01D1" w:rsidRPr="00572A99" w:rsidRDefault="003D01D1" w:rsidP="003D01D1">
      <w:pPr>
        <w:tabs>
          <w:tab w:val="right" w:pos="6804"/>
        </w:tabs>
        <w:spacing w:line="360" w:lineRule="auto"/>
        <w:ind w:right="1982"/>
        <w:jc w:val="both"/>
        <w:rPr>
          <w:rFonts w:ascii="Arial" w:hAnsi="Arial" w:cs="Arial"/>
        </w:rPr>
      </w:pPr>
      <w:proofErr w:type="spellStart"/>
      <w:proofErr w:type="spellEnd"/>
      <w:proofErr w:type="spellStart"/>
      <w:proofErr w:type="spellEnd"/>
      <w:r>
        <w:rPr>
          <w:lang w:val="en-GB"/>
          <w:rFonts w:ascii="Arial" w:cs="Arial" w:eastAsia="Times New Roman" w:hAnsi="Arial"/>
          <w:b w:val="on"/>
          <w:sz w:val="22"/>
        </w:rPr>
        <w:t xml:space="preserve">Photo:</w:t>
      </w:r>
      <w:r>
        <w:rPr>
          <w:lang w:val="en-GB"/>
          <w:rFonts w:ascii="Arial" w:cs="Arial" w:eastAsia="Times New Roman" w:hAnsi="Arial"/>
          <w:sz w:val="22"/>
        </w:rPr>
        <w:t xml:space="preserve"> Roto</w:t>
      </w:r>
      <w:r>
        <w:rPr>
          <w:lang w:val="en-GB"/>
          <w:rFonts w:ascii="Arial" w:cs="Arial" w:eastAsia="Times New Roman" w:hAnsi="Arial"/>
          <w:sz w:val="22"/>
        </w:rPr>
        <w:tab/>
      </w:r>
      <w:r>
        <w:rPr>
          <w:lang w:val="en-GB"/>
          <w:rFonts w:ascii="Arial" w:cs="Arial" w:eastAsia="Times" w:hAnsi="Arial"/>
          <w:b w:val="on"/>
          <w:sz w:val="22"/>
        </w:rPr>
        <w:t xml:space="preserve">RotoNX_FPT</w:t>
      </w:r>
      <w:r>
        <w:rPr>
          <w:lang w:val="en-GB"/>
          <w:rFonts w:ascii="Arial" w:cs="Arial" w:eastAsia="Times New Roman" w:hAnsi="Arial"/>
          <w:b w:val="on"/>
          <w:sz w:val="22"/>
        </w:rPr>
        <w:t xml:space="preserve">.jpg</w:t>
      </w:r>
    </w:p>
    <w:p w14:paraId="5D944995" w14:textId="77777777" w:rsidR="003D01D1" w:rsidRPr="00572A99" w:rsidRDefault="003D01D1" w:rsidP="003D01D1">
      <w:pPr>
        <w:spacing w:line="360" w:lineRule="auto"/>
        <w:ind w:right="1982"/>
        <w:jc w:val="both"/>
        <w:rPr>
          <w:rFonts w:ascii="Arial" w:hAnsi="Arial" w:cs="Arial"/>
        </w:rPr>
      </w:pPr>
    </w:p>
    <w:p w14:paraId="1CD7B2D2" w14:textId="77777777" w:rsidR="003D01D1" w:rsidRPr="00572A99" w:rsidRDefault="003D01D1" w:rsidP="003D01D1">
      <w:pPr>
        <w:spacing w:line="360" w:lineRule="auto"/>
        <w:ind w:right="1982"/>
        <w:jc w:val="both"/>
        <w:rPr>
          <w:rFonts w:ascii="Arial" w:hAnsi="Arial" w:cs="Arial"/>
        </w:rPr>
      </w:pPr>
    </w:p>
    <w:p w14:paraId="0883190C" w14:textId="77777777" w:rsidR="00AC6556" w:rsidRPr="00572A99" w:rsidRDefault="00AC6556">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proofErr w:type="gramStart"/>
      <w:proofErr w:type="gramEnd"/>
      <w:r>
        <w:rPr>
          <w:lang w:val="en-GB"/>
          <w:rFonts w:ascii="Arial" w:cs="Arial" w:eastAsia="Times New Roman" w:hAnsi="Arial"/>
          <w:sz w:val="17"/>
        </w:rPr>
        <w:t xml:space="preserve">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Pr>
          <w:lang w:val="en-GB"/>
          <w:rFonts w:ascii="Arial" w:cs="Arial" w:eastAsia="Times New Roman" w:hAnsi="Arial"/>
          <w:b w:val="on"/>
          <w:sz w:val="17"/>
        </w:rPr>
        <w:t xml:space="preserve">Publisher: </w:t>
      </w:r>
      <w:r>
        <w:rPr>
          <w:lang w:val="en-GB"/>
          <w:rFonts w:ascii="Arial" w:cs="Arial" w:eastAsia="Times New Roman" w:hAnsi="Arial"/>
          <w:sz w:val="17"/>
        </w:rPr>
        <w:t xml:space="preserve">Roto Frank AG • Wilhelm-Frank-Platz 1 • 70771 Leinfelden-Echterdingen • Germany   Tel. +49 711 7598 0 • Fax +49 711 7598 253 • info@roto-frank.com</w:t>
      </w:r>
    </w:p>
    <w:p w14:paraId="7DC4A7E6" w14:textId="36234550" w:rsidR="00373D13" w:rsidRPr="00572A99" w:rsidRDefault="005B337E" w:rsidP="00373D13">
      <w:pPr>
        <w:spacing w:line="240" w:lineRule="exact"/>
        <w:ind w:right="1985"/>
        <w:jc w:val="both"/>
        <w:rPr>
          <w:rFonts w:ascii="Arial" w:hAnsi="Arial" w:cs="Arial"/>
          <w:sz w:val="17"/>
        </w:rPr>
      </w:pPr>
      <w:proofErr w:type="spellStart"/>
      <w:proofErr w:type="spellEnd"/>
      <w:proofErr w:type="spellStart"/>
      <w:proofErr w:type="spellEnd"/>
      <w:r>
        <w:rPr>
          <w:lang w:val="en-GB"/>
          <w:rFonts w:ascii="Arial" w:cs="Arial" w:eastAsia="Times New Roman" w:hAnsi="Arial"/>
          <w:b w:val="on"/>
          <w:sz w:val="17"/>
        </w:rPr>
        <w:t xml:space="preserve">Editor: </w:t>
      </w:r>
      <w:r>
        <w:rPr>
          <w:lang w:val="en-GB"/>
          <w:rFonts w:ascii="Arial" w:cs="Arial" w:eastAsia="Times New Roman" w:hAnsi="Arial"/>
          <w:sz w:val="17"/>
        </w:rPr>
        <w:t xml:space="preserve">Linnigpublic Agentur für Öffentlichkeitsarbeit GmbH • Koblenz office • Fritz-von-Unruh-Straße 1 • 56077 Koblenz • Germany   Tel. +49 261 303839 0 • Fax +49 261 303839 1 • koblenz@linnigpublic.de; Hamburg office • Flottbeker Drift 4 • 22607 Hamburg   Germany • Tel. +49 40 82278216 • Fax +49 40 82278217 • hamburg@linnigpublic.de</w:t>
      </w:r>
    </w:p>
    <w:sectPr w:rsidR="00373D13" w:rsidRPr="00572A99"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endnote w:type="separator" w:id="-1">
    <w:p w14:paraId="4CC69518" w14:textId="77777777" w:rsidR="008C4551" w:rsidRDefault="008C4551">
      <w:r>
        <w:separator/>
      </w:r>
    </w:p>
  </w:endnote>
  <w:endnote w:type="continuationSeparator" w:id="0">
    <w:p w14:paraId="6F8C2B46" w14:textId="77777777" w:rsidR="008C4551" w:rsidRDefault="008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14:paraId="144E4857" w14:textId="77777777" w:rsidR="00A57986" w:rsidRPr="00C923A0" w:rsidRDefault="00A57986" w:rsidP="00373D13">
    <w:pPr>
      <w:pStyle w:val="Fuzeile"/>
      <w:ind w:right="360"/>
      <w:jc w:val="right"/>
      <w:rPr>
        <w:rFonts w:ascii="Arial" w:hAnsi="Arial"/>
      </w:rPr>
    </w:pPr>
    <w:r>
      <w:rPr>
        <w:lang w:val="en-GB"/>
        <w:rFonts w:ascii="Arial" w:cs="Times New Roman" w:eastAsia="Times"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4601D">
      <w:rPr>
        <w:rStyle w:val="Seitenzahl"/>
        <w:rFonts w:ascii="Arial" w:hAnsi="Arial"/>
        <w:noProof/>
        <w:sz w:val="18"/>
      </w:rPr>
      <w:t>1</w:t>
    </w:r>
    <w:r w:rsidRPr="00C923A0">
      <w:rPr>
        <w:rStyle w:val="Seitenzahl"/>
        <w:rFonts w:ascii="Arial" w:hAnsi="Arial"/>
        <w:sz w:val="18"/>
      </w:rPr>
      <w:fldChar w:fldCharType="end"/>
    </w:r>
    <w:r>
      <w:rPr>
        <w:lang w:val="en-GB"/>
        <w:rFonts w:ascii="Arial" w:cs="Times New Roman" w:eastAsia="Times" w:hAnsi="Arial"/>
        <w:rStyle w:val="Seitenzahl"/>
        <w:sz w:val="18"/>
      </w:rPr>
      <w:t xml:space="preserve">/</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4601D">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footnote w:type="separator" w:id="-1">
    <w:p w14:paraId="72D2243F" w14:textId="77777777" w:rsidR="008C4551" w:rsidRDefault="008C4551">
      <w:r>
        <w:separator/>
      </w:r>
    </w:p>
  </w:footnote>
  <w:footnote w:type="continuationSeparator" w:id="0">
    <w:p w14:paraId="6B6AB950" w14:textId="77777777" w:rsidR="008C4551" w:rsidRDefault="008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14:paraId="445F76DD" w14:textId="31383B0C" w:rsidR="00A57986" w:rsidRDefault="00A57986">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star_td="http://www.star-group.net/schemas/transit/filters/textdata" mc:Ignorable="w14">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80688"/>
    <w:rsid w:val="0009177E"/>
    <w:rsid w:val="000A5E46"/>
    <w:rsid w:val="000B06A4"/>
    <w:rsid w:val="000C158B"/>
    <w:rsid w:val="000C1E7A"/>
    <w:rsid w:val="000C4F11"/>
    <w:rsid w:val="000C621F"/>
    <w:rsid w:val="000D16CB"/>
    <w:rsid w:val="000D486A"/>
    <w:rsid w:val="000F13E9"/>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6D9F"/>
    <w:rsid w:val="0018776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231C2"/>
    <w:rsid w:val="00224F85"/>
    <w:rsid w:val="00237218"/>
    <w:rsid w:val="00237AE8"/>
    <w:rsid w:val="00262EF8"/>
    <w:rsid w:val="00270FFA"/>
    <w:rsid w:val="0028704A"/>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64D6C"/>
    <w:rsid w:val="00373D13"/>
    <w:rsid w:val="003754AF"/>
    <w:rsid w:val="0038229F"/>
    <w:rsid w:val="0038773D"/>
    <w:rsid w:val="00392493"/>
    <w:rsid w:val="003A3684"/>
    <w:rsid w:val="003A40B5"/>
    <w:rsid w:val="003C2B1E"/>
    <w:rsid w:val="003D01D1"/>
    <w:rsid w:val="003E1C2D"/>
    <w:rsid w:val="003E5D4F"/>
    <w:rsid w:val="003F5979"/>
    <w:rsid w:val="003F5F55"/>
    <w:rsid w:val="00402C32"/>
    <w:rsid w:val="00404A14"/>
    <w:rsid w:val="004126E3"/>
    <w:rsid w:val="00412E71"/>
    <w:rsid w:val="00425420"/>
    <w:rsid w:val="00433040"/>
    <w:rsid w:val="0043716B"/>
    <w:rsid w:val="00450577"/>
    <w:rsid w:val="00473445"/>
    <w:rsid w:val="00482348"/>
    <w:rsid w:val="00484454"/>
    <w:rsid w:val="0048560B"/>
    <w:rsid w:val="00497D85"/>
    <w:rsid w:val="004A2F77"/>
    <w:rsid w:val="004A6DC7"/>
    <w:rsid w:val="004B057E"/>
    <w:rsid w:val="004B1D67"/>
    <w:rsid w:val="004D2B2F"/>
    <w:rsid w:val="004F0451"/>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5325C"/>
    <w:rsid w:val="0055418E"/>
    <w:rsid w:val="00570C5F"/>
    <w:rsid w:val="00572A99"/>
    <w:rsid w:val="00586762"/>
    <w:rsid w:val="00592468"/>
    <w:rsid w:val="005A4308"/>
    <w:rsid w:val="005A5DE3"/>
    <w:rsid w:val="005A69D5"/>
    <w:rsid w:val="005B337E"/>
    <w:rsid w:val="005D0220"/>
    <w:rsid w:val="005D061D"/>
    <w:rsid w:val="005D19B9"/>
    <w:rsid w:val="005D548A"/>
    <w:rsid w:val="005E18FB"/>
    <w:rsid w:val="005E5A77"/>
    <w:rsid w:val="005E62C1"/>
    <w:rsid w:val="005F1D51"/>
    <w:rsid w:val="00615F78"/>
    <w:rsid w:val="00621CC2"/>
    <w:rsid w:val="006225A5"/>
    <w:rsid w:val="00624257"/>
    <w:rsid w:val="00636994"/>
    <w:rsid w:val="00641654"/>
    <w:rsid w:val="006437F8"/>
    <w:rsid w:val="00643899"/>
    <w:rsid w:val="0064613E"/>
    <w:rsid w:val="0065552A"/>
    <w:rsid w:val="006829CC"/>
    <w:rsid w:val="00696749"/>
    <w:rsid w:val="006A10A2"/>
    <w:rsid w:val="006B2B3A"/>
    <w:rsid w:val="006B398E"/>
    <w:rsid w:val="006B496A"/>
    <w:rsid w:val="006C6A22"/>
    <w:rsid w:val="006D0692"/>
    <w:rsid w:val="006D2B0D"/>
    <w:rsid w:val="006D3D0A"/>
    <w:rsid w:val="006D7259"/>
    <w:rsid w:val="006E2C1D"/>
    <w:rsid w:val="006E7280"/>
    <w:rsid w:val="006F0095"/>
    <w:rsid w:val="00711D99"/>
    <w:rsid w:val="007205D7"/>
    <w:rsid w:val="007317BA"/>
    <w:rsid w:val="00732501"/>
    <w:rsid w:val="00734583"/>
    <w:rsid w:val="007354D3"/>
    <w:rsid w:val="00742ACA"/>
    <w:rsid w:val="00746ABC"/>
    <w:rsid w:val="00753ED7"/>
    <w:rsid w:val="00756BA6"/>
    <w:rsid w:val="00770B3D"/>
    <w:rsid w:val="00771B1E"/>
    <w:rsid w:val="00773BE2"/>
    <w:rsid w:val="00785DA1"/>
    <w:rsid w:val="00787022"/>
    <w:rsid w:val="00787075"/>
    <w:rsid w:val="007A5185"/>
    <w:rsid w:val="007A5380"/>
    <w:rsid w:val="007A5EAC"/>
    <w:rsid w:val="007B0759"/>
    <w:rsid w:val="007B352E"/>
    <w:rsid w:val="007B3F84"/>
    <w:rsid w:val="007C13EA"/>
    <w:rsid w:val="007D3536"/>
    <w:rsid w:val="007D7E59"/>
    <w:rsid w:val="00802B9D"/>
    <w:rsid w:val="00821479"/>
    <w:rsid w:val="00827124"/>
    <w:rsid w:val="008302A2"/>
    <w:rsid w:val="00833EB4"/>
    <w:rsid w:val="00834F6F"/>
    <w:rsid w:val="0084601D"/>
    <w:rsid w:val="0084613C"/>
    <w:rsid w:val="00873A21"/>
    <w:rsid w:val="008801BD"/>
    <w:rsid w:val="00886B9B"/>
    <w:rsid w:val="008A0843"/>
    <w:rsid w:val="008A5E7D"/>
    <w:rsid w:val="008A6669"/>
    <w:rsid w:val="008A787C"/>
    <w:rsid w:val="008B4E37"/>
    <w:rsid w:val="008B63C9"/>
    <w:rsid w:val="008C4551"/>
    <w:rsid w:val="008D1C18"/>
    <w:rsid w:val="008D7960"/>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91FD0"/>
    <w:rsid w:val="00994190"/>
    <w:rsid w:val="00995AE3"/>
    <w:rsid w:val="009C17D4"/>
    <w:rsid w:val="009C2111"/>
    <w:rsid w:val="009C2746"/>
    <w:rsid w:val="009C5337"/>
    <w:rsid w:val="009D2EDD"/>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6BD7"/>
    <w:rsid w:val="00A472A7"/>
    <w:rsid w:val="00A57986"/>
    <w:rsid w:val="00A57C65"/>
    <w:rsid w:val="00A621CC"/>
    <w:rsid w:val="00A819C3"/>
    <w:rsid w:val="00A9026F"/>
    <w:rsid w:val="00A912AE"/>
    <w:rsid w:val="00A97D43"/>
    <w:rsid w:val="00AA15CC"/>
    <w:rsid w:val="00AA1858"/>
    <w:rsid w:val="00AC3993"/>
    <w:rsid w:val="00AC52D3"/>
    <w:rsid w:val="00AC6556"/>
    <w:rsid w:val="00AD1F51"/>
    <w:rsid w:val="00AE3149"/>
    <w:rsid w:val="00AE5860"/>
    <w:rsid w:val="00AE6116"/>
    <w:rsid w:val="00AF0CE5"/>
    <w:rsid w:val="00AF39C7"/>
    <w:rsid w:val="00AF46D0"/>
    <w:rsid w:val="00B05660"/>
    <w:rsid w:val="00B059FC"/>
    <w:rsid w:val="00B133F7"/>
    <w:rsid w:val="00B164DF"/>
    <w:rsid w:val="00B346B5"/>
    <w:rsid w:val="00B35FF9"/>
    <w:rsid w:val="00B53227"/>
    <w:rsid w:val="00B5384E"/>
    <w:rsid w:val="00B7638F"/>
    <w:rsid w:val="00B930E0"/>
    <w:rsid w:val="00B93AE6"/>
    <w:rsid w:val="00BA462F"/>
    <w:rsid w:val="00BD2688"/>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923A0"/>
    <w:rsid w:val="00C9677D"/>
    <w:rsid w:val="00CA00F0"/>
    <w:rsid w:val="00CB7691"/>
    <w:rsid w:val="00CC4DFA"/>
    <w:rsid w:val="00CC582C"/>
    <w:rsid w:val="00CD0419"/>
    <w:rsid w:val="00CD78B8"/>
    <w:rsid w:val="00CE271D"/>
    <w:rsid w:val="00CE62E2"/>
    <w:rsid w:val="00CE6617"/>
    <w:rsid w:val="00CF1576"/>
    <w:rsid w:val="00CF4E8C"/>
    <w:rsid w:val="00CF66AF"/>
    <w:rsid w:val="00D12942"/>
    <w:rsid w:val="00D23512"/>
    <w:rsid w:val="00D25054"/>
    <w:rsid w:val="00D26BBE"/>
    <w:rsid w:val="00D349EE"/>
    <w:rsid w:val="00D43D7C"/>
    <w:rsid w:val="00D4636C"/>
    <w:rsid w:val="00D56CF3"/>
    <w:rsid w:val="00D7087A"/>
    <w:rsid w:val="00D71934"/>
    <w:rsid w:val="00D7235D"/>
    <w:rsid w:val="00D73583"/>
    <w:rsid w:val="00D84127"/>
    <w:rsid w:val="00D9415D"/>
    <w:rsid w:val="00DA5E6F"/>
    <w:rsid w:val="00DB4AB1"/>
    <w:rsid w:val="00DB6D35"/>
    <w:rsid w:val="00DC6552"/>
    <w:rsid w:val="00DC6917"/>
    <w:rsid w:val="00DD1110"/>
    <w:rsid w:val="00DE7EFC"/>
    <w:rsid w:val="00DF6CE4"/>
    <w:rsid w:val="00E16981"/>
    <w:rsid w:val="00E2494C"/>
    <w:rsid w:val="00E3112C"/>
    <w:rsid w:val="00E32A43"/>
    <w:rsid w:val="00E33847"/>
    <w:rsid w:val="00E445F1"/>
    <w:rsid w:val="00E46390"/>
    <w:rsid w:val="00E47D3E"/>
    <w:rsid w:val="00E528E6"/>
    <w:rsid w:val="00E72A17"/>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0DF1"/>
    <w:rsid w:val="00F5304B"/>
    <w:rsid w:val="00F532F0"/>
    <w:rsid w:val="00F718B4"/>
    <w:rsid w:val="00F73B47"/>
    <w:rsid w:val="00F76043"/>
    <w:rsid w:val="00F8135A"/>
    <w:rsid w:val="00F81AF5"/>
    <w:rsid w:val="00F92917"/>
    <w:rsid w:val="00F93B1D"/>
    <w:rsid w:val="00F93D91"/>
    <w:rsid w:val="00FA202E"/>
    <w:rsid w:val="00FA43D5"/>
    <w:rsid w:val="00FB73A8"/>
    <w:rsid w:val="00FB7FBF"/>
    <w:rsid w:val="00FC1BB9"/>
    <w:rsid w:val="00FC4082"/>
    <w:rsid w:val="00FC462D"/>
    <w:rsid w:val="00FC6391"/>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star_td="http://www.star-group.net/schemas/transit/filters/textdata"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en-GB"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en-GB"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CFEAEB0-1A89-4230-B340-CEA93306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401</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Presse-Information</dc:title>
  <dc:creator>sailer</dc:creator>
  <cp:lastModifiedBy>Sabine Barbie</cp:lastModifiedBy>
  <cp:revision>4</cp:revision>
  <cp:lastPrinted>2018-02-02T14:57:00Z</cp:lastPrinted>
  <dcterms:created xsi:type="dcterms:W3CDTF">2018-02-07T10:24:00Z</dcterms:created>
  <dcterms:modified xsi:type="dcterms:W3CDTF">2018-02-07T10:40:00Z</dcterms:modified>
</cp:coreProperties>
</file>