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9D" w:rsidRDefault="00B7019D" w:rsidP="00736797">
      <w:pPr>
        <w:tabs>
          <w:tab w:val="left" w:pos="6519"/>
        </w:tabs>
        <w:spacing w:line="360" w:lineRule="auto"/>
        <w:jc w:val="both"/>
        <w:rPr>
          <w:rFonts w:ascii="Arial" w:hAnsi="Arial"/>
          <w:b/>
          <w:sz w:val="24"/>
          <w:szCs w:val="24"/>
        </w:rPr>
      </w:pPr>
      <w:r>
        <w:rPr>
          <w:rFonts w:ascii="Arial" w:hAnsi="Arial"/>
          <w:b/>
          <w:sz w:val="24"/>
        </w:rPr>
        <w:t>Press release</w:t>
      </w:r>
    </w:p>
    <w:p w:rsidR="00B7019D" w:rsidRPr="0007189A" w:rsidRDefault="00B7019D" w:rsidP="00736797">
      <w:pPr>
        <w:tabs>
          <w:tab w:val="left" w:pos="6519"/>
        </w:tabs>
        <w:spacing w:line="360" w:lineRule="auto"/>
        <w:jc w:val="both"/>
        <w:rPr>
          <w:rFonts w:ascii="Arial" w:hAnsi="Arial"/>
          <w:b/>
          <w:sz w:val="24"/>
          <w:szCs w:val="24"/>
        </w:rPr>
      </w:pPr>
    </w:p>
    <w:p w:rsidR="00B7019D" w:rsidRPr="005E509D" w:rsidRDefault="00B7019D" w:rsidP="00736797">
      <w:pPr>
        <w:tabs>
          <w:tab w:val="left" w:pos="6519"/>
        </w:tabs>
        <w:spacing w:line="360" w:lineRule="auto"/>
        <w:jc w:val="both"/>
        <w:rPr>
          <w:rFonts w:ascii="Arial" w:hAnsi="Arial"/>
          <w:sz w:val="20"/>
        </w:rPr>
      </w:pPr>
      <w:r>
        <w:rPr>
          <w:rFonts w:ascii="Arial" w:hAnsi="Arial"/>
          <w:b/>
          <w:sz w:val="20"/>
        </w:rPr>
        <w:t>Date:</w:t>
      </w:r>
      <w:r>
        <w:rPr>
          <w:rFonts w:ascii="Arial" w:hAnsi="Arial"/>
          <w:sz w:val="20"/>
        </w:rPr>
        <w:t xml:space="preserve"> 07 July 2017</w:t>
      </w:r>
    </w:p>
    <w:p w:rsidR="00B7019D" w:rsidRPr="005E509D" w:rsidRDefault="00B7019D" w:rsidP="00736797">
      <w:pPr>
        <w:tabs>
          <w:tab w:val="left" w:pos="6519"/>
        </w:tabs>
        <w:spacing w:line="360" w:lineRule="auto"/>
        <w:jc w:val="both"/>
        <w:rPr>
          <w:rFonts w:ascii="Arial" w:hAnsi="Arial"/>
          <w:sz w:val="20"/>
        </w:rPr>
      </w:pPr>
    </w:p>
    <w:p w:rsidR="00F206EA" w:rsidRDefault="00C60423" w:rsidP="00F206EA">
      <w:pPr>
        <w:spacing w:line="360" w:lineRule="auto"/>
        <w:jc w:val="both"/>
        <w:rPr>
          <w:rFonts w:ascii="Arial" w:hAnsi="Arial" w:cs="Arial"/>
        </w:rPr>
      </w:pPr>
      <w:r>
        <w:rPr>
          <w:rFonts w:ascii="Arial" w:hAnsi="Arial"/>
        </w:rPr>
        <w:t xml:space="preserve">'Roto Patio Lift' – the cost-effective easy-to-use aluminium lift&amp;slide system hardware solution / With extension kit, suitable for sashes up to 400 kg overall weight / Optional small gap ventilation sliding system components can be integrated / Espagnolette prepared for the standard inclusion of a profile cylinder  / Minimal logistics expenditure in window production </w:t>
      </w:r>
    </w:p>
    <w:p w:rsidR="003D4414" w:rsidRPr="00F206EA" w:rsidRDefault="003D4414" w:rsidP="00F206EA">
      <w:pPr>
        <w:spacing w:line="360" w:lineRule="auto"/>
        <w:jc w:val="both"/>
        <w:rPr>
          <w:rFonts w:ascii="Arial" w:hAnsi="Arial" w:cs="Arial"/>
          <w:u w:val="single"/>
        </w:rPr>
      </w:pPr>
    </w:p>
    <w:p w:rsidR="00F206EA" w:rsidRDefault="00F206EA" w:rsidP="00C60423">
      <w:pPr>
        <w:autoSpaceDE w:val="0"/>
        <w:autoSpaceDN w:val="0"/>
        <w:adjustRightInd w:val="0"/>
        <w:spacing w:line="360" w:lineRule="auto"/>
        <w:rPr>
          <w:rFonts w:ascii="Arial" w:hAnsi="Arial" w:cs="Arial"/>
        </w:rPr>
      </w:pPr>
    </w:p>
    <w:p w:rsidR="00AB76A8" w:rsidRDefault="002F7D1F" w:rsidP="00F206EA">
      <w:pPr>
        <w:autoSpaceDE w:val="0"/>
        <w:autoSpaceDN w:val="0"/>
        <w:adjustRightInd w:val="0"/>
        <w:spacing w:line="360" w:lineRule="auto"/>
        <w:rPr>
          <w:rFonts w:ascii="Arial" w:hAnsi="Arial" w:cs="Arial"/>
          <w:b/>
          <w:sz w:val="28"/>
          <w:szCs w:val="28"/>
        </w:rPr>
      </w:pPr>
      <w:r>
        <w:rPr>
          <w:rFonts w:ascii="Arial" w:hAnsi="Arial"/>
          <w:b/>
          <w:sz w:val="28"/>
        </w:rPr>
        <w:t>'Roto Patio Lift</w:t>
      </w:r>
      <w:r w:rsidR="0027396A" w:rsidRPr="0027396A">
        <w:rPr>
          <w:rFonts w:ascii="Arial" w:hAnsi="Arial"/>
          <w:b/>
          <w:sz w:val="28"/>
        </w:rPr>
        <w:t>'</w:t>
      </w:r>
      <w:r>
        <w:rPr>
          <w:rFonts w:ascii="Arial" w:hAnsi="Arial"/>
          <w:b/>
          <w:sz w:val="28"/>
        </w:rPr>
        <w:t xml:space="preserve"> for aluminium sliding systems</w:t>
      </w:r>
    </w:p>
    <w:p w:rsidR="001A6041" w:rsidRPr="00C7178F" w:rsidRDefault="001A6041" w:rsidP="001A6041">
      <w:pPr>
        <w:autoSpaceDE w:val="0"/>
        <w:autoSpaceDN w:val="0"/>
        <w:adjustRightInd w:val="0"/>
        <w:spacing w:line="360" w:lineRule="auto"/>
        <w:rPr>
          <w:rFonts w:ascii="Arial" w:hAnsi="Arial" w:cs="Arial"/>
          <w:b/>
          <w:sz w:val="28"/>
          <w:szCs w:val="28"/>
        </w:rPr>
      </w:pPr>
      <w:r>
        <w:rPr>
          <w:rFonts w:ascii="Arial" w:hAnsi="Arial"/>
          <w:sz w:val="24"/>
        </w:rPr>
        <w:t xml:space="preserve">Strong hardware – strong windows </w:t>
      </w:r>
    </w:p>
    <w:p w:rsidR="00E00776" w:rsidRDefault="00E00776" w:rsidP="0073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519"/>
          <w:tab w:val="left" w:pos="6720"/>
        </w:tabs>
        <w:autoSpaceDE w:val="0"/>
        <w:autoSpaceDN w:val="0"/>
        <w:adjustRightInd w:val="0"/>
        <w:spacing w:line="360" w:lineRule="auto"/>
        <w:jc w:val="both"/>
        <w:rPr>
          <w:rFonts w:ascii="Arial" w:hAnsi="Arial" w:cs="Arial"/>
          <w:u w:val="single"/>
        </w:rPr>
      </w:pPr>
    </w:p>
    <w:p w:rsidR="005E0ADF" w:rsidRDefault="00800DBF" w:rsidP="00D707CA">
      <w:pPr>
        <w:spacing w:line="360" w:lineRule="auto"/>
        <w:jc w:val="both"/>
        <w:rPr>
          <w:rFonts w:ascii="Arial" w:hAnsi="Arial" w:cs="Arial"/>
          <w:b/>
        </w:rPr>
      </w:pPr>
      <w:r>
        <w:rPr>
          <w:rFonts w:ascii="Arial" w:hAnsi="Arial"/>
          <w:b/>
          <w:i/>
        </w:rPr>
        <w:t>Leinfelden-Echterdingen –</w:t>
      </w:r>
      <w:r>
        <w:rPr>
          <w:rFonts w:ascii="Arial" w:hAnsi="Arial"/>
          <w:b/>
        </w:rPr>
        <w:t xml:space="preserve"> The 'Roto Patio Lift' range offers exceptionally cost-effective and at the same time long-lasting and convenient  aluminium lift&amp;slide system hardware. If an extension kit is used, sashes up to a weight of 400 kg can be realised. 'Roto Patio Lift' is therefore also suited for large, triple-glazed sash systems, as are increasingly in demand in central and northern Europe. Lift&amp;slide systems can be created with one or two movable sashes. </w:t>
      </w:r>
    </w:p>
    <w:p w:rsidR="00496A9F" w:rsidRDefault="00496A9F" w:rsidP="00736797">
      <w:pPr>
        <w:spacing w:line="360" w:lineRule="auto"/>
        <w:jc w:val="both"/>
        <w:rPr>
          <w:rFonts w:ascii="Arial" w:hAnsi="Arial" w:cs="Arial"/>
          <w:b/>
        </w:rPr>
      </w:pPr>
    </w:p>
    <w:p w:rsidR="003D4414" w:rsidRDefault="002F7D1F" w:rsidP="00CE326D">
      <w:pPr>
        <w:spacing w:line="360" w:lineRule="auto"/>
        <w:jc w:val="both"/>
        <w:rPr>
          <w:rFonts w:ascii="Arial" w:hAnsi="Arial" w:cs="Arial"/>
        </w:rPr>
      </w:pPr>
      <w:r>
        <w:rPr>
          <w:rFonts w:ascii="Arial" w:hAnsi="Arial"/>
        </w:rPr>
        <w:t xml:space="preserve">Compared with turn-only sashes, sliding systems save space in the room, and protect the window reveal and decoration against damage resulting from uncontrolled slamming of a window sash. The fact that the room-height systems also let a lot of light into the living space is also boosting demand. A sliding window and door manufacturer’s challenge, however, is often in providing favourably priced systems which are yet also robust and convenient to use. </w:t>
      </w:r>
    </w:p>
    <w:p w:rsidR="003D4414" w:rsidRDefault="003D4414" w:rsidP="00CE326D">
      <w:pPr>
        <w:spacing w:line="360" w:lineRule="auto"/>
        <w:jc w:val="both"/>
        <w:rPr>
          <w:rFonts w:ascii="Arial" w:hAnsi="Arial" w:cs="Arial"/>
        </w:rPr>
      </w:pPr>
    </w:p>
    <w:p w:rsidR="00CE326D" w:rsidRPr="00800DBF" w:rsidRDefault="002F7D1F" w:rsidP="00CE326D">
      <w:pPr>
        <w:spacing w:line="360" w:lineRule="auto"/>
        <w:jc w:val="both"/>
        <w:rPr>
          <w:rFonts w:ascii="Arial" w:hAnsi="Arial" w:cs="Arial"/>
        </w:rPr>
      </w:pPr>
      <w:r>
        <w:rPr>
          <w:rFonts w:ascii="Arial" w:hAnsi="Arial"/>
        </w:rPr>
        <w:t xml:space="preserve">The standard 'Roto Patio Lift' hardware is ideally suited for the production of such systems, because it considerably relieves the burden on production logistics: heavier weight sashes are simply realised with an </w:t>
      </w:r>
      <w:r>
        <w:rPr>
          <w:rFonts w:ascii="Arial" w:hAnsi="Arial"/>
        </w:rPr>
        <w:lastRenderedPageBreak/>
        <w:t>extension kit and an integrated comfort espagnolette, but with the standard hardware. With 'Roto Patio Lift', manufacturers can thus create sliding sash heights and widths up to 3,000 mm and with a weight up to 400 kg. With a single-sashed variant, it is possible to choose between diagram A (DIN left and right) and G, and with a double-sashed variant between diagrams C, D and K.</w:t>
      </w:r>
    </w:p>
    <w:p w:rsidR="009405AC" w:rsidRDefault="009405AC" w:rsidP="00736797">
      <w:pPr>
        <w:spacing w:line="360" w:lineRule="auto"/>
        <w:jc w:val="both"/>
        <w:rPr>
          <w:rFonts w:ascii="Arial" w:hAnsi="Arial" w:cs="Arial"/>
          <w:b/>
        </w:rPr>
      </w:pPr>
    </w:p>
    <w:p w:rsidR="00C60423" w:rsidRPr="00F958FF" w:rsidRDefault="00C60423" w:rsidP="009405AC">
      <w:pPr>
        <w:autoSpaceDE w:val="0"/>
        <w:autoSpaceDN w:val="0"/>
        <w:adjustRightInd w:val="0"/>
        <w:spacing w:line="360" w:lineRule="auto"/>
        <w:jc w:val="both"/>
        <w:rPr>
          <w:rFonts w:ascii="Arial" w:hAnsi="Arial" w:cs="Arial"/>
          <w:b/>
        </w:rPr>
      </w:pPr>
      <w:r>
        <w:rPr>
          <w:rFonts w:ascii="Arial" w:hAnsi="Arial"/>
          <w:b/>
        </w:rPr>
        <w:t>Strong, functional, versatile</w:t>
      </w:r>
    </w:p>
    <w:p w:rsidR="00B7530F" w:rsidRDefault="00E8006F" w:rsidP="0025704E">
      <w:pPr>
        <w:autoSpaceDE w:val="0"/>
        <w:autoSpaceDN w:val="0"/>
        <w:adjustRightInd w:val="0"/>
        <w:spacing w:line="360" w:lineRule="auto"/>
        <w:jc w:val="both"/>
        <w:rPr>
          <w:rFonts w:ascii="Arial" w:hAnsi="Arial" w:cs="Arial"/>
        </w:rPr>
      </w:pPr>
      <w:r>
        <w:rPr>
          <w:rFonts w:ascii="Arial" w:hAnsi="Arial"/>
        </w:rPr>
        <w:t xml:space="preserve">As standard, 'Roto Patio Lift' opens and closes a sash via lifting, sliding, dropping and locking. Optional centre-closer frame interlocks can be integrated, also enabling the manufacture of a sliding system with night ventilation. Precisely aligned functional components ensure simple and secure operation of the sliding door. The convenient espagnolette for window sashes with a weight from around 300 kg stops the handle from slamming down uncontrollably when the sash drops. </w:t>
      </w:r>
    </w:p>
    <w:p w:rsidR="00B7530F" w:rsidRDefault="00B7530F" w:rsidP="0025704E">
      <w:pPr>
        <w:autoSpaceDE w:val="0"/>
        <w:autoSpaceDN w:val="0"/>
        <w:adjustRightInd w:val="0"/>
        <w:spacing w:line="360" w:lineRule="auto"/>
        <w:jc w:val="both"/>
        <w:rPr>
          <w:rFonts w:ascii="Arial" w:hAnsi="Arial" w:cs="Arial"/>
        </w:rPr>
      </w:pPr>
    </w:p>
    <w:p w:rsidR="00496A9F" w:rsidRDefault="00F958FF" w:rsidP="0025704E">
      <w:pPr>
        <w:autoSpaceDE w:val="0"/>
        <w:autoSpaceDN w:val="0"/>
        <w:adjustRightInd w:val="0"/>
        <w:spacing w:line="360" w:lineRule="auto"/>
        <w:jc w:val="both"/>
        <w:rPr>
          <w:rFonts w:ascii="Arial" w:hAnsi="Arial" w:cs="Arial"/>
        </w:rPr>
      </w:pPr>
      <w:r>
        <w:rPr>
          <w:rFonts w:ascii="Arial" w:hAnsi="Arial"/>
        </w:rPr>
        <w:t xml:space="preserve">High-quality bogie technology with ball bearing rollers makes the sash smooth-running, and ensures low-noise operation. Every part of the 'Roto Patio lift' is precision made from tested and highly robust materials. For example, the rollers are made from high performance PVC. The bogie and espagnolette housing components are manufactured from stainless-steel and zinc diecast. They thus comply with class 3 corrosion protection requirements in accordance with DIN EN 1670. </w:t>
      </w:r>
    </w:p>
    <w:p w:rsidR="0025704E" w:rsidRDefault="0025704E" w:rsidP="009405AC">
      <w:pPr>
        <w:autoSpaceDE w:val="0"/>
        <w:autoSpaceDN w:val="0"/>
        <w:adjustRightInd w:val="0"/>
        <w:spacing w:line="360" w:lineRule="auto"/>
        <w:jc w:val="both"/>
        <w:rPr>
          <w:rFonts w:ascii="Arial" w:hAnsi="Arial" w:cs="Arial"/>
        </w:rPr>
      </w:pPr>
    </w:p>
    <w:p w:rsidR="00F958FF" w:rsidRPr="00F958FF" w:rsidRDefault="00F958FF" w:rsidP="009405AC">
      <w:pPr>
        <w:autoSpaceDE w:val="0"/>
        <w:autoSpaceDN w:val="0"/>
        <w:adjustRightInd w:val="0"/>
        <w:spacing w:line="360" w:lineRule="auto"/>
        <w:jc w:val="both"/>
        <w:rPr>
          <w:rFonts w:ascii="Arial" w:hAnsi="Arial" w:cs="Arial"/>
          <w:b/>
        </w:rPr>
      </w:pPr>
      <w:r>
        <w:rPr>
          <w:rFonts w:ascii="Arial" w:hAnsi="Arial"/>
          <w:b/>
        </w:rPr>
        <w:t>Configured for the customer</w:t>
      </w:r>
    </w:p>
    <w:p w:rsidR="00A1669C" w:rsidRPr="008C78D2" w:rsidRDefault="00E8006F" w:rsidP="00A1669C">
      <w:pPr>
        <w:autoSpaceDE w:val="0"/>
        <w:autoSpaceDN w:val="0"/>
        <w:adjustRightInd w:val="0"/>
        <w:spacing w:line="360" w:lineRule="auto"/>
        <w:jc w:val="both"/>
        <w:rPr>
          <w:rFonts w:ascii="Arial" w:hAnsi="Arial" w:cs="Arial"/>
        </w:rPr>
      </w:pPr>
      <w:r>
        <w:rPr>
          <w:rFonts w:ascii="Arial" w:hAnsi="Arial"/>
          <w:color w:val="000000"/>
        </w:rPr>
        <w:t xml:space="preserve">A lift&amp;slide door fitted with 'Roto Patio Lift' can be provided adapted to various security requirements, at no detriment to window production logistics or installation time. </w:t>
      </w:r>
      <w:r>
        <w:rPr>
          <w:rFonts w:ascii="Arial" w:hAnsi="Arial"/>
        </w:rPr>
        <w:t xml:space="preserve">The 'Roto Patio Lift' espagnolette is already prepared as standard for accommodating a profile cylinder, and so fulfils various security requirements – with the minimum of window production logistics expenditure. Window fabricators can add their own company logo using an info clip. </w:t>
      </w:r>
      <w:r>
        <w:t>The sliding handles</w:t>
      </w:r>
      <w:r>
        <w:rPr>
          <w:rFonts w:ascii="Arial" w:hAnsi="Arial"/>
        </w:rPr>
        <w:t xml:space="preserve"> in the attractive '</w:t>
      </w:r>
      <w:hyperlink r:id="rId9" w:tooltip="Opens external link in new window">
        <w:r>
          <w:rPr>
            <w:rFonts w:ascii="Arial" w:hAnsi="Arial"/>
          </w:rPr>
          <w:t>Roto Line</w:t>
        </w:r>
      </w:hyperlink>
      <w:r>
        <w:rPr>
          <w:rFonts w:ascii="Arial" w:hAnsi="Arial"/>
        </w:rPr>
        <w:t xml:space="preserve">' design are available in a choice of colours. Tilt&amp;turn window handles are also available in the same design. </w:t>
      </w:r>
    </w:p>
    <w:p w:rsidR="00F958FF" w:rsidRDefault="00F958FF" w:rsidP="00F958FF">
      <w:pPr>
        <w:pStyle w:val="StandardWeb"/>
        <w:spacing w:before="0" w:beforeAutospacing="0" w:after="0" w:afterAutospacing="0" w:line="360" w:lineRule="auto"/>
        <w:jc w:val="both"/>
        <w:rPr>
          <w:rFonts w:ascii="Arial" w:hAnsi="Arial" w:cs="Arial"/>
          <w:sz w:val="22"/>
          <w:szCs w:val="22"/>
        </w:rPr>
      </w:pPr>
    </w:p>
    <w:p w:rsidR="0025704E" w:rsidRDefault="002F6B03" w:rsidP="00F958FF">
      <w:pPr>
        <w:pStyle w:val="StandardWeb"/>
        <w:spacing w:before="0" w:beforeAutospacing="0" w:after="0" w:afterAutospacing="0" w:line="360" w:lineRule="auto"/>
        <w:jc w:val="both"/>
        <w:rPr>
          <w:rFonts w:ascii="Arial" w:hAnsi="Arial" w:cs="Arial"/>
          <w:sz w:val="22"/>
          <w:szCs w:val="22"/>
        </w:rPr>
      </w:pPr>
      <w:r>
        <w:rPr>
          <w:rFonts w:ascii="Arial" w:hAnsi="Arial"/>
          <w:sz w:val="22"/>
        </w:rPr>
        <w:lastRenderedPageBreak/>
        <w:t xml:space="preserve">Roto hardware fabricators, as well as their customers, benefit from comprehensive services and practical technical documentation, for example concerning 'Roto Patio Lift'. If customer-specific solutions are developed, Roto documents the hardware configuration developed, and provides fabricator installation and maintenance instructions, as well as end user/customer operating instructions. </w:t>
      </w:r>
    </w:p>
    <w:p w:rsidR="00F958FF" w:rsidRDefault="00F958FF" w:rsidP="009405AC">
      <w:pPr>
        <w:autoSpaceDE w:val="0"/>
        <w:autoSpaceDN w:val="0"/>
        <w:adjustRightInd w:val="0"/>
        <w:spacing w:line="360" w:lineRule="auto"/>
        <w:jc w:val="both"/>
        <w:rPr>
          <w:rFonts w:ascii="Arial" w:hAnsi="Arial" w:cs="Arial"/>
        </w:rPr>
      </w:pPr>
    </w:p>
    <w:p w:rsidR="00F958FF" w:rsidRPr="009405AC" w:rsidRDefault="00F958FF" w:rsidP="009405AC">
      <w:pPr>
        <w:autoSpaceDE w:val="0"/>
        <w:autoSpaceDN w:val="0"/>
        <w:adjustRightInd w:val="0"/>
        <w:spacing w:line="360" w:lineRule="auto"/>
        <w:jc w:val="both"/>
        <w:rPr>
          <w:rFonts w:ascii="Arial" w:hAnsi="Arial" w:cs="Arial"/>
        </w:rPr>
      </w:pPr>
    </w:p>
    <w:p w:rsidR="0025704E" w:rsidRDefault="0025704E" w:rsidP="00736797">
      <w:pPr>
        <w:spacing w:line="360" w:lineRule="auto"/>
        <w:jc w:val="both"/>
        <w:rPr>
          <w:rFonts w:ascii="Arial" w:hAnsi="Arial" w:cs="Arial"/>
        </w:rPr>
      </w:pPr>
    </w:p>
    <w:p w:rsidR="00736797" w:rsidRDefault="00736797" w:rsidP="00736797">
      <w:pPr>
        <w:spacing w:line="360" w:lineRule="auto"/>
        <w:jc w:val="both"/>
        <w:rPr>
          <w:rFonts w:ascii="Arial" w:hAnsi="Arial" w:cs="Arial"/>
          <w:b/>
        </w:rPr>
      </w:pPr>
    </w:p>
    <w:p w:rsidR="00AD4CBA" w:rsidRPr="00736797" w:rsidRDefault="00AD4CBA" w:rsidP="00736797">
      <w:pPr>
        <w:spacing w:line="360" w:lineRule="auto"/>
        <w:jc w:val="both"/>
        <w:rPr>
          <w:rFonts w:ascii="Arial" w:hAnsi="Arial" w:cs="Arial"/>
        </w:rPr>
      </w:pPr>
    </w:p>
    <w:p w:rsidR="00736797" w:rsidRDefault="00736797" w:rsidP="00736797">
      <w:pPr>
        <w:spacing w:line="360" w:lineRule="auto"/>
        <w:jc w:val="both"/>
        <w:rPr>
          <w:rFonts w:ascii="Arial" w:hAnsi="Arial" w:cs="Arial"/>
        </w:rPr>
      </w:pPr>
      <w:bookmarkStart w:id="0" w:name="_GoBack"/>
      <w:bookmarkEnd w:id="0"/>
    </w:p>
    <w:p w:rsidR="00736797" w:rsidRPr="00736797" w:rsidRDefault="00736797" w:rsidP="00736797">
      <w:pPr>
        <w:pStyle w:val="StandardWeb"/>
        <w:spacing w:before="0" w:beforeAutospacing="0" w:after="0" w:afterAutospacing="0" w:line="360" w:lineRule="auto"/>
        <w:jc w:val="both"/>
        <w:rPr>
          <w:rFonts w:ascii="Arial" w:hAnsi="Arial" w:cs="Arial"/>
          <w:sz w:val="22"/>
          <w:szCs w:val="22"/>
        </w:rPr>
      </w:pPr>
    </w:p>
    <w:p w:rsidR="00736797" w:rsidRPr="00736797" w:rsidRDefault="00736797" w:rsidP="00736797">
      <w:pPr>
        <w:spacing w:line="360" w:lineRule="auto"/>
        <w:jc w:val="both"/>
        <w:rPr>
          <w:rFonts w:ascii="Arial" w:hAnsi="Arial" w:cs="Arial"/>
        </w:rPr>
      </w:pPr>
    </w:p>
    <w:p w:rsidR="00AD4CBA" w:rsidRPr="008C78D2" w:rsidRDefault="00AD4CBA" w:rsidP="00736797">
      <w:pPr>
        <w:spacing w:line="360" w:lineRule="auto"/>
        <w:jc w:val="both"/>
        <w:rPr>
          <w:rFonts w:ascii="Arial" w:hAnsi="Arial" w:cs="Arial"/>
        </w:rPr>
      </w:pPr>
    </w:p>
    <w:p w:rsidR="00F0554F" w:rsidRDefault="00AB76A8" w:rsidP="00736797">
      <w:pPr>
        <w:spacing w:line="360" w:lineRule="auto"/>
        <w:jc w:val="both"/>
        <w:rPr>
          <w:rFonts w:ascii="Arial" w:hAnsi="Arial" w:cs="Arial"/>
          <w:b/>
          <w:color w:val="000000"/>
        </w:rPr>
      </w:pPr>
      <w:r>
        <w:br w:type="page"/>
      </w:r>
      <w:r>
        <w:rPr>
          <w:rFonts w:ascii="Arial" w:hAnsi="Arial" w:cs="Arial"/>
          <w:b/>
          <w:noProof/>
          <w:color w:val="000000"/>
          <w:lang w:val="de-DE" w:eastAsia="de-DE" w:bidi="ar-SA"/>
        </w:rPr>
        <w:lastRenderedPageBreak/>
        <w:drawing>
          <wp:inline distT="0" distB="0" distL="0" distR="0" wp14:anchorId="7F01F935" wp14:editId="09C25A2C">
            <wp:extent cx="1799590" cy="2204085"/>
            <wp:effectExtent l="0" t="0" r="0" b="5715"/>
            <wp:docPr id="6" name="Bild 1" descr="Patio_Lif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o_Lift-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2204085"/>
                    </a:xfrm>
                    <a:prstGeom prst="rect">
                      <a:avLst/>
                    </a:prstGeom>
                    <a:noFill/>
                    <a:ln>
                      <a:noFill/>
                    </a:ln>
                  </pic:spPr>
                </pic:pic>
              </a:graphicData>
            </a:graphic>
          </wp:inline>
        </w:drawing>
      </w:r>
    </w:p>
    <w:p w:rsidR="00F0554F" w:rsidRDefault="00C971DD" w:rsidP="00736797">
      <w:pPr>
        <w:spacing w:line="360" w:lineRule="auto"/>
        <w:jc w:val="both"/>
        <w:rPr>
          <w:rFonts w:ascii="Arial" w:hAnsi="Arial" w:cs="Arial"/>
          <w:color w:val="000000"/>
        </w:rPr>
      </w:pPr>
      <w:r>
        <w:rPr>
          <w:rFonts w:ascii="Arial" w:hAnsi="Arial"/>
          <w:color w:val="000000"/>
        </w:rPr>
        <w:t xml:space="preserve">The 'Roto Patio Lift' hardware product range enables aluminium window fabricators to create long-lasting and convenient lift&amp;slide doors exceptionally cost-effectively. If an extension kit is used, this range can also be used for extremely heavy sashes, such as triple glazed sashes, weighing up to 400 kg. Thanks to the convenient espagnolette, end customers find the 'Roto Patio Lift' sliding solutions particularly secure and convenient to operate. </w:t>
      </w:r>
    </w:p>
    <w:p w:rsidR="00F0554F" w:rsidRDefault="00F0554F" w:rsidP="00736797">
      <w:pPr>
        <w:spacing w:line="360" w:lineRule="auto"/>
        <w:jc w:val="both"/>
        <w:rPr>
          <w:rFonts w:ascii="Arial" w:hAnsi="Arial" w:cs="Arial"/>
          <w:b/>
        </w:rPr>
      </w:pPr>
    </w:p>
    <w:p w:rsidR="00F0554F" w:rsidRPr="00181C7E" w:rsidRDefault="00F0554F" w:rsidP="00736797">
      <w:pPr>
        <w:spacing w:line="360" w:lineRule="auto"/>
        <w:jc w:val="both"/>
        <w:rPr>
          <w:rFonts w:ascii="Arial" w:hAnsi="Arial" w:cs="Arial"/>
        </w:rPr>
      </w:pPr>
      <w:r>
        <w:rPr>
          <w:rFonts w:ascii="Arial" w:hAnsi="Arial"/>
          <w:b/>
        </w:rPr>
        <w:t xml:space="preserve">Photo: </w:t>
      </w:r>
      <w:r>
        <w:rPr>
          <w:rFonts w:ascii="Arial" w:hAnsi="Arial"/>
        </w:rPr>
        <w:t>RotoRoto_Patio_Lift_1.jpg</w:t>
      </w:r>
    </w:p>
    <w:p w:rsidR="00C272D1" w:rsidRPr="00181C7E" w:rsidRDefault="00C272D1" w:rsidP="00736797">
      <w:pPr>
        <w:spacing w:line="360" w:lineRule="auto"/>
        <w:jc w:val="both"/>
        <w:rPr>
          <w:rFonts w:ascii="Arial" w:hAnsi="Arial" w:cs="Arial"/>
        </w:rPr>
      </w:pPr>
    </w:p>
    <w:p w:rsidR="00C272D1" w:rsidRPr="00181C7E" w:rsidRDefault="00C272D1" w:rsidP="00736797">
      <w:pPr>
        <w:spacing w:line="360" w:lineRule="auto"/>
        <w:jc w:val="both"/>
        <w:rPr>
          <w:rFonts w:ascii="Arial" w:hAnsi="Arial" w:cs="Arial"/>
        </w:rPr>
      </w:pPr>
    </w:p>
    <w:p w:rsidR="00235114" w:rsidRDefault="009D36BD" w:rsidP="00736797">
      <w:pPr>
        <w:spacing w:line="360" w:lineRule="auto"/>
        <w:jc w:val="both"/>
        <w:rPr>
          <w:rFonts w:ascii="Arial" w:hAnsi="Arial" w:cs="Arial"/>
        </w:rPr>
      </w:pPr>
      <w:r>
        <w:rPr>
          <w:rFonts w:ascii="Arial" w:hAnsi="Arial" w:cs="Arial"/>
          <w:b/>
          <w:noProof/>
          <w:color w:val="FF0000"/>
          <w:lang w:val="de-DE" w:eastAsia="de-DE" w:bidi="ar-SA"/>
        </w:rPr>
        <w:drawing>
          <wp:inline distT="0" distB="0" distL="0" distR="0" wp14:anchorId="56A74508" wp14:editId="6A1021F0">
            <wp:extent cx="2233295" cy="1494790"/>
            <wp:effectExtent l="0" t="0" r="0" b="0"/>
            <wp:docPr id="2" name="Bild 2" descr="94abba6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abba67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295" cy="1494790"/>
                    </a:xfrm>
                    <a:prstGeom prst="rect">
                      <a:avLst/>
                    </a:prstGeom>
                    <a:noFill/>
                    <a:ln>
                      <a:noFill/>
                    </a:ln>
                  </pic:spPr>
                </pic:pic>
              </a:graphicData>
            </a:graphic>
          </wp:inline>
        </w:drawing>
      </w:r>
    </w:p>
    <w:p w:rsidR="00C272D1" w:rsidRDefault="00E8006F" w:rsidP="00736797">
      <w:pPr>
        <w:spacing w:line="360" w:lineRule="auto"/>
        <w:jc w:val="both"/>
        <w:rPr>
          <w:rFonts w:ascii="Arial" w:hAnsi="Arial" w:cs="Arial"/>
          <w:color w:val="000000"/>
        </w:rPr>
      </w:pPr>
      <w:r>
        <w:rPr>
          <w:rFonts w:ascii="Arial" w:hAnsi="Arial"/>
        </w:rPr>
        <w:t>The 'Roto Patio Lift' espagnolette is already prepared as standard for accommodating a profile cylinder. It thus fulfils various security requirements – with the minimum of window production logistics expenditure.</w:t>
      </w:r>
    </w:p>
    <w:p w:rsidR="00C272D1" w:rsidRDefault="00C272D1" w:rsidP="00736797">
      <w:pPr>
        <w:spacing w:line="360" w:lineRule="auto"/>
        <w:jc w:val="both"/>
        <w:rPr>
          <w:rFonts w:ascii="Arial" w:hAnsi="Arial" w:cs="Arial"/>
          <w:color w:val="000000"/>
        </w:rPr>
      </w:pPr>
    </w:p>
    <w:p w:rsidR="00C272D1" w:rsidRPr="00181C7E" w:rsidRDefault="00C272D1" w:rsidP="00C272D1">
      <w:pPr>
        <w:spacing w:line="360" w:lineRule="auto"/>
        <w:jc w:val="both"/>
        <w:rPr>
          <w:rFonts w:ascii="Arial" w:hAnsi="Arial" w:cs="Arial"/>
        </w:rPr>
      </w:pPr>
      <w:r>
        <w:rPr>
          <w:rFonts w:ascii="Arial" w:hAnsi="Arial"/>
          <w:b/>
        </w:rPr>
        <w:t xml:space="preserve">Photo: </w:t>
      </w:r>
      <w:r>
        <w:rPr>
          <w:rFonts w:ascii="Arial" w:hAnsi="Arial"/>
        </w:rPr>
        <w:t>RotoRoto_Patio_Lift_2.jpg</w:t>
      </w:r>
    </w:p>
    <w:p w:rsidR="00C272D1" w:rsidRDefault="009D36BD" w:rsidP="00736797">
      <w:pPr>
        <w:spacing w:line="360" w:lineRule="auto"/>
        <w:jc w:val="both"/>
        <w:rPr>
          <w:rFonts w:ascii="Arial" w:hAnsi="Arial" w:cs="Arial"/>
          <w:b/>
          <w:color w:val="FF0000"/>
        </w:rPr>
      </w:pPr>
      <w:r>
        <w:rPr>
          <w:rFonts w:ascii="Arial" w:hAnsi="Arial" w:cs="Arial"/>
          <w:b/>
          <w:noProof/>
          <w:color w:val="FF0000"/>
          <w:lang w:val="de-DE" w:eastAsia="de-DE" w:bidi="ar-SA"/>
        </w:rPr>
        <w:lastRenderedPageBreak/>
        <w:drawing>
          <wp:inline distT="0" distB="0" distL="0" distR="0" wp14:anchorId="26D6AC87" wp14:editId="14A56C90">
            <wp:extent cx="2092197" cy="1395188"/>
            <wp:effectExtent l="0" t="0" r="3810" b="0"/>
            <wp:docPr id="3" name="Bild 3" descr="b0ae0ac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ae0ac0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666" cy="1395501"/>
                    </a:xfrm>
                    <a:prstGeom prst="rect">
                      <a:avLst/>
                    </a:prstGeom>
                    <a:noFill/>
                    <a:ln>
                      <a:noFill/>
                    </a:ln>
                  </pic:spPr>
                </pic:pic>
              </a:graphicData>
            </a:graphic>
          </wp:inline>
        </w:drawing>
      </w:r>
      <w:r>
        <w:rPr>
          <w:rFonts w:ascii="Arial" w:hAnsi="Arial"/>
          <w:b/>
          <w:color w:val="FF0000"/>
        </w:rPr>
        <w:t xml:space="preserve"> </w:t>
      </w:r>
      <w:r>
        <w:rPr>
          <w:rFonts w:ascii="Arial" w:hAnsi="Arial" w:cs="Arial"/>
          <w:b/>
          <w:noProof/>
          <w:color w:val="FF0000"/>
          <w:lang w:val="de-DE" w:eastAsia="de-DE" w:bidi="ar-SA"/>
        </w:rPr>
        <w:drawing>
          <wp:inline distT="0" distB="0" distL="0" distR="0" wp14:anchorId="29429672" wp14:editId="7A926DD9">
            <wp:extent cx="1986205" cy="1331367"/>
            <wp:effectExtent l="0" t="0" r="0" b="2540"/>
            <wp:docPr id="4" name="Bild 4" descr="d9c8521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9c85211b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569" cy="1332282"/>
                    </a:xfrm>
                    <a:prstGeom prst="rect">
                      <a:avLst/>
                    </a:prstGeom>
                    <a:noFill/>
                    <a:ln>
                      <a:noFill/>
                    </a:ln>
                  </pic:spPr>
                </pic:pic>
              </a:graphicData>
            </a:graphic>
          </wp:inline>
        </w:drawing>
      </w:r>
    </w:p>
    <w:p w:rsidR="00C272D1" w:rsidRDefault="00C272D1" w:rsidP="00C272D1">
      <w:pPr>
        <w:spacing w:line="360" w:lineRule="auto"/>
        <w:jc w:val="both"/>
        <w:rPr>
          <w:rFonts w:ascii="Arial" w:hAnsi="Arial" w:cs="Arial"/>
          <w:color w:val="000000"/>
        </w:rPr>
      </w:pPr>
      <w:r>
        <w:rPr>
          <w:rFonts w:ascii="Arial" w:hAnsi="Arial"/>
          <w:color w:val="000000"/>
        </w:rPr>
        <w:t>The high-quality 'Roto Patio Lift' bogie technology with high performance PVC ball bearing rollers ensures that sliding doors run smoothly and whisper-quiet. The bogie and espagnolette housing component is manufactured from durable stainless-steel and zinc diecast.</w:t>
      </w:r>
    </w:p>
    <w:p w:rsidR="00C272D1" w:rsidRDefault="00C272D1" w:rsidP="00C272D1">
      <w:pPr>
        <w:spacing w:line="360" w:lineRule="auto"/>
        <w:jc w:val="both"/>
        <w:rPr>
          <w:rFonts w:ascii="Arial" w:hAnsi="Arial" w:cs="Arial"/>
          <w:color w:val="000000"/>
        </w:rPr>
      </w:pPr>
    </w:p>
    <w:p w:rsidR="00C272D1" w:rsidRPr="00181C7E" w:rsidRDefault="00C272D1" w:rsidP="00C272D1">
      <w:pPr>
        <w:spacing w:line="360" w:lineRule="auto"/>
        <w:jc w:val="both"/>
        <w:rPr>
          <w:rFonts w:ascii="Arial" w:hAnsi="Arial" w:cs="Arial"/>
        </w:rPr>
      </w:pPr>
      <w:r>
        <w:rPr>
          <w:rFonts w:ascii="Arial" w:hAnsi="Arial"/>
          <w:b/>
        </w:rPr>
        <w:t xml:space="preserve">Photos: </w:t>
      </w:r>
      <w:r>
        <w:rPr>
          <w:rFonts w:ascii="Arial" w:hAnsi="Arial"/>
        </w:rPr>
        <w:t>Roto        Roto_Patio_Lift_3.jpg / Roto_Patio_Lift_4.jpg</w:t>
      </w:r>
    </w:p>
    <w:p w:rsidR="00C272D1" w:rsidRPr="00181C7E" w:rsidRDefault="00C272D1" w:rsidP="00C272D1">
      <w:pPr>
        <w:spacing w:line="360" w:lineRule="auto"/>
        <w:jc w:val="both"/>
        <w:rPr>
          <w:rFonts w:ascii="Arial" w:hAnsi="Arial" w:cs="Arial"/>
          <w:color w:val="000000"/>
        </w:rPr>
      </w:pPr>
    </w:p>
    <w:p w:rsidR="007B4761" w:rsidRPr="00181C7E" w:rsidRDefault="007B4761" w:rsidP="00C272D1">
      <w:pPr>
        <w:spacing w:line="360" w:lineRule="auto"/>
        <w:jc w:val="both"/>
        <w:rPr>
          <w:rFonts w:ascii="Arial" w:hAnsi="Arial" w:cs="Arial"/>
          <w:i/>
          <w:color w:val="FF0000"/>
        </w:rPr>
      </w:pPr>
    </w:p>
    <w:p w:rsidR="00C272D1" w:rsidRPr="00930497" w:rsidRDefault="009D36BD" w:rsidP="00C272D1">
      <w:pPr>
        <w:spacing w:line="360" w:lineRule="auto"/>
        <w:jc w:val="both"/>
        <w:rPr>
          <w:rFonts w:ascii="Arial" w:hAnsi="Arial" w:cs="Arial"/>
          <w:i/>
          <w:color w:val="FF0000"/>
        </w:rPr>
      </w:pPr>
      <w:r>
        <w:rPr>
          <w:rFonts w:ascii="Arial" w:hAnsi="Arial" w:cs="Arial"/>
          <w:i/>
          <w:noProof/>
          <w:color w:val="FF0000"/>
          <w:lang w:val="de-DE" w:eastAsia="de-DE" w:bidi="ar-SA"/>
        </w:rPr>
        <w:drawing>
          <wp:inline distT="0" distB="0" distL="0" distR="0" wp14:anchorId="5E8D2740" wp14:editId="6827A12F">
            <wp:extent cx="2501798" cy="1871116"/>
            <wp:effectExtent l="0" t="0" r="0" b="0"/>
            <wp:docPr id="5" name="Bild 5" descr="2017-03-01 0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3-01 020-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518" cy="1872403"/>
                    </a:xfrm>
                    <a:prstGeom prst="rect">
                      <a:avLst/>
                    </a:prstGeom>
                    <a:noFill/>
                    <a:ln>
                      <a:noFill/>
                    </a:ln>
                  </pic:spPr>
                </pic:pic>
              </a:graphicData>
            </a:graphic>
          </wp:inline>
        </w:drawing>
      </w:r>
    </w:p>
    <w:p w:rsidR="00016FB6" w:rsidRPr="00800DBF" w:rsidRDefault="00016FB6" w:rsidP="00016FB6">
      <w:pPr>
        <w:spacing w:line="360" w:lineRule="auto"/>
        <w:jc w:val="both"/>
        <w:rPr>
          <w:rFonts w:ascii="Arial" w:hAnsi="Arial" w:cs="Arial"/>
        </w:rPr>
      </w:pPr>
      <w:r>
        <w:rPr>
          <w:rFonts w:ascii="Arial" w:hAnsi="Arial"/>
        </w:rPr>
        <w:t>With the new extension kit, Roto offers the opportunity to manufacture lift&amp;slide systems in a variety of sizes, and weight classes up to 400 kg with the 'Roto Patio Lift'. There is no tool changeover time in the production, and less pressure on production logistics.</w:t>
      </w:r>
    </w:p>
    <w:p w:rsidR="00C272D1" w:rsidRDefault="00C272D1" w:rsidP="00C272D1">
      <w:pPr>
        <w:spacing w:line="360" w:lineRule="auto"/>
        <w:jc w:val="both"/>
        <w:rPr>
          <w:rFonts w:ascii="Arial" w:hAnsi="Arial" w:cs="Arial"/>
          <w:color w:val="000000"/>
        </w:rPr>
      </w:pPr>
    </w:p>
    <w:p w:rsidR="00920B33" w:rsidRPr="001149BF" w:rsidRDefault="00920B33" w:rsidP="00920B33">
      <w:pPr>
        <w:spacing w:line="360" w:lineRule="auto"/>
        <w:jc w:val="both"/>
        <w:rPr>
          <w:rFonts w:ascii="Arial" w:hAnsi="Arial" w:cs="Arial"/>
        </w:rPr>
      </w:pPr>
      <w:r>
        <w:rPr>
          <w:rFonts w:ascii="Arial" w:hAnsi="Arial"/>
          <w:b/>
        </w:rPr>
        <w:t xml:space="preserve">Photo: </w:t>
      </w:r>
      <w:r>
        <w:rPr>
          <w:rFonts w:ascii="Arial" w:hAnsi="Arial"/>
        </w:rPr>
        <w:t>RotoRoto_Patio_Lift_5.jpg</w:t>
      </w:r>
    </w:p>
    <w:p w:rsidR="00920B33" w:rsidRPr="001149BF" w:rsidRDefault="00920B33" w:rsidP="00C272D1">
      <w:pPr>
        <w:spacing w:line="360" w:lineRule="auto"/>
        <w:jc w:val="both"/>
        <w:rPr>
          <w:rFonts w:ascii="Arial" w:hAnsi="Arial" w:cs="Arial"/>
          <w:color w:val="000000"/>
        </w:rPr>
      </w:pPr>
    </w:p>
    <w:p w:rsidR="00C272D1" w:rsidRPr="001149BF" w:rsidRDefault="00C272D1" w:rsidP="00C272D1">
      <w:pPr>
        <w:spacing w:line="360" w:lineRule="auto"/>
        <w:jc w:val="both"/>
        <w:rPr>
          <w:rFonts w:ascii="Arial" w:hAnsi="Arial" w:cs="Arial"/>
          <w:color w:val="000000"/>
        </w:rPr>
      </w:pPr>
    </w:p>
    <w:p w:rsidR="003618CA" w:rsidRPr="001149BF" w:rsidRDefault="003618CA" w:rsidP="00C272D1">
      <w:pPr>
        <w:spacing w:line="360" w:lineRule="auto"/>
        <w:jc w:val="both"/>
        <w:rPr>
          <w:rFonts w:ascii="Arial" w:hAnsi="Arial" w:cs="Arial"/>
          <w:color w:val="000000"/>
        </w:rPr>
      </w:pPr>
    </w:p>
    <w:p w:rsidR="003618CA" w:rsidRPr="001149BF" w:rsidRDefault="003618CA" w:rsidP="00C272D1">
      <w:pPr>
        <w:spacing w:line="360" w:lineRule="auto"/>
        <w:jc w:val="both"/>
        <w:rPr>
          <w:rFonts w:ascii="Arial" w:hAnsi="Arial" w:cs="Arial"/>
          <w:color w:val="000000"/>
        </w:rPr>
      </w:pPr>
    </w:p>
    <w:p w:rsidR="00C272D1" w:rsidRPr="001149BF" w:rsidRDefault="00C272D1" w:rsidP="00C272D1">
      <w:pPr>
        <w:spacing w:line="360" w:lineRule="auto"/>
        <w:jc w:val="both"/>
        <w:rPr>
          <w:rFonts w:ascii="Arial" w:hAnsi="Arial" w:cs="Arial"/>
          <w:color w:val="000000"/>
        </w:rPr>
      </w:pPr>
    </w:p>
    <w:p w:rsidR="00E8006F" w:rsidRPr="001149BF" w:rsidRDefault="00E8006F" w:rsidP="00736797">
      <w:pPr>
        <w:tabs>
          <w:tab w:val="left" w:pos="6519"/>
        </w:tabs>
        <w:spacing w:line="360" w:lineRule="auto"/>
        <w:rPr>
          <w:rFonts w:ascii="Arial" w:hAnsi="Arial" w:cs="Arial"/>
          <w:sz w:val="18"/>
          <w:szCs w:val="18"/>
        </w:rPr>
      </w:pPr>
    </w:p>
    <w:p w:rsidR="00B7019D" w:rsidRDefault="00B7019D" w:rsidP="00736797">
      <w:pPr>
        <w:tabs>
          <w:tab w:val="left" w:pos="6519"/>
        </w:tabs>
        <w:spacing w:line="360" w:lineRule="auto"/>
        <w:rPr>
          <w:rFonts w:ascii="Arial" w:hAnsi="Arial" w:cs="Arial"/>
          <w:sz w:val="18"/>
          <w:szCs w:val="18"/>
        </w:rPr>
      </w:pPr>
      <w:r>
        <w:rPr>
          <w:rFonts w:ascii="Arial" w:hAnsi="Arial"/>
          <w:sz w:val="18"/>
        </w:rPr>
        <w:t xml:space="preserve">Text and image materials are available for download: </w:t>
      </w:r>
    </w:p>
    <w:p w:rsidR="00B7019D" w:rsidRPr="00826118" w:rsidRDefault="00B7019D" w:rsidP="00736797">
      <w:pPr>
        <w:tabs>
          <w:tab w:val="left" w:pos="6519"/>
        </w:tabs>
        <w:spacing w:line="360" w:lineRule="auto"/>
        <w:rPr>
          <w:rFonts w:ascii="Arial" w:hAnsi="Arial" w:cs="Arial"/>
          <w:sz w:val="18"/>
          <w:szCs w:val="18"/>
        </w:rPr>
      </w:pPr>
      <w:r>
        <w:rPr>
          <w:rFonts w:ascii="Arial" w:hAnsi="Arial"/>
          <w:sz w:val="18"/>
        </w:rPr>
        <w:lastRenderedPageBreak/>
        <w:t>http://ftt.roto-frank.com/de/presse/pressemitteilungen/</w:t>
      </w:r>
    </w:p>
    <w:p w:rsidR="00B7019D" w:rsidRPr="00826118" w:rsidRDefault="00B7019D" w:rsidP="00736797">
      <w:pPr>
        <w:tabs>
          <w:tab w:val="left" w:pos="6519"/>
        </w:tabs>
        <w:spacing w:line="360" w:lineRule="auto"/>
        <w:rPr>
          <w:rFonts w:ascii="Arial" w:hAnsi="Arial" w:cs="Arial"/>
          <w:sz w:val="18"/>
          <w:szCs w:val="18"/>
        </w:rPr>
      </w:pPr>
    </w:p>
    <w:p w:rsidR="00B7019D" w:rsidRPr="00826118" w:rsidRDefault="00B7019D" w:rsidP="00736797">
      <w:pPr>
        <w:tabs>
          <w:tab w:val="left" w:pos="6519"/>
        </w:tabs>
        <w:spacing w:line="360" w:lineRule="auto"/>
        <w:rPr>
          <w:rFonts w:ascii="Arial" w:hAnsi="Arial" w:cs="Arial"/>
          <w:sz w:val="18"/>
          <w:szCs w:val="18"/>
        </w:rPr>
      </w:pPr>
      <w:r>
        <w:rPr>
          <w:rFonts w:ascii="Arial" w:hAnsi="Arial"/>
          <w:sz w:val="18"/>
        </w:rPr>
        <w:t>This is a free reprint article. However, we ask that you send us a copy for our files.</w:t>
      </w:r>
    </w:p>
    <w:p w:rsidR="00B7019D" w:rsidRPr="00826118" w:rsidRDefault="00B7019D" w:rsidP="00736797">
      <w:pPr>
        <w:tabs>
          <w:tab w:val="left" w:pos="6519"/>
        </w:tabs>
        <w:spacing w:line="360" w:lineRule="auto"/>
        <w:rPr>
          <w:rFonts w:ascii="Arial" w:hAnsi="Arial" w:cs="Arial"/>
          <w:sz w:val="18"/>
          <w:szCs w:val="18"/>
        </w:rPr>
      </w:pPr>
      <w:r>
        <w:rPr>
          <w:rFonts w:ascii="Arial" w:hAnsi="Arial"/>
          <w:sz w:val="18"/>
        </w:rPr>
        <w:t xml:space="preserve">Dr Sälzer Press Service, Lensbachstrasse 10, 52159 Roetgen </w:t>
      </w:r>
    </w:p>
    <w:p w:rsidR="00B7019D" w:rsidRDefault="00B7019D" w:rsidP="00736797">
      <w:pPr>
        <w:tabs>
          <w:tab w:val="left" w:pos="6519"/>
        </w:tabs>
        <w:spacing w:line="360" w:lineRule="auto"/>
        <w:jc w:val="both"/>
        <w:rPr>
          <w:rFonts w:ascii="Arial" w:hAnsi="Arial"/>
          <w:sz w:val="17"/>
        </w:rPr>
      </w:pPr>
    </w:p>
    <w:p w:rsidR="00B7019D" w:rsidRPr="00670B37" w:rsidRDefault="00B7019D" w:rsidP="00736797">
      <w:pPr>
        <w:tabs>
          <w:tab w:val="left" w:pos="6519"/>
        </w:tabs>
        <w:spacing w:line="360" w:lineRule="auto"/>
        <w:jc w:val="both"/>
        <w:rPr>
          <w:rFonts w:ascii="Arial" w:hAnsi="Arial"/>
          <w:sz w:val="17"/>
        </w:rPr>
      </w:pPr>
      <w:r>
        <w:rPr>
          <w:rFonts w:ascii="Arial" w:hAnsi="Arial"/>
          <w:b/>
          <w:sz w:val="17"/>
        </w:rPr>
        <w:t xml:space="preserve">Publisher: </w:t>
      </w:r>
      <w:r>
        <w:rPr>
          <w:rFonts w:ascii="Arial" w:hAnsi="Arial"/>
          <w:sz w:val="17"/>
        </w:rPr>
        <w:t>Roto Frank AG • Wilhelm-Frank-Platz 1 • 70771 Leinfelden-Echterdingen • Tel.: +49 711 7598-0 • Fax: +49 711 7598-253 • info@roto-frank.com</w:t>
      </w:r>
    </w:p>
    <w:p w:rsidR="00B7019D" w:rsidRPr="00D21B44" w:rsidRDefault="00B7019D" w:rsidP="00736797">
      <w:pPr>
        <w:tabs>
          <w:tab w:val="left" w:pos="6519"/>
        </w:tabs>
        <w:spacing w:line="360" w:lineRule="auto"/>
        <w:jc w:val="both"/>
        <w:rPr>
          <w:rFonts w:ascii="Arial" w:hAnsi="Arial"/>
          <w:sz w:val="17"/>
        </w:rPr>
      </w:pPr>
      <w:r>
        <w:rPr>
          <w:rFonts w:ascii="Arial" w:hAnsi="Arial"/>
          <w:b/>
          <w:sz w:val="17"/>
        </w:rPr>
        <w:t xml:space="preserve">Editor: </w:t>
      </w:r>
      <w:r>
        <w:rPr>
          <w:rFonts w:ascii="Arial" w:hAnsi="Arial"/>
          <w:sz w:val="17"/>
        </w:rPr>
        <w:t>Dr Sälzer Press Service • Lensbachstrasse 10 • 52159 Roetgen • Tel.: +49 2471 92128-65 • Fax: +49 2471 92128-67 • info@drsaelzer-pressedienst.de</w:t>
      </w:r>
    </w:p>
    <w:sectPr w:rsidR="00B7019D" w:rsidRPr="00D21B44" w:rsidSect="003F2112">
      <w:headerReference w:type="default" r:id="rId15"/>
      <w:footerReference w:type="even" r:id="rId16"/>
      <w:footerReference w:type="default" r:id="rId17"/>
      <w:pgSz w:w="11906" w:h="16838" w:code="9"/>
      <w:pgMar w:top="2041" w:right="3345"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C3" w:rsidRDefault="00DF74C3">
      <w:r>
        <w:separator/>
      </w:r>
    </w:p>
  </w:endnote>
  <w:endnote w:type="continuationSeparator" w:id="0">
    <w:p w:rsidR="00DF74C3" w:rsidRDefault="00DF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Default="003D44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D4414" w:rsidRDefault="003D44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Pr="009F3A79" w:rsidRDefault="003D4414" w:rsidP="003F2112">
    <w:pPr>
      <w:pStyle w:val="Fuzeile"/>
      <w:ind w:right="55"/>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7396A">
      <w:rPr>
        <w:rStyle w:val="Seitenzahl"/>
        <w:rFonts w:ascii="Arial" w:hAnsi="Arial"/>
        <w:noProof/>
        <w:sz w:val="18"/>
      </w:rPr>
      <w:t>1</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27396A">
      <w:rPr>
        <w:rStyle w:val="Seitenzahl"/>
        <w:rFonts w:ascii="Arial" w:hAnsi="Arial"/>
        <w:noProof/>
        <w:sz w:val="18"/>
      </w:rPr>
      <w:t>6</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C3" w:rsidRDefault="00DF74C3">
      <w:r>
        <w:separator/>
      </w:r>
    </w:p>
  </w:footnote>
  <w:footnote w:type="continuationSeparator" w:id="0">
    <w:p w:rsidR="00DF74C3" w:rsidRDefault="00DF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14" w:rsidRDefault="003D4414">
    <w:pPr>
      <w:pStyle w:val="Kopfzeile"/>
    </w:pPr>
    <w:r>
      <w:rPr>
        <w:noProof/>
        <w:lang w:val="de-DE" w:eastAsia="de-DE" w:bidi="ar-SA"/>
      </w:rPr>
      <w:drawing>
        <wp:anchor distT="0" distB="0" distL="114300" distR="114300" simplePos="0" relativeHeight="251657728" behindDoc="1" locked="0" layoutInCell="1" allowOverlap="1" wp14:anchorId="3EF0A1B2" wp14:editId="30780E4B">
          <wp:simplePos x="0" y="0"/>
          <wp:positionH relativeFrom="column">
            <wp:posOffset>3154680</wp:posOffset>
          </wp:positionH>
          <wp:positionV relativeFrom="paragraph">
            <wp:posOffset>3810</wp:posOffset>
          </wp:positionV>
          <wp:extent cx="2231390" cy="519430"/>
          <wp:effectExtent l="0" t="0" r="0" b="0"/>
          <wp:wrapNone/>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51943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6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11645DF0"/>
    <w:multiLevelType w:val="multilevel"/>
    <w:tmpl w:val="081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7EE4"/>
    <w:multiLevelType w:val="multilevel"/>
    <w:tmpl w:val="68C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D1C50"/>
    <w:multiLevelType w:val="multilevel"/>
    <w:tmpl w:val="CF8C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804F0C"/>
    <w:multiLevelType w:val="hybridMultilevel"/>
    <w:tmpl w:val="6C1A8E90"/>
    <w:lvl w:ilvl="0" w:tplc="B02AC76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4825"/>
    <w:rsid w:val="00016FB6"/>
    <w:rsid w:val="00030587"/>
    <w:rsid w:val="000314C3"/>
    <w:rsid w:val="00032A52"/>
    <w:rsid w:val="00037565"/>
    <w:rsid w:val="0004379B"/>
    <w:rsid w:val="00050074"/>
    <w:rsid w:val="00050130"/>
    <w:rsid w:val="0005518A"/>
    <w:rsid w:val="00062315"/>
    <w:rsid w:val="0006288A"/>
    <w:rsid w:val="000716B2"/>
    <w:rsid w:val="000718E1"/>
    <w:rsid w:val="000757F9"/>
    <w:rsid w:val="0008187B"/>
    <w:rsid w:val="00097235"/>
    <w:rsid w:val="000A3D83"/>
    <w:rsid w:val="000B66DB"/>
    <w:rsid w:val="000B7115"/>
    <w:rsid w:val="000C3F80"/>
    <w:rsid w:val="000D1498"/>
    <w:rsid w:val="000D64AC"/>
    <w:rsid w:val="000E0F04"/>
    <w:rsid w:val="000E4C19"/>
    <w:rsid w:val="000E5E0F"/>
    <w:rsid w:val="000F2B83"/>
    <w:rsid w:val="000F51C9"/>
    <w:rsid w:val="0011016E"/>
    <w:rsid w:val="00113C10"/>
    <w:rsid w:val="001149BF"/>
    <w:rsid w:val="00117FAD"/>
    <w:rsid w:val="00124671"/>
    <w:rsid w:val="00127F18"/>
    <w:rsid w:val="00136330"/>
    <w:rsid w:val="00154F2B"/>
    <w:rsid w:val="001631DA"/>
    <w:rsid w:val="00166492"/>
    <w:rsid w:val="00173789"/>
    <w:rsid w:val="0017384F"/>
    <w:rsid w:val="00174D16"/>
    <w:rsid w:val="00181C7E"/>
    <w:rsid w:val="001842B8"/>
    <w:rsid w:val="001A6041"/>
    <w:rsid w:val="001A7CAE"/>
    <w:rsid w:val="001B1EEE"/>
    <w:rsid w:val="001B3ACA"/>
    <w:rsid w:val="001C173B"/>
    <w:rsid w:val="001E53B0"/>
    <w:rsid w:val="001E6A89"/>
    <w:rsid w:val="001F25FF"/>
    <w:rsid w:val="00215C2A"/>
    <w:rsid w:val="002275D4"/>
    <w:rsid w:val="00235114"/>
    <w:rsid w:val="00241BFF"/>
    <w:rsid w:val="0025704E"/>
    <w:rsid w:val="0025790A"/>
    <w:rsid w:val="002701AA"/>
    <w:rsid w:val="00272141"/>
    <w:rsid w:val="0027396A"/>
    <w:rsid w:val="0027548A"/>
    <w:rsid w:val="00297A23"/>
    <w:rsid w:val="002A0203"/>
    <w:rsid w:val="002B59EB"/>
    <w:rsid w:val="002E7ECB"/>
    <w:rsid w:val="002F6B03"/>
    <w:rsid w:val="002F7D1F"/>
    <w:rsid w:val="003248C9"/>
    <w:rsid w:val="00353868"/>
    <w:rsid w:val="00355ECC"/>
    <w:rsid w:val="003618CA"/>
    <w:rsid w:val="00371AD7"/>
    <w:rsid w:val="00395209"/>
    <w:rsid w:val="003A2830"/>
    <w:rsid w:val="003B1E8F"/>
    <w:rsid w:val="003B3CCD"/>
    <w:rsid w:val="003C11E0"/>
    <w:rsid w:val="003C5ABD"/>
    <w:rsid w:val="003D4414"/>
    <w:rsid w:val="003E49DD"/>
    <w:rsid w:val="003F2112"/>
    <w:rsid w:val="004061D6"/>
    <w:rsid w:val="00407A2E"/>
    <w:rsid w:val="00417106"/>
    <w:rsid w:val="00421BAB"/>
    <w:rsid w:val="0042567A"/>
    <w:rsid w:val="00427818"/>
    <w:rsid w:val="00436465"/>
    <w:rsid w:val="00443062"/>
    <w:rsid w:val="00454F12"/>
    <w:rsid w:val="00461C18"/>
    <w:rsid w:val="00463773"/>
    <w:rsid w:val="004648D6"/>
    <w:rsid w:val="00486D0D"/>
    <w:rsid w:val="00490B11"/>
    <w:rsid w:val="00492C6F"/>
    <w:rsid w:val="00496A9F"/>
    <w:rsid w:val="004E147D"/>
    <w:rsid w:val="004E7E64"/>
    <w:rsid w:val="004F7488"/>
    <w:rsid w:val="00520BBB"/>
    <w:rsid w:val="00522304"/>
    <w:rsid w:val="00535CAD"/>
    <w:rsid w:val="00542D81"/>
    <w:rsid w:val="00547533"/>
    <w:rsid w:val="005664F1"/>
    <w:rsid w:val="005917BB"/>
    <w:rsid w:val="005A2D8F"/>
    <w:rsid w:val="005B2D83"/>
    <w:rsid w:val="005B6388"/>
    <w:rsid w:val="005B71B5"/>
    <w:rsid w:val="005D3A2D"/>
    <w:rsid w:val="005E0ADF"/>
    <w:rsid w:val="005E509D"/>
    <w:rsid w:val="005E60FA"/>
    <w:rsid w:val="005E6305"/>
    <w:rsid w:val="005F7DC3"/>
    <w:rsid w:val="0060069A"/>
    <w:rsid w:val="00610963"/>
    <w:rsid w:val="00611EAA"/>
    <w:rsid w:val="00622515"/>
    <w:rsid w:val="00632228"/>
    <w:rsid w:val="00637AAA"/>
    <w:rsid w:val="00644892"/>
    <w:rsid w:val="0065034B"/>
    <w:rsid w:val="00653048"/>
    <w:rsid w:val="006555E5"/>
    <w:rsid w:val="00673609"/>
    <w:rsid w:val="0068138A"/>
    <w:rsid w:val="00683541"/>
    <w:rsid w:val="00683E36"/>
    <w:rsid w:val="00691F72"/>
    <w:rsid w:val="0069204C"/>
    <w:rsid w:val="006947D0"/>
    <w:rsid w:val="006A1538"/>
    <w:rsid w:val="006A240E"/>
    <w:rsid w:val="006A4589"/>
    <w:rsid w:val="006A46B3"/>
    <w:rsid w:val="006C3567"/>
    <w:rsid w:val="006C4029"/>
    <w:rsid w:val="006C6283"/>
    <w:rsid w:val="006F2A70"/>
    <w:rsid w:val="006F5D2A"/>
    <w:rsid w:val="00704F93"/>
    <w:rsid w:val="0071059E"/>
    <w:rsid w:val="00710B5B"/>
    <w:rsid w:val="00711008"/>
    <w:rsid w:val="007173CB"/>
    <w:rsid w:val="007212C6"/>
    <w:rsid w:val="00735E6F"/>
    <w:rsid w:val="00736797"/>
    <w:rsid w:val="00737DBD"/>
    <w:rsid w:val="0074389E"/>
    <w:rsid w:val="00744A5A"/>
    <w:rsid w:val="00763182"/>
    <w:rsid w:val="00765539"/>
    <w:rsid w:val="00766AA4"/>
    <w:rsid w:val="00773BE2"/>
    <w:rsid w:val="00782D4B"/>
    <w:rsid w:val="0078593F"/>
    <w:rsid w:val="007869BC"/>
    <w:rsid w:val="00786ABC"/>
    <w:rsid w:val="00786BF7"/>
    <w:rsid w:val="00794648"/>
    <w:rsid w:val="007A2037"/>
    <w:rsid w:val="007A63FC"/>
    <w:rsid w:val="007B3C70"/>
    <w:rsid w:val="007B4761"/>
    <w:rsid w:val="007C7E91"/>
    <w:rsid w:val="007D139E"/>
    <w:rsid w:val="007D2332"/>
    <w:rsid w:val="007D5969"/>
    <w:rsid w:val="007E2618"/>
    <w:rsid w:val="007E2EBC"/>
    <w:rsid w:val="007E31DF"/>
    <w:rsid w:val="007F3FBF"/>
    <w:rsid w:val="007F662F"/>
    <w:rsid w:val="007F6B49"/>
    <w:rsid w:val="007F7ADD"/>
    <w:rsid w:val="00800DBF"/>
    <w:rsid w:val="008039FB"/>
    <w:rsid w:val="008077E8"/>
    <w:rsid w:val="008404E7"/>
    <w:rsid w:val="008515F0"/>
    <w:rsid w:val="008530B1"/>
    <w:rsid w:val="00854BE2"/>
    <w:rsid w:val="008609AA"/>
    <w:rsid w:val="008749CA"/>
    <w:rsid w:val="00893966"/>
    <w:rsid w:val="0089778B"/>
    <w:rsid w:val="008A27D8"/>
    <w:rsid w:val="008A599E"/>
    <w:rsid w:val="008B7AE4"/>
    <w:rsid w:val="008C3CFE"/>
    <w:rsid w:val="008C78D2"/>
    <w:rsid w:val="008D0EC3"/>
    <w:rsid w:val="008D53B2"/>
    <w:rsid w:val="008D75C9"/>
    <w:rsid w:val="008E4B0E"/>
    <w:rsid w:val="008E55F5"/>
    <w:rsid w:val="0090268D"/>
    <w:rsid w:val="00907637"/>
    <w:rsid w:val="009107A4"/>
    <w:rsid w:val="00917263"/>
    <w:rsid w:val="00917AD0"/>
    <w:rsid w:val="0092080C"/>
    <w:rsid w:val="00920B33"/>
    <w:rsid w:val="00923C5C"/>
    <w:rsid w:val="00930497"/>
    <w:rsid w:val="00932EE7"/>
    <w:rsid w:val="009405AC"/>
    <w:rsid w:val="00963026"/>
    <w:rsid w:val="009878F5"/>
    <w:rsid w:val="009A5C6A"/>
    <w:rsid w:val="009C0B52"/>
    <w:rsid w:val="009C5C46"/>
    <w:rsid w:val="009D36BD"/>
    <w:rsid w:val="009D3A01"/>
    <w:rsid w:val="009E7596"/>
    <w:rsid w:val="009F0E11"/>
    <w:rsid w:val="009F16AF"/>
    <w:rsid w:val="009F408E"/>
    <w:rsid w:val="009F68D3"/>
    <w:rsid w:val="00A01E3F"/>
    <w:rsid w:val="00A01EE7"/>
    <w:rsid w:val="00A10BA0"/>
    <w:rsid w:val="00A15BE6"/>
    <w:rsid w:val="00A1669C"/>
    <w:rsid w:val="00A2718A"/>
    <w:rsid w:val="00A46AC4"/>
    <w:rsid w:val="00A53421"/>
    <w:rsid w:val="00A6351F"/>
    <w:rsid w:val="00A665B0"/>
    <w:rsid w:val="00A6713F"/>
    <w:rsid w:val="00A71676"/>
    <w:rsid w:val="00A77511"/>
    <w:rsid w:val="00A86E55"/>
    <w:rsid w:val="00A91470"/>
    <w:rsid w:val="00A94149"/>
    <w:rsid w:val="00A961AB"/>
    <w:rsid w:val="00AA484F"/>
    <w:rsid w:val="00AB15AC"/>
    <w:rsid w:val="00AB76A8"/>
    <w:rsid w:val="00AC011F"/>
    <w:rsid w:val="00AD4B22"/>
    <w:rsid w:val="00AD4CBA"/>
    <w:rsid w:val="00AE3F88"/>
    <w:rsid w:val="00AE4398"/>
    <w:rsid w:val="00AF5316"/>
    <w:rsid w:val="00B05098"/>
    <w:rsid w:val="00B12388"/>
    <w:rsid w:val="00B21CAB"/>
    <w:rsid w:val="00B26510"/>
    <w:rsid w:val="00B32113"/>
    <w:rsid w:val="00B34AD1"/>
    <w:rsid w:val="00B3552D"/>
    <w:rsid w:val="00B40035"/>
    <w:rsid w:val="00B510D5"/>
    <w:rsid w:val="00B5292C"/>
    <w:rsid w:val="00B55661"/>
    <w:rsid w:val="00B6690E"/>
    <w:rsid w:val="00B66BD9"/>
    <w:rsid w:val="00B7019D"/>
    <w:rsid w:val="00B707F5"/>
    <w:rsid w:val="00B70EAF"/>
    <w:rsid w:val="00B713B6"/>
    <w:rsid w:val="00B729BC"/>
    <w:rsid w:val="00B74B0F"/>
    <w:rsid w:val="00B7530F"/>
    <w:rsid w:val="00B76934"/>
    <w:rsid w:val="00B84BF4"/>
    <w:rsid w:val="00B86384"/>
    <w:rsid w:val="00BC4F14"/>
    <w:rsid w:val="00BD6895"/>
    <w:rsid w:val="00BD7BF5"/>
    <w:rsid w:val="00BF41D2"/>
    <w:rsid w:val="00C1364C"/>
    <w:rsid w:val="00C272D1"/>
    <w:rsid w:val="00C3339A"/>
    <w:rsid w:val="00C33F24"/>
    <w:rsid w:val="00C56334"/>
    <w:rsid w:val="00C60423"/>
    <w:rsid w:val="00C618EB"/>
    <w:rsid w:val="00C6696C"/>
    <w:rsid w:val="00C70C4B"/>
    <w:rsid w:val="00C7178F"/>
    <w:rsid w:val="00C82B3A"/>
    <w:rsid w:val="00C92A5E"/>
    <w:rsid w:val="00C971DD"/>
    <w:rsid w:val="00CA2E0F"/>
    <w:rsid w:val="00CC3D48"/>
    <w:rsid w:val="00CC5908"/>
    <w:rsid w:val="00CD217A"/>
    <w:rsid w:val="00CD4038"/>
    <w:rsid w:val="00CE326D"/>
    <w:rsid w:val="00CE4365"/>
    <w:rsid w:val="00CE5ABC"/>
    <w:rsid w:val="00CE7467"/>
    <w:rsid w:val="00D04369"/>
    <w:rsid w:val="00D10A81"/>
    <w:rsid w:val="00D116A2"/>
    <w:rsid w:val="00D34962"/>
    <w:rsid w:val="00D34B94"/>
    <w:rsid w:val="00D37CD2"/>
    <w:rsid w:val="00D40F7F"/>
    <w:rsid w:val="00D44424"/>
    <w:rsid w:val="00D54F1C"/>
    <w:rsid w:val="00D639BA"/>
    <w:rsid w:val="00D64434"/>
    <w:rsid w:val="00D66A84"/>
    <w:rsid w:val="00D707CA"/>
    <w:rsid w:val="00D71A89"/>
    <w:rsid w:val="00D74EC2"/>
    <w:rsid w:val="00D76EF4"/>
    <w:rsid w:val="00D87CC4"/>
    <w:rsid w:val="00DA1B7C"/>
    <w:rsid w:val="00DA3092"/>
    <w:rsid w:val="00DA3BBD"/>
    <w:rsid w:val="00DA5934"/>
    <w:rsid w:val="00DA7CE3"/>
    <w:rsid w:val="00DB7054"/>
    <w:rsid w:val="00DD4238"/>
    <w:rsid w:val="00DD48AD"/>
    <w:rsid w:val="00DE1EA6"/>
    <w:rsid w:val="00DE3D02"/>
    <w:rsid w:val="00DF74C3"/>
    <w:rsid w:val="00E00776"/>
    <w:rsid w:val="00E0140D"/>
    <w:rsid w:val="00E1460F"/>
    <w:rsid w:val="00E15D84"/>
    <w:rsid w:val="00E16CD1"/>
    <w:rsid w:val="00E248C0"/>
    <w:rsid w:val="00E31D3B"/>
    <w:rsid w:val="00E34B30"/>
    <w:rsid w:val="00E37142"/>
    <w:rsid w:val="00E409C4"/>
    <w:rsid w:val="00E41342"/>
    <w:rsid w:val="00E56B37"/>
    <w:rsid w:val="00E6047C"/>
    <w:rsid w:val="00E63FAC"/>
    <w:rsid w:val="00E72DC3"/>
    <w:rsid w:val="00E8006F"/>
    <w:rsid w:val="00E93318"/>
    <w:rsid w:val="00E94495"/>
    <w:rsid w:val="00E949BB"/>
    <w:rsid w:val="00EA358C"/>
    <w:rsid w:val="00EA7563"/>
    <w:rsid w:val="00EA787A"/>
    <w:rsid w:val="00EC07B5"/>
    <w:rsid w:val="00EC3CE6"/>
    <w:rsid w:val="00ED51BD"/>
    <w:rsid w:val="00EE0D6B"/>
    <w:rsid w:val="00F02BC6"/>
    <w:rsid w:val="00F042B7"/>
    <w:rsid w:val="00F0554F"/>
    <w:rsid w:val="00F1651F"/>
    <w:rsid w:val="00F179D9"/>
    <w:rsid w:val="00F206EA"/>
    <w:rsid w:val="00F36D8E"/>
    <w:rsid w:val="00F40D83"/>
    <w:rsid w:val="00F41DF4"/>
    <w:rsid w:val="00F4384E"/>
    <w:rsid w:val="00F465ED"/>
    <w:rsid w:val="00F57082"/>
    <w:rsid w:val="00F60785"/>
    <w:rsid w:val="00F65594"/>
    <w:rsid w:val="00F662CF"/>
    <w:rsid w:val="00F81D1D"/>
    <w:rsid w:val="00F958FF"/>
    <w:rsid w:val="00FA4C2E"/>
    <w:rsid w:val="00FA5E0E"/>
    <w:rsid w:val="00FA60AC"/>
    <w:rsid w:val="00FC39E1"/>
    <w:rsid w:val="00FC3DE1"/>
    <w:rsid w:val="00FC4BD7"/>
    <w:rsid w:val="00FD72DF"/>
    <w:rsid w:val="00FD744B"/>
    <w:rsid w:val="00FD7D85"/>
    <w:rsid w:val="00FF13D5"/>
    <w:rsid w:val="00FF1920"/>
    <w:rsid w:val="00FF23AA"/>
    <w:rsid w:val="00FF3095"/>
    <w:rsid w:val="00FF386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9"/>
    <w:qFormat/>
    <w:rsid w:val="00736797"/>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link w:val="KommentartextZchn"/>
    <w:uiPriority w:val="99"/>
    <w:semiHidden/>
    <w:unhideWhenUsed/>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locked/>
    <w:rsid w:val="00826118"/>
    <w:rPr>
      <w:rFonts w:ascii="Arial" w:hAnsi="Arial" w:cs="Arial"/>
      <w:spacing w:val="5"/>
      <w:lang w:eastAsia="en-GB"/>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en-GB"/>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StandardWeb">
    <w:name w:val="Normal (Web)"/>
    <w:basedOn w:val="Standard"/>
    <w:uiPriority w:val="99"/>
    <w:unhideWhenUsed/>
    <w:rsid w:val="00B5292C"/>
    <w:pPr>
      <w:spacing w:before="100" w:beforeAutospacing="1" w:after="100" w:afterAutospacing="1"/>
    </w:pPr>
    <w:rPr>
      <w:rFonts w:ascii="Times New Roman" w:hAnsi="Times New Roman"/>
      <w:sz w:val="24"/>
      <w:szCs w:val="24"/>
    </w:rPr>
  </w:style>
  <w:style w:type="character" w:styleId="Fett">
    <w:name w:val="Strong"/>
    <w:uiPriority w:val="22"/>
    <w:qFormat/>
    <w:rsid w:val="008077E8"/>
    <w:rPr>
      <w:b/>
      <w:bCs/>
    </w:rPr>
  </w:style>
  <w:style w:type="paragraph" w:customStyle="1" w:styleId="MittlereSchattierung2-Akzent61">
    <w:name w:val="Mittlere Schattierung 2 - Akzent 61"/>
    <w:hidden/>
    <w:uiPriority w:val="99"/>
    <w:semiHidden/>
    <w:rsid w:val="000A3D83"/>
    <w:rPr>
      <w:rFonts w:ascii="LTUnivers 330 BasicLight" w:hAnsi="LTUnivers 330 BasicLight"/>
      <w:sz w:val="22"/>
      <w:szCs w:val="22"/>
    </w:rPr>
  </w:style>
  <w:style w:type="character" w:customStyle="1" w:styleId="apple-converted-space">
    <w:name w:val="apple-converted-space"/>
    <w:rsid w:val="007A2037"/>
  </w:style>
  <w:style w:type="paragraph" w:customStyle="1" w:styleId="MittlereListe1-Akzent41">
    <w:name w:val="Mittlere Liste 1 - Akzent 41"/>
    <w:hidden/>
    <w:uiPriority w:val="99"/>
    <w:semiHidden/>
    <w:rsid w:val="00D64434"/>
    <w:rPr>
      <w:rFonts w:ascii="LTUnivers 330 BasicLight" w:hAnsi="LTUnivers 330 BasicLight"/>
      <w:sz w:val="22"/>
      <w:szCs w:val="22"/>
    </w:rPr>
  </w:style>
  <w:style w:type="character" w:customStyle="1" w:styleId="berschrift1Zchn">
    <w:name w:val="Überschrift 1 Zchn"/>
    <w:link w:val="berschrift1"/>
    <w:uiPriority w:val="9"/>
    <w:rsid w:val="00736797"/>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paragraph" w:styleId="berschrift1">
    <w:name w:val="heading 1"/>
    <w:basedOn w:val="Standard"/>
    <w:link w:val="berschrift1Zchn"/>
    <w:uiPriority w:val="9"/>
    <w:qFormat/>
    <w:rsid w:val="00736797"/>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link w:val="KommentartextZchn"/>
    <w:uiPriority w:val="99"/>
    <w:semiHidden/>
    <w:unhideWhenUsed/>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locked/>
    <w:rsid w:val="00826118"/>
    <w:rPr>
      <w:rFonts w:ascii="Arial" w:hAnsi="Arial" w:cs="Arial"/>
      <w:spacing w:val="5"/>
      <w:lang w:eastAsia="en-GB"/>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en-GB"/>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StandardWeb">
    <w:name w:val="Normal (Web)"/>
    <w:basedOn w:val="Standard"/>
    <w:uiPriority w:val="99"/>
    <w:unhideWhenUsed/>
    <w:rsid w:val="00B5292C"/>
    <w:pPr>
      <w:spacing w:before="100" w:beforeAutospacing="1" w:after="100" w:afterAutospacing="1"/>
    </w:pPr>
    <w:rPr>
      <w:rFonts w:ascii="Times New Roman" w:hAnsi="Times New Roman"/>
      <w:sz w:val="24"/>
      <w:szCs w:val="24"/>
    </w:rPr>
  </w:style>
  <w:style w:type="character" w:styleId="Fett">
    <w:name w:val="Strong"/>
    <w:uiPriority w:val="22"/>
    <w:qFormat/>
    <w:rsid w:val="008077E8"/>
    <w:rPr>
      <w:b/>
      <w:bCs/>
    </w:rPr>
  </w:style>
  <w:style w:type="paragraph" w:customStyle="1" w:styleId="MittlereSchattierung2-Akzent61">
    <w:name w:val="Mittlere Schattierung 2 - Akzent 61"/>
    <w:hidden/>
    <w:uiPriority w:val="99"/>
    <w:semiHidden/>
    <w:rsid w:val="000A3D83"/>
    <w:rPr>
      <w:rFonts w:ascii="LTUnivers 330 BasicLight" w:hAnsi="LTUnivers 330 BasicLight"/>
      <w:sz w:val="22"/>
      <w:szCs w:val="22"/>
    </w:rPr>
  </w:style>
  <w:style w:type="character" w:customStyle="1" w:styleId="apple-converted-space">
    <w:name w:val="apple-converted-space"/>
    <w:rsid w:val="007A2037"/>
  </w:style>
  <w:style w:type="paragraph" w:customStyle="1" w:styleId="MittlereListe1-Akzent41">
    <w:name w:val="Mittlere Liste 1 - Akzent 41"/>
    <w:hidden/>
    <w:uiPriority w:val="99"/>
    <w:semiHidden/>
    <w:rsid w:val="00D64434"/>
    <w:rPr>
      <w:rFonts w:ascii="LTUnivers 330 BasicLight" w:hAnsi="LTUnivers 330 BasicLight"/>
      <w:sz w:val="22"/>
      <w:szCs w:val="22"/>
    </w:rPr>
  </w:style>
  <w:style w:type="character" w:customStyle="1" w:styleId="berschrift1Zchn">
    <w:name w:val="Überschrift 1 Zchn"/>
    <w:link w:val="berschrift1"/>
    <w:uiPriority w:val="9"/>
    <w:rsid w:val="0073679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867">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32825611">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61960743">
      <w:bodyDiv w:val="1"/>
      <w:marLeft w:val="0"/>
      <w:marRight w:val="0"/>
      <w:marTop w:val="0"/>
      <w:marBottom w:val="0"/>
      <w:divBdr>
        <w:top w:val="none" w:sz="0" w:space="0" w:color="auto"/>
        <w:left w:val="none" w:sz="0" w:space="0" w:color="auto"/>
        <w:bottom w:val="none" w:sz="0" w:space="0" w:color="auto"/>
        <w:right w:val="none" w:sz="0" w:space="0" w:color="auto"/>
      </w:divBdr>
      <w:divsChild>
        <w:div w:id="1105611306">
          <w:marLeft w:val="0"/>
          <w:marRight w:val="0"/>
          <w:marTop w:val="0"/>
          <w:marBottom w:val="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988901102">
      <w:bodyDiv w:val="1"/>
      <w:marLeft w:val="0"/>
      <w:marRight w:val="0"/>
      <w:marTop w:val="0"/>
      <w:marBottom w:val="0"/>
      <w:divBdr>
        <w:top w:val="none" w:sz="0" w:space="0" w:color="auto"/>
        <w:left w:val="none" w:sz="0" w:space="0" w:color="auto"/>
        <w:bottom w:val="none" w:sz="0" w:space="0" w:color="auto"/>
        <w:right w:val="none" w:sz="0" w:space="0" w:color="auto"/>
      </w:divBdr>
      <w:divsChild>
        <w:div w:id="528880446">
          <w:marLeft w:val="0"/>
          <w:marRight w:val="0"/>
          <w:marTop w:val="0"/>
          <w:marBottom w:val="0"/>
          <w:divBdr>
            <w:top w:val="none" w:sz="0" w:space="0" w:color="auto"/>
            <w:left w:val="none" w:sz="0" w:space="0" w:color="auto"/>
            <w:bottom w:val="none" w:sz="0" w:space="0" w:color="auto"/>
            <w:right w:val="none" w:sz="0" w:space="0" w:color="auto"/>
          </w:divBdr>
        </w:div>
      </w:divsChild>
    </w:div>
    <w:div w:id="1130324198">
      <w:bodyDiv w:val="1"/>
      <w:marLeft w:val="0"/>
      <w:marRight w:val="0"/>
      <w:marTop w:val="0"/>
      <w:marBottom w:val="0"/>
      <w:divBdr>
        <w:top w:val="none" w:sz="0" w:space="0" w:color="auto"/>
        <w:left w:val="none" w:sz="0" w:space="0" w:color="auto"/>
        <w:bottom w:val="none" w:sz="0" w:space="0" w:color="auto"/>
        <w:right w:val="none" w:sz="0" w:space="0" w:color="auto"/>
      </w:divBdr>
    </w:div>
    <w:div w:id="1243761705">
      <w:bodyDiv w:val="1"/>
      <w:marLeft w:val="0"/>
      <w:marRight w:val="0"/>
      <w:marTop w:val="0"/>
      <w:marBottom w:val="0"/>
      <w:divBdr>
        <w:top w:val="none" w:sz="0" w:space="0" w:color="auto"/>
        <w:left w:val="none" w:sz="0" w:space="0" w:color="auto"/>
        <w:bottom w:val="none" w:sz="0" w:space="0" w:color="auto"/>
        <w:right w:val="none" w:sz="0" w:space="0" w:color="auto"/>
      </w:divBdr>
    </w:div>
    <w:div w:id="1294603589">
      <w:bodyDiv w:val="1"/>
      <w:marLeft w:val="0"/>
      <w:marRight w:val="0"/>
      <w:marTop w:val="0"/>
      <w:marBottom w:val="0"/>
      <w:divBdr>
        <w:top w:val="none" w:sz="0" w:space="0" w:color="auto"/>
        <w:left w:val="none" w:sz="0" w:space="0" w:color="auto"/>
        <w:bottom w:val="none" w:sz="0" w:space="0" w:color="auto"/>
        <w:right w:val="none" w:sz="0" w:space="0" w:color="auto"/>
      </w:divBdr>
      <w:divsChild>
        <w:div w:id="1691759521">
          <w:marLeft w:val="0"/>
          <w:marRight w:val="0"/>
          <w:marTop w:val="0"/>
          <w:marBottom w:val="0"/>
          <w:divBdr>
            <w:top w:val="none" w:sz="0" w:space="0" w:color="auto"/>
            <w:left w:val="none" w:sz="0" w:space="0" w:color="auto"/>
            <w:bottom w:val="none" w:sz="0" w:space="0" w:color="auto"/>
            <w:right w:val="none" w:sz="0" w:space="0" w:color="auto"/>
          </w:divBdr>
        </w:div>
      </w:divsChild>
    </w:div>
    <w:div w:id="1494375988">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770586165">
      <w:bodyDiv w:val="1"/>
      <w:marLeft w:val="0"/>
      <w:marRight w:val="0"/>
      <w:marTop w:val="0"/>
      <w:marBottom w:val="0"/>
      <w:divBdr>
        <w:top w:val="none" w:sz="0" w:space="0" w:color="auto"/>
        <w:left w:val="none" w:sz="0" w:space="0" w:color="auto"/>
        <w:bottom w:val="none" w:sz="0" w:space="0" w:color="auto"/>
        <w:right w:val="none" w:sz="0" w:space="0" w:color="auto"/>
      </w:divBdr>
      <w:divsChild>
        <w:div w:id="637806601">
          <w:marLeft w:val="0"/>
          <w:marRight w:val="0"/>
          <w:marTop w:val="0"/>
          <w:marBottom w:val="0"/>
          <w:divBdr>
            <w:top w:val="none" w:sz="0" w:space="0" w:color="auto"/>
            <w:left w:val="none" w:sz="0" w:space="0" w:color="auto"/>
            <w:bottom w:val="none" w:sz="0" w:space="0" w:color="auto"/>
            <w:right w:val="none" w:sz="0" w:space="0" w:color="auto"/>
          </w:divBdr>
          <w:divsChild>
            <w:div w:id="16489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 w:id="207716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tt.roto-frank.com/de/produkte/produktansicht/detail/roto-lin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E035-642E-4970-90E2-9727D81E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6119</CharactersWithSpaces>
  <SharedDoc>false</SharedDoc>
  <HyperlinkBase/>
  <HLinks>
    <vt:vector size="30" baseType="variant">
      <vt:variant>
        <vt:i4>1572958</vt:i4>
      </vt:variant>
      <vt:variant>
        <vt:i4>0</vt:i4>
      </vt:variant>
      <vt:variant>
        <vt:i4>0</vt:i4>
      </vt:variant>
      <vt:variant>
        <vt:i4>5</vt:i4>
      </vt:variant>
      <vt:variant>
        <vt:lpwstr>http://ftt.roto-frank.com/de/produkte/produktansicht/detail/roto-line/-/</vt:lpwstr>
      </vt:variant>
      <vt:variant>
        <vt:lpwstr/>
      </vt:variant>
      <vt:variant>
        <vt:i4>2162764</vt:i4>
      </vt:variant>
      <vt:variant>
        <vt:i4>6365</vt:i4>
      </vt:variant>
      <vt:variant>
        <vt:i4>1025</vt:i4>
      </vt:variant>
      <vt:variant>
        <vt:i4>1</vt:i4>
      </vt:variant>
      <vt:variant>
        <vt:lpwstr>Patio_Lift-k</vt:lpwstr>
      </vt:variant>
      <vt:variant>
        <vt:lpwstr/>
      </vt:variant>
      <vt:variant>
        <vt:i4>3211373</vt:i4>
      </vt:variant>
      <vt:variant>
        <vt:i4>6704</vt:i4>
      </vt:variant>
      <vt:variant>
        <vt:i4>1026</vt:i4>
      </vt:variant>
      <vt:variant>
        <vt:i4>1</vt:i4>
      </vt:variant>
      <vt:variant>
        <vt:lpwstr>94abba67a1</vt:lpwstr>
      </vt:variant>
      <vt:variant>
        <vt:lpwstr/>
      </vt:variant>
      <vt:variant>
        <vt:i4>6357092</vt:i4>
      </vt:variant>
      <vt:variant>
        <vt:i4>7071</vt:i4>
      </vt:variant>
      <vt:variant>
        <vt:i4>1027</vt:i4>
      </vt:variant>
      <vt:variant>
        <vt:i4>1</vt:i4>
      </vt:variant>
      <vt:variant>
        <vt:lpwstr>b0ae0ac04e</vt:lpwstr>
      </vt:variant>
      <vt:variant>
        <vt:lpwstr/>
      </vt:variant>
      <vt:variant>
        <vt:i4>6684769</vt:i4>
      </vt:variant>
      <vt:variant>
        <vt:i4>7073</vt:i4>
      </vt:variant>
      <vt:variant>
        <vt:i4>1028</vt:i4>
      </vt:variant>
      <vt:variant>
        <vt:i4>1</vt:i4>
      </vt:variant>
      <vt:variant>
        <vt:lpwstr>d9c85211bd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7</cp:revision>
  <cp:lastPrinted>2017-05-05T09:53:00Z</cp:lastPrinted>
  <dcterms:created xsi:type="dcterms:W3CDTF">2017-07-06T11:30:00Z</dcterms:created>
  <dcterms:modified xsi:type="dcterms:W3CDTF">2017-08-10T14:41:00Z</dcterms:modified>
</cp:coreProperties>
</file>