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2F8D" w14:textId="77777777" w:rsidR="004173BB" w:rsidRPr="0007189A" w:rsidRDefault="004173BB" w:rsidP="00E023D0">
      <w:pPr>
        <w:spacing w:line="360" w:lineRule="auto"/>
        <w:ind w:right="1751"/>
        <w:jc w:val="both"/>
        <w:rPr>
          <w:b/>
          <w:sz w:val="24"/>
          <w:szCs w:val="24"/>
          <w:rFonts w:ascii="Arial" w:hAnsi="Arial"/>
        </w:rPr>
      </w:pPr>
      <w:r>
        <w:rPr>
          <w:b/>
          <w:sz w:val="24"/>
          <w:szCs w:val="24"/>
          <w:rFonts w:ascii="Arial" w:hAnsi="Arial"/>
        </w:rPr>
        <w:t xml:space="preserve">Press Information</w:t>
      </w:r>
    </w:p>
    <w:p w14:paraId="03B724EB" w14:textId="77777777" w:rsidR="004173BB" w:rsidRPr="0007189A" w:rsidRDefault="004173BB" w:rsidP="004173BB">
      <w:pPr>
        <w:spacing w:line="360" w:lineRule="auto"/>
        <w:ind w:right="1699"/>
        <w:jc w:val="both"/>
        <w:rPr>
          <w:rFonts w:ascii="Arial" w:hAnsi="Arial"/>
          <w:b/>
          <w:sz w:val="20"/>
        </w:rPr>
      </w:pPr>
    </w:p>
    <w:p w14:paraId="2410060B" w14:textId="059CC00C" w:rsidR="004173BB" w:rsidRPr="0007189A" w:rsidRDefault="004173BB" w:rsidP="00D01263">
      <w:pPr>
        <w:spacing w:line="360" w:lineRule="auto"/>
        <w:ind w:right="1751"/>
        <w:jc w:val="both"/>
        <w:rPr>
          <w:sz w:val="20"/>
          <w:rFonts w:ascii="Arial" w:hAnsi="Arial"/>
        </w:rPr>
      </w:pPr>
      <w:r>
        <w:rPr>
          <w:sz w:val="20"/>
          <w:b/>
          <w:rFonts w:ascii="Arial" w:hAnsi="Arial"/>
        </w:rPr>
        <w:t xml:space="preserve">Date:</w:t>
      </w:r>
      <w:r>
        <w:rPr>
          <w:sz w:val="20"/>
          <w:rFonts w:ascii="Arial" w:hAnsi="Arial"/>
        </w:rPr>
        <w:t xml:space="preserve"> </w:t>
      </w:r>
      <w:r>
        <w:rPr>
          <w:sz w:val="20"/>
          <w:rFonts w:ascii="Arial" w:hAnsi="Arial"/>
        </w:rPr>
        <w:t xml:space="preserve">07 December 2016</w:t>
      </w:r>
    </w:p>
    <w:p w14:paraId="15C49017" w14:textId="77777777" w:rsidR="004173BB" w:rsidRPr="0007189A" w:rsidRDefault="004173BB" w:rsidP="00D01263">
      <w:pPr>
        <w:spacing w:line="360" w:lineRule="auto"/>
        <w:ind w:right="1751"/>
        <w:jc w:val="both"/>
        <w:rPr>
          <w:rFonts w:ascii="Arial" w:hAnsi="Arial"/>
          <w:sz w:val="20"/>
        </w:rPr>
      </w:pPr>
    </w:p>
    <w:p w14:paraId="23A93310" w14:textId="592E55BA" w:rsidR="00D31F0F" w:rsidRPr="00CE33D5" w:rsidRDefault="00A2722D" w:rsidP="00CE33D5">
      <w:pPr>
        <w:spacing w:line="360" w:lineRule="auto"/>
        <w:ind w:right="1752"/>
        <w:jc w:val="both"/>
        <w:rPr>
          <w:color w:val="000000" w:themeColor="text1"/>
          <w:sz w:val="20"/>
          <w:szCs w:val="20"/>
          <w:rFonts w:ascii="Arial" w:hAnsi="Arial"/>
        </w:rPr>
      </w:pPr>
      <w:r>
        <w:rPr>
          <w:sz w:val="20"/>
          <w:rFonts w:ascii="Arial" w:hAnsi="Arial"/>
        </w:rPr>
        <w:t xml:space="preserve">Roto:</w:t>
      </w:r>
      <w:r>
        <w:rPr>
          <w:sz w:val="20"/>
          <w:rFonts w:ascii="Arial" w:hAnsi="Arial"/>
        </w:rPr>
        <w:t xml:space="preserve"> </w:t>
      </w:r>
      <w:r>
        <w:rPr>
          <w:sz w:val="20"/>
          <w:rFonts w:ascii="Arial" w:hAnsi="Arial"/>
        </w:rPr>
        <w:t xml:space="preserve">2016 turnover level just maintained / Market and currency effects generally negative / Successful acquisitions / Russia:</w:t>
      </w:r>
      <w:r>
        <w:rPr>
          <w:sz w:val="20"/>
          <w:rFonts w:ascii="Arial" w:hAnsi="Arial"/>
        </w:rPr>
        <w:t xml:space="preserve"> </w:t>
      </w:r>
      <w:r>
        <w:rPr>
          <w:sz w:val="20"/>
          <w:rFonts w:ascii="Arial" w:hAnsi="Arial"/>
        </w:rPr>
        <w:t xml:space="preserve">Market </w:t>
      </w:r>
      <w:r>
        <w:rPr>
          <w:sz w:val="20"/>
          <w:szCs w:val="20"/>
          <w:rFonts w:ascii="Arial" w:hAnsi="Arial"/>
        </w:rPr>
        <w:t xml:space="preserve">halved in 20 months / Germany:</w:t>
      </w:r>
      <w:r>
        <w:rPr>
          <w:sz w:val="20"/>
          <w:szCs w:val="20"/>
          <w:rFonts w:ascii="Arial" w:hAnsi="Arial"/>
        </w:rPr>
        <w:t xml:space="preserve"> </w:t>
      </w:r>
      <w:r>
        <w:rPr>
          <w:sz w:val="20"/>
          <w:szCs w:val="20"/>
          <w:rFonts w:ascii="Arial" w:hAnsi="Arial"/>
        </w:rPr>
        <w:t xml:space="preserve">Associations too optimistic / 2017 – markets no longer the killjoys?</w:t>
      </w:r>
      <w:r>
        <w:rPr>
          <w:sz w:val="20"/>
          <w:szCs w:val="20"/>
          <w:rFonts w:ascii="Arial" w:hAnsi="Arial"/>
        </w:rPr>
        <w:t xml:space="preserve"> </w:t>
      </w:r>
      <w:r>
        <w:rPr>
          <w:sz w:val="20"/>
          <w:szCs w:val="20"/>
          <w:rFonts w:ascii="Arial" w:hAnsi="Arial"/>
        </w:rPr>
        <w:t xml:space="preserve">/ Construction supplier wants to grow / </w:t>
      </w:r>
      <w:r>
        <w:rPr>
          <w:sz w:val="20"/>
          <w:szCs w:val="20"/>
          <w:szCs w:val="20"/>
          <w:rFonts w:ascii="Arial" w:hAnsi="Arial"/>
        </w:rPr>
        <w:t xml:space="preserve">Economy needs political predictability</w:t>
      </w:r>
    </w:p>
    <w:p w14:paraId="19484D46" w14:textId="77777777" w:rsidR="009B28FF" w:rsidRDefault="009B28FF" w:rsidP="00D01263">
      <w:pPr>
        <w:spacing w:line="360" w:lineRule="auto"/>
        <w:ind w:right="1751"/>
        <w:jc w:val="both"/>
        <w:rPr>
          <w:rFonts w:ascii="Arial" w:hAnsi="Arial"/>
          <w:b/>
          <w:color w:val="000000"/>
          <w:sz w:val="24"/>
          <w:szCs w:val="24"/>
        </w:rPr>
      </w:pPr>
    </w:p>
    <w:p w14:paraId="08BF54E1" w14:textId="7A86CA5D" w:rsidR="00CE33D5" w:rsidRPr="00CE33D5" w:rsidRDefault="00CE33D5" w:rsidP="00D01263">
      <w:pPr>
        <w:spacing w:line="360" w:lineRule="auto"/>
        <w:ind w:right="1751"/>
        <w:jc w:val="both"/>
        <w:rPr>
          <w:b/>
          <w:color w:val="000000"/>
          <w:sz w:val="24"/>
          <w:szCs w:val="24"/>
          <w:rFonts w:ascii="Arial" w:hAnsi="Arial"/>
        </w:rPr>
      </w:pPr>
      <w:r>
        <w:rPr>
          <w:b/>
          <w:sz w:val="24"/>
          <w:szCs w:val="24"/>
          <w:rFonts w:ascii="Arial" w:hAnsi="Arial"/>
        </w:rPr>
        <w:t xml:space="preserve">Roto Group remains “firmly on track”</w:t>
      </w:r>
    </w:p>
    <w:p w14:paraId="2F27DFA1" w14:textId="77777777" w:rsidR="00CE33D5" w:rsidRDefault="00CE33D5" w:rsidP="00D01263">
      <w:pPr>
        <w:spacing w:line="360" w:lineRule="auto"/>
        <w:ind w:right="1751"/>
        <w:jc w:val="both"/>
        <w:rPr>
          <w:rFonts w:ascii="Arial" w:hAnsi="Arial"/>
          <w:b/>
          <w:color w:val="000000"/>
          <w:sz w:val="24"/>
          <w:szCs w:val="24"/>
        </w:rPr>
      </w:pPr>
    </w:p>
    <w:p w14:paraId="082D8051" w14:textId="01265350" w:rsidR="00976D1D" w:rsidRDefault="004173BB" w:rsidP="002325A7">
      <w:pPr>
        <w:adjustRightInd w:val="0"/>
        <w:spacing w:line="360" w:lineRule="auto"/>
        <w:ind w:right="1752"/>
        <w:contextualSpacing/>
        <w:jc w:val="both"/>
        <w:rPr>
          <w:rFonts w:ascii="Arial" w:hAnsi="Arial"/>
        </w:rPr>
      </w:pPr>
      <w:r>
        <w:rPr>
          <w:b/>
          <w:i/>
          <w:rFonts w:ascii="Arial" w:hAnsi="Arial"/>
        </w:rPr>
        <w:t xml:space="preserve">Leinfelden-Echterdingen – (rp)</w:t>
      </w:r>
      <w:r>
        <w:rPr>
          <w:rFonts w:ascii="Arial" w:hAnsi="Arial"/>
        </w:rPr>
        <w:t xml:space="preserve"> Despite the, on balance, strong market- and currency-related headwinds, the Roto Group remains on track in 2016 as well.</w:t>
      </w:r>
      <w:r>
        <w:rPr>
          <w:rFonts w:ascii="Arial" w:hAnsi="Arial"/>
        </w:rPr>
        <w:t xml:space="preserve"> </w:t>
      </w:r>
      <w:r>
        <w:rPr>
          <w:rFonts w:ascii="Arial" w:hAnsi="Arial"/>
        </w:rPr>
        <w:t xml:space="preserve">This is ultimately also reflected in the around 620 million euros forecast total sales, which is just below the level reported the previous year.</w:t>
      </w:r>
      <w:r>
        <w:rPr>
          <w:rFonts w:ascii="Arial" w:hAnsi="Arial"/>
        </w:rPr>
        <w:t xml:space="preserve"> </w:t>
      </w:r>
      <w:r>
        <w:rPr>
          <w:rFonts w:ascii="Arial" w:hAnsi="Arial"/>
        </w:rPr>
        <w:t xml:space="preserve">For 2017, for the first time in years, the construction supplier does not expect any further market stresses below the line, rather an “overall” stabilisation.</w:t>
      </w:r>
      <w:r>
        <w:rPr>
          <w:rFonts w:ascii="Arial" w:hAnsi="Arial"/>
        </w:rPr>
        <w:t xml:space="preserve"> </w:t>
      </w:r>
      <w:r>
        <w:rPr>
          <w:rFonts w:ascii="Arial" w:hAnsi="Arial"/>
        </w:rPr>
        <w:t xml:space="preserve">Internal development is expected to be noticeably better with 4 to 5% sales growth.</w:t>
      </w:r>
      <w:r>
        <w:rPr>
          <w:rFonts w:ascii="Arial" w:hAnsi="Arial"/>
        </w:rPr>
        <w:t xml:space="preserve"> </w:t>
      </w:r>
      <w:r>
        <w:rPr>
          <w:rFonts w:ascii="Arial" w:hAnsi="Arial"/>
        </w:rPr>
        <w:t xml:space="preserve">These were the key messages the chairman used to describe the company’s status and prospects.</w:t>
      </w:r>
      <w:r>
        <w:rPr>
          <w:rFonts w:ascii="Arial" w:hAnsi="Arial"/>
        </w:rPr>
        <w:t xml:space="preserve"> </w:t>
      </w:r>
    </w:p>
    <w:p w14:paraId="11A45756" w14:textId="77777777" w:rsidR="006B2206" w:rsidRDefault="006B2206" w:rsidP="002325A7">
      <w:pPr>
        <w:adjustRightInd w:val="0"/>
        <w:spacing w:line="360" w:lineRule="auto"/>
        <w:ind w:right="1752"/>
        <w:contextualSpacing/>
        <w:jc w:val="both"/>
        <w:rPr>
          <w:rFonts w:ascii="Arial" w:hAnsi="Arial"/>
        </w:rPr>
      </w:pPr>
    </w:p>
    <w:p w14:paraId="54A8C54E" w14:textId="286B8C3C" w:rsidR="00CC0436" w:rsidRPr="0088133E" w:rsidRDefault="00A11E11" w:rsidP="00D31F0F">
      <w:pPr>
        <w:adjustRightInd w:val="0"/>
        <w:spacing w:line="360" w:lineRule="auto"/>
        <w:ind w:right="1752"/>
        <w:contextualSpacing/>
        <w:jc w:val="both"/>
        <w:rPr>
          <w:b/>
          <w:color w:val="000000" w:themeColor="text1"/>
          <w:rFonts w:ascii="Arial" w:hAnsi="Arial"/>
        </w:rPr>
      </w:pPr>
      <w:r>
        <w:rPr>
          <w:b/>
          <w:color w:val="000000" w:themeColor="text1"/>
          <w:rFonts w:ascii="Arial" w:hAnsi="Arial"/>
        </w:rPr>
        <w:t xml:space="preserve">Trump and other uncertainties</w:t>
      </w:r>
    </w:p>
    <w:p w14:paraId="5F4DAE54" w14:textId="77777777" w:rsidR="0088133E" w:rsidRDefault="0088133E" w:rsidP="00D31F0F">
      <w:pPr>
        <w:adjustRightInd w:val="0"/>
        <w:spacing w:line="360" w:lineRule="auto"/>
        <w:ind w:right="1752"/>
        <w:contextualSpacing/>
        <w:jc w:val="both"/>
        <w:rPr>
          <w:rFonts w:ascii="Arial" w:hAnsi="Arial"/>
          <w:color w:val="000000" w:themeColor="text1"/>
        </w:rPr>
      </w:pPr>
    </w:p>
    <w:p w14:paraId="3DE0EF63" w14:textId="75D3ED31" w:rsidR="0088133E" w:rsidRDefault="0088133E" w:rsidP="00D31F0F">
      <w:pPr>
        <w:adjustRightInd w:val="0"/>
        <w:spacing w:line="360" w:lineRule="auto"/>
        <w:ind w:right="1752"/>
        <w:contextualSpacing/>
        <w:jc w:val="both"/>
        <w:rPr>
          <w:color w:val="000000" w:themeColor="text1"/>
          <w:rFonts w:ascii="Arial" w:hAnsi="Arial"/>
        </w:rPr>
      </w:pPr>
      <w:r>
        <w:rPr>
          <w:color w:val="000000" w:themeColor="text1"/>
          <w:rFonts w:ascii="Arial" w:hAnsi="Arial"/>
        </w:rPr>
        <w:t xml:space="preserve">However, Dr. Eckhard Keill views recent events in world politics and their effects on the economy with some concern.</w:t>
      </w:r>
      <w:r>
        <w:rPr>
          <w:color w:val="000000" w:themeColor="text1"/>
          <w:rFonts w:ascii="Arial" w:hAnsi="Arial"/>
        </w:rPr>
        <w:t xml:space="preserve"> </w:t>
      </w:r>
      <w:r>
        <w:rPr>
          <w:color w:val="000000" w:themeColor="text1"/>
          <w:rFonts w:ascii="Arial" w:hAnsi="Arial"/>
        </w:rPr>
        <w:t xml:space="preserve">According to the Chairman of Roto, Donald Trump’s election as the next President of the USA, “does nothing to make what was already a complicated situation any easier”.</w:t>
      </w:r>
      <w:r>
        <w:rPr>
          <w:color w:val="000000" w:themeColor="text1"/>
          <w:rFonts w:ascii="Arial" w:hAnsi="Arial"/>
        </w:rPr>
        <w:t xml:space="preserve"> </w:t>
      </w:r>
      <w:r>
        <w:rPr>
          <w:color w:val="000000" w:themeColor="text1"/>
          <w:rFonts w:ascii="Arial" w:hAnsi="Arial"/>
        </w:rPr>
        <w:t xml:space="preserve">On the contrary, it leads to even greater uncertainty.</w:t>
      </w:r>
      <w:r>
        <w:rPr>
          <w:color w:val="000000" w:themeColor="text1"/>
          <w:rFonts w:ascii="Arial" w:hAnsi="Arial"/>
        </w:rPr>
        <w:t xml:space="preserve"> </w:t>
      </w:r>
      <w:r>
        <w:rPr>
          <w:color w:val="000000" w:themeColor="text1"/>
          <w:rFonts w:ascii="Arial" w:hAnsi="Arial"/>
        </w:rPr>
        <w:t xml:space="preserve">What the election slogans “America first” and “Voting out the Establishment” will mean in practice is at present almost impossible to forecast.</w:t>
      </w:r>
      <w:r>
        <w:rPr>
          <w:color w:val="000000" w:themeColor="text1"/>
          <w:rFonts w:ascii="Arial" w:hAnsi="Arial"/>
        </w:rPr>
        <w:t xml:space="preserve"> </w:t>
      </w:r>
      <w:r>
        <w:rPr>
          <w:color w:val="000000" w:themeColor="text1"/>
          <w:rFonts w:ascii="Arial" w:hAnsi="Arial"/>
        </w:rPr>
        <w:t xml:space="preserve">Although Keill considers a short-term economic upsurge in the USA to be a distinct possibility, he thinks the associated risks involved are obvious, and would ultimately be detrimental to the world economy.</w:t>
      </w:r>
      <w:r>
        <w:rPr>
          <w:color w:val="000000" w:themeColor="text1"/>
          <w:rFonts w:ascii="Arial" w:hAnsi="Arial"/>
        </w:rPr>
        <w:t xml:space="preserve"> </w:t>
      </w:r>
      <w:r>
        <w:rPr>
          <w:color w:val="000000" w:themeColor="text1"/>
          <w:rFonts w:ascii="Arial" w:hAnsi="Arial"/>
        </w:rPr>
        <w:t xml:space="preserve">These risks include protectionism, inflation and government debt.</w:t>
      </w:r>
    </w:p>
    <w:p w14:paraId="7190E2F3" w14:textId="77777777" w:rsidR="00CE6DDC" w:rsidRDefault="00CE6DDC" w:rsidP="00D31F0F">
      <w:pPr>
        <w:adjustRightInd w:val="0"/>
        <w:spacing w:line="360" w:lineRule="auto"/>
        <w:ind w:right="1752"/>
        <w:contextualSpacing/>
        <w:jc w:val="both"/>
        <w:rPr>
          <w:rFonts w:ascii="Arial" w:hAnsi="Arial"/>
          <w:color w:val="000000" w:themeColor="text1"/>
        </w:rPr>
      </w:pPr>
    </w:p>
    <w:p w14:paraId="11D76F85" w14:textId="2B529BC8" w:rsidR="00CE6DDC" w:rsidRDefault="00CE6DDC" w:rsidP="00D31F0F">
      <w:pPr>
        <w:adjustRightInd w:val="0"/>
        <w:spacing w:line="360" w:lineRule="auto"/>
        <w:ind w:right="1752"/>
        <w:contextualSpacing/>
        <w:jc w:val="both"/>
        <w:rPr>
          <w:color w:val="000000" w:themeColor="text1"/>
          <w:rFonts w:ascii="Arial" w:hAnsi="Arial"/>
        </w:rPr>
      </w:pPr>
      <w:r>
        <w:rPr>
          <w:color w:val="000000" w:themeColor="text1"/>
          <w:rFonts w:ascii="Arial" w:hAnsi="Arial"/>
        </w:rPr>
        <w:t xml:space="preserve">But otherwise, politics is also not remotely addressing what the economy needs most:</w:t>
      </w:r>
      <w:r>
        <w:rPr>
          <w:color w:val="000000" w:themeColor="text1"/>
          <w:rFonts w:ascii="Arial" w:hAnsi="Arial"/>
        </w:rPr>
        <w:t xml:space="preserve"> </w:t>
      </w:r>
      <w:r>
        <w:rPr>
          <w:color w:val="000000" w:themeColor="text1"/>
          <w:rFonts w:ascii="Arial" w:hAnsi="Arial"/>
        </w:rPr>
        <w:t xml:space="preserve">predictability and reliability.</w:t>
      </w:r>
      <w:r>
        <w:rPr>
          <w:color w:val="000000" w:themeColor="text1"/>
          <w:rFonts w:ascii="Arial" w:hAnsi="Arial"/>
        </w:rPr>
        <w:t xml:space="preserve"> </w:t>
      </w:r>
      <w:r>
        <w:rPr>
          <w:color w:val="000000" w:themeColor="text1"/>
          <w:rFonts w:ascii="Arial" w:hAnsi="Arial"/>
        </w:rPr>
        <w:t xml:space="preserve">The spectrum of imminent and potential trouble spots ranges from Syria, Ukraine and Turkey to the uncertainties surrounding the scheduled referendums, for instance, in France, Germany and the Netherlands in 2017.</w:t>
      </w:r>
      <w:r>
        <w:rPr>
          <w:color w:val="000000" w:themeColor="text1"/>
          <w:rFonts w:ascii="Arial" w:hAnsi="Arial"/>
        </w:rPr>
        <w:t xml:space="preserve"> </w:t>
      </w:r>
      <w:r>
        <w:rPr>
          <w:color w:val="000000" w:themeColor="text1"/>
          <w:rFonts w:ascii="Arial" w:hAnsi="Arial"/>
        </w:rPr>
        <w:t xml:space="preserve">To those can be added the unsolved problems at EU level.</w:t>
      </w:r>
      <w:r>
        <w:rPr>
          <w:color w:val="000000" w:themeColor="text1"/>
          <w:rFonts w:ascii="Arial" w:hAnsi="Arial"/>
        </w:rPr>
        <w:t xml:space="preserve"> </w:t>
      </w:r>
      <w:r>
        <w:rPr>
          <w:color w:val="000000" w:themeColor="text1"/>
          <w:rFonts w:ascii="Arial" w:hAnsi="Arial"/>
        </w:rPr>
        <w:t xml:space="preserve">This scenario provides no basis for substantiated forecasts or for considering “a company to be able to continue working undisturbed”.</w:t>
      </w:r>
    </w:p>
    <w:p w14:paraId="39981D56" w14:textId="77777777" w:rsidR="006171FE" w:rsidRDefault="006171FE" w:rsidP="00D31F0F">
      <w:pPr>
        <w:adjustRightInd w:val="0"/>
        <w:spacing w:line="360" w:lineRule="auto"/>
        <w:ind w:right="1752"/>
        <w:contextualSpacing/>
        <w:jc w:val="both"/>
        <w:rPr>
          <w:rFonts w:ascii="Arial" w:hAnsi="Arial"/>
          <w:color w:val="000000" w:themeColor="text1"/>
        </w:rPr>
      </w:pPr>
    </w:p>
    <w:p w14:paraId="22F4CFF7" w14:textId="0669CF88" w:rsidR="00CC0436" w:rsidRPr="00CC0436" w:rsidRDefault="00A80758" w:rsidP="00D31F0F">
      <w:pPr>
        <w:adjustRightInd w:val="0"/>
        <w:spacing w:line="360" w:lineRule="auto"/>
        <w:ind w:right="1752"/>
        <w:contextualSpacing/>
        <w:jc w:val="both"/>
        <w:rPr>
          <w:b/>
          <w:color w:val="000000" w:themeColor="text1"/>
          <w:rFonts w:ascii="Arial" w:hAnsi="Arial"/>
        </w:rPr>
      </w:pPr>
      <w:r>
        <w:rPr>
          <w:b/>
          <w:color w:val="000000" w:themeColor="text1"/>
          <w:rFonts w:ascii="Arial" w:hAnsi="Arial"/>
        </w:rPr>
        <w:t xml:space="preserve">More shadow than light</w:t>
      </w:r>
    </w:p>
    <w:p w14:paraId="24DAEC88" w14:textId="77777777" w:rsidR="00CC0436" w:rsidRDefault="00CC0436" w:rsidP="00D31F0F">
      <w:pPr>
        <w:adjustRightInd w:val="0"/>
        <w:spacing w:line="360" w:lineRule="auto"/>
        <w:ind w:right="1752"/>
        <w:contextualSpacing/>
        <w:jc w:val="both"/>
        <w:rPr>
          <w:rFonts w:ascii="Arial" w:hAnsi="Arial"/>
          <w:color w:val="000000" w:themeColor="text1"/>
        </w:rPr>
      </w:pPr>
    </w:p>
    <w:p w14:paraId="05B1641A" w14:textId="0313C1FF" w:rsidR="00CC0436" w:rsidRDefault="00CC0436" w:rsidP="00D31F0F">
      <w:pPr>
        <w:adjustRightInd w:val="0"/>
        <w:spacing w:line="360" w:lineRule="auto"/>
        <w:ind w:right="1752"/>
        <w:contextualSpacing/>
        <w:jc w:val="both"/>
        <w:rPr>
          <w:color w:val="000000" w:themeColor="text1"/>
          <w:rFonts w:ascii="Arial" w:hAnsi="Arial"/>
        </w:rPr>
      </w:pPr>
      <w:r>
        <w:rPr>
          <w:color w:val="000000" w:themeColor="text1"/>
          <w:rFonts w:ascii="Arial" w:hAnsi="Arial"/>
        </w:rPr>
        <w:t xml:space="preserve">In the words of the Roto Board of Directors chairman, in 2016, the window and door markets were in “an essentially unchanged situation” compared to 2015.</w:t>
      </w:r>
      <w:r>
        <w:rPr>
          <w:color w:val="000000" w:themeColor="text1"/>
          <w:rFonts w:ascii="Arial" w:hAnsi="Arial"/>
        </w:rPr>
        <w:t xml:space="preserve"> </w:t>
      </w:r>
      <w:r>
        <w:rPr>
          <w:color w:val="000000" w:themeColor="text1"/>
          <w:rFonts w:ascii="Arial" w:hAnsi="Arial"/>
        </w:rPr>
        <w:t xml:space="preserve">Significant declines predominated in the inconsistent overall trend.</w:t>
      </w:r>
      <w:r>
        <w:rPr>
          <w:color w:val="000000" w:themeColor="text1"/>
          <w:rFonts w:ascii="Arial" w:hAnsi="Arial"/>
        </w:rPr>
        <w:t xml:space="preserve"> </w:t>
      </w:r>
      <w:r>
        <w:rPr>
          <w:color w:val="000000" w:themeColor="text1"/>
          <w:rFonts w:ascii="Arial" w:hAnsi="Arial"/>
        </w:rPr>
        <w:t xml:space="preserve">The “continued slump” in Russia is particularly painful.</w:t>
      </w:r>
      <w:r>
        <w:rPr>
          <w:color w:val="000000" w:themeColor="text1"/>
          <w:rFonts w:ascii="Arial" w:hAnsi="Arial"/>
        </w:rPr>
        <w:t xml:space="preserve"> </w:t>
      </w:r>
      <w:r>
        <w:rPr>
          <w:color w:val="000000" w:themeColor="text1"/>
          <w:rFonts w:ascii="Arial" w:hAnsi="Arial"/>
        </w:rPr>
        <w:t xml:space="preserve">Here, the market has practically halved in “just 20 months”.</w:t>
      </w:r>
      <w:r>
        <w:rPr>
          <w:color w:val="000000" w:themeColor="text1"/>
          <w:rFonts w:ascii="Arial" w:hAnsi="Arial"/>
        </w:rPr>
        <w:t xml:space="preserve"> </w:t>
      </w:r>
      <w:r>
        <w:rPr>
          <w:color w:val="000000" w:themeColor="text1"/>
          <w:rFonts w:ascii="Arial" w:hAnsi="Arial"/>
        </w:rPr>
        <w:t xml:space="preserve">The “free fall” is primarily based on the political crises, the economic sanctions as well as the low oil price.</w:t>
      </w:r>
      <w:r>
        <w:rPr>
          <w:color w:val="000000" w:themeColor="text1"/>
          <w:rFonts w:ascii="Arial" w:hAnsi="Arial"/>
        </w:rPr>
        <w:t xml:space="preserve"> </w:t>
      </w:r>
    </w:p>
    <w:p w14:paraId="09ABDA0E" w14:textId="77777777" w:rsidR="00A971A6" w:rsidRDefault="00A971A6" w:rsidP="00D31F0F">
      <w:pPr>
        <w:adjustRightInd w:val="0"/>
        <w:spacing w:line="360" w:lineRule="auto"/>
        <w:ind w:right="1752"/>
        <w:contextualSpacing/>
        <w:jc w:val="both"/>
        <w:rPr>
          <w:rFonts w:ascii="Arial" w:hAnsi="Arial"/>
          <w:color w:val="000000" w:themeColor="text1"/>
        </w:rPr>
      </w:pPr>
    </w:p>
    <w:p w14:paraId="6E34404A" w14:textId="78C4C67A" w:rsidR="00714F78" w:rsidRDefault="00A971A6" w:rsidP="00D31F0F">
      <w:pPr>
        <w:adjustRightInd w:val="0"/>
        <w:spacing w:line="360" w:lineRule="auto"/>
        <w:ind w:right="1752"/>
        <w:contextualSpacing/>
        <w:jc w:val="both"/>
        <w:rPr>
          <w:color w:val="000000" w:themeColor="text1"/>
          <w:rFonts w:ascii="Arial" w:hAnsi="Arial"/>
        </w:rPr>
      </w:pPr>
      <w:r>
        <w:rPr>
          <w:color w:val="000000" w:themeColor="text1"/>
          <w:rFonts w:ascii="Arial" w:hAnsi="Arial"/>
        </w:rPr>
        <w:t xml:space="preserve">But, negative development is also being recorded in other relevant Roto markets.</w:t>
      </w:r>
      <w:r>
        <w:rPr>
          <w:color w:val="000000" w:themeColor="text1"/>
          <w:rFonts w:ascii="Arial" w:hAnsi="Arial"/>
        </w:rPr>
        <w:t xml:space="preserve"> </w:t>
      </w:r>
      <w:r>
        <w:rPr>
          <w:color w:val="000000" w:themeColor="text1"/>
          <w:rFonts w:ascii="Arial" w:hAnsi="Arial"/>
        </w:rPr>
        <w:t xml:space="preserve">According to Keill, China posted sharp losses, especially in the 3rd quarter.</w:t>
      </w:r>
      <w:r>
        <w:rPr>
          <w:color w:val="000000" w:themeColor="text1"/>
          <w:rFonts w:ascii="Arial" w:hAnsi="Arial"/>
        </w:rPr>
        <w:t xml:space="preserve"> </w:t>
      </w:r>
      <w:r>
        <w:rPr>
          <w:color w:val="000000" w:themeColor="text1"/>
          <w:rFonts w:ascii="Arial" w:hAnsi="Arial"/>
        </w:rPr>
        <w:t xml:space="preserve">In addition, Brazil’s significant market losses continued.</w:t>
      </w:r>
      <w:r>
        <w:rPr>
          <w:color w:val="000000" w:themeColor="text1"/>
          <w:rFonts w:ascii="Arial" w:hAnsi="Arial"/>
        </w:rPr>
        <w:t xml:space="preserve"> </w:t>
      </w:r>
      <w:r>
        <w:rPr>
          <w:color w:val="000000" w:themeColor="text1"/>
          <w:rFonts w:ascii="Arial" w:hAnsi="Arial"/>
        </w:rPr>
        <w:t xml:space="preserve">In Western Europe, it is primarily the Benelux countries and Great Britain that are affected by this.</w:t>
      </w:r>
      <w:r>
        <w:rPr>
          <w:color w:val="000000" w:themeColor="text1"/>
          <w:rFonts w:ascii="Arial" w:hAnsi="Arial"/>
        </w:rPr>
        <w:t xml:space="preserve"> </w:t>
      </w:r>
      <w:r>
        <w:rPr>
          <w:color w:val="000000" w:themeColor="text1"/>
          <w:rFonts w:ascii="Arial" w:hAnsi="Arial"/>
        </w:rPr>
        <w:t xml:space="preserve">Southern and Eastern Europe are among the growth regions, headed by North America.</w:t>
      </w:r>
      <w:r>
        <w:rPr>
          <w:color w:val="000000" w:themeColor="text1"/>
          <w:rFonts w:ascii="Arial" w:hAnsi="Arial"/>
        </w:rPr>
        <w:t xml:space="preserve"> </w:t>
      </w:r>
      <w:r>
        <w:rPr>
          <w:color w:val="000000" w:themeColor="text1"/>
          <w:rFonts w:ascii="Arial" w:hAnsi="Arial"/>
        </w:rPr>
        <w:t xml:space="preserve">Europe’s current moderate increase in volume cannot disguise the fact that, from 2007 to date, the total window market has shrunk by a quarter to 70 million units.</w:t>
      </w:r>
      <w:r>
        <w:rPr>
          <w:color w:val="000000" w:themeColor="text1"/>
          <w:rFonts w:ascii="Arial" w:hAnsi="Arial"/>
        </w:rPr>
        <w:t xml:space="preserve"> </w:t>
      </w:r>
    </w:p>
    <w:p w14:paraId="7D5D5C6C" w14:textId="77777777" w:rsidR="00B4584B" w:rsidRDefault="00B4584B" w:rsidP="00D31F0F">
      <w:pPr>
        <w:adjustRightInd w:val="0"/>
        <w:spacing w:line="360" w:lineRule="auto"/>
        <w:ind w:right="1752"/>
        <w:contextualSpacing/>
        <w:jc w:val="both"/>
        <w:rPr>
          <w:rFonts w:ascii="Arial" w:hAnsi="Arial"/>
          <w:color w:val="000000" w:themeColor="text1"/>
        </w:rPr>
      </w:pPr>
    </w:p>
    <w:p w14:paraId="2C9BEC93" w14:textId="6969F36E" w:rsidR="00B4584B" w:rsidRDefault="00581AA0" w:rsidP="00D31F0F">
      <w:pPr>
        <w:adjustRightInd w:val="0"/>
        <w:spacing w:line="360" w:lineRule="auto"/>
        <w:ind w:right="1752"/>
        <w:contextualSpacing/>
        <w:jc w:val="both"/>
        <w:rPr>
          <w:color w:val="000000" w:themeColor="text1"/>
          <w:rFonts w:ascii="Arial" w:hAnsi="Arial"/>
        </w:rPr>
      </w:pPr>
      <w:r>
        <w:rPr>
          <w:color w:val="000000" w:themeColor="text1"/>
          <w:rFonts w:ascii="Arial" w:hAnsi="Arial"/>
        </w:rPr>
        <w:t xml:space="preserve">For Germany, Keill once again referred to the “official associations’ overly optimistic figures”.</w:t>
      </w:r>
      <w:r>
        <w:rPr>
          <w:color w:val="000000" w:themeColor="text1"/>
          <w:rFonts w:ascii="Arial" w:hAnsi="Arial"/>
        </w:rPr>
        <w:t xml:space="preserve"> </w:t>
      </w:r>
      <w:r>
        <w:rPr>
          <w:color w:val="000000" w:themeColor="text1"/>
          <w:rFonts w:ascii="Arial" w:hAnsi="Arial"/>
        </w:rPr>
        <w:t xml:space="preserve">Also of importance are general, but previously scarcely discussed sector problems.</w:t>
      </w:r>
      <w:r>
        <w:rPr>
          <w:color w:val="000000" w:themeColor="text1"/>
          <w:rFonts w:ascii="Arial" w:hAnsi="Arial"/>
        </w:rPr>
        <w:t xml:space="preserve"> </w:t>
      </w:r>
      <w:r>
        <w:rPr>
          <w:color w:val="000000" w:themeColor="text1"/>
          <w:rFonts w:ascii="Arial" w:hAnsi="Arial"/>
        </w:rPr>
        <w:t xml:space="preserve">For example, the continuing consolidation process is leading to falling company numbers.</w:t>
      </w:r>
      <w:r>
        <w:rPr>
          <w:color w:val="000000" w:themeColor="text1"/>
          <w:rFonts w:ascii="Arial" w:hAnsi="Arial"/>
        </w:rPr>
        <w:t xml:space="preserve"> </w:t>
      </w:r>
      <w:r>
        <w:rPr>
          <w:color w:val="000000" w:themeColor="text1"/>
          <w:rFonts w:ascii="Arial" w:hAnsi="Arial"/>
        </w:rPr>
        <w:t xml:space="preserve">According to a study, 6,400 window and door producers remain in the market, after 6,700 existed in 2011.</w:t>
      </w:r>
      <w:r>
        <w:rPr>
          <w:color w:val="000000" w:themeColor="text1"/>
          <w:rFonts w:ascii="Arial" w:hAnsi="Arial"/>
        </w:rPr>
        <w:t xml:space="preserve"> </w:t>
      </w:r>
      <w:r>
        <w:rPr>
          <w:color w:val="000000" w:themeColor="text1"/>
          <w:rFonts w:ascii="Arial" w:hAnsi="Arial"/>
        </w:rPr>
        <w:t xml:space="preserve">Despite this, significant overcapacities exist, which, for instance, according to the study amount to about 5 million window units per year.</w:t>
      </w:r>
      <w:r>
        <w:rPr>
          <w:color w:val="000000" w:themeColor="text1"/>
          <w:rFonts w:ascii="Arial" w:hAnsi="Arial"/>
        </w:rPr>
        <w:t xml:space="preserve"> </w:t>
      </w:r>
    </w:p>
    <w:p w14:paraId="49EE1EBB" w14:textId="77777777" w:rsidR="00581AA0" w:rsidRDefault="00581AA0" w:rsidP="00D31F0F">
      <w:pPr>
        <w:adjustRightInd w:val="0"/>
        <w:spacing w:line="360" w:lineRule="auto"/>
        <w:ind w:right="1752"/>
        <w:contextualSpacing/>
        <w:jc w:val="both"/>
        <w:rPr>
          <w:rFonts w:ascii="Arial" w:hAnsi="Arial"/>
          <w:color w:val="000000" w:themeColor="text1"/>
        </w:rPr>
      </w:pPr>
    </w:p>
    <w:p w14:paraId="6CE6B8C0" w14:textId="77777777" w:rsidR="00581AA0" w:rsidRPr="00DD3793" w:rsidRDefault="00581AA0" w:rsidP="00581AA0">
      <w:pPr>
        <w:adjustRightInd w:val="0"/>
        <w:spacing w:line="360" w:lineRule="auto"/>
        <w:ind w:right="1752"/>
        <w:contextualSpacing/>
        <w:jc w:val="both"/>
        <w:rPr>
          <w:b/>
          <w:color w:val="000000" w:themeColor="text1"/>
          <w:rFonts w:ascii="Arial" w:hAnsi="Arial"/>
        </w:rPr>
      </w:pPr>
      <w:r>
        <w:rPr>
          <w:b/>
          <w:color w:val="000000" w:themeColor="text1"/>
          <w:rFonts w:ascii="Arial" w:hAnsi="Arial"/>
        </w:rPr>
        <w:t xml:space="preserve">Stresses defied – invested in the future</w:t>
      </w:r>
    </w:p>
    <w:p w14:paraId="6A4A92C9" w14:textId="77777777" w:rsidR="00581AA0" w:rsidRDefault="00581AA0" w:rsidP="00581AA0">
      <w:pPr>
        <w:adjustRightInd w:val="0"/>
        <w:spacing w:line="360" w:lineRule="auto"/>
        <w:ind w:right="1752"/>
        <w:contextualSpacing/>
        <w:jc w:val="both"/>
        <w:rPr>
          <w:rFonts w:ascii="Arial" w:hAnsi="Arial"/>
          <w:color w:val="000000" w:themeColor="text1"/>
        </w:rPr>
      </w:pPr>
    </w:p>
    <w:p w14:paraId="34A6164F" w14:textId="09D0F664" w:rsidR="008D4B2C" w:rsidRDefault="008D4B2C" w:rsidP="00D31F0F">
      <w:pPr>
        <w:adjustRightInd w:val="0"/>
        <w:spacing w:line="360" w:lineRule="auto"/>
        <w:ind w:right="1752"/>
        <w:contextualSpacing/>
        <w:jc w:val="both"/>
        <w:rPr>
          <w:color w:val="000000" w:themeColor="text1"/>
          <w:rFonts w:ascii="Arial" w:hAnsi="Arial"/>
        </w:rPr>
      </w:pPr>
      <w:r>
        <w:rPr>
          <w:color w:val="000000" w:themeColor="text1"/>
          <w:rFonts w:ascii="Arial" w:hAnsi="Arial"/>
        </w:rPr>
        <w:t xml:space="preserve">On September 30th 2016, Chief Financial Officer Michael Stangier quantified the Roto Group‘s total turnover at well over EUR 480 million.</w:t>
      </w:r>
      <w:r>
        <w:rPr>
          <w:color w:val="000000" w:themeColor="text1"/>
          <w:rFonts w:ascii="Arial" w:hAnsi="Arial"/>
        </w:rPr>
        <w:t xml:space="preserve"> </w:t>
      </w:r>
      <w:r>
        <w:rPr>
          <w:color w:val="000000" w:themeColor="text1"/>
          <w:rFonts w:ascii="Arial" w:hAnsi="Arial"/>
        </w:rPr>
        <w:t xml:space="preserve">In comparison with the previous year this corresponds to a “razor thin” rise thanks to two acquisitions.</w:t>
      </w:r>
      <w:r>
        <w:rPr>
          <w:color w:val="000000" w:themeColor="text1"/>
          <w:rFonts w:ascii="Arial" w:hAnsi="Arial"/>
        </w:rPr>
        <w:t xml:space="preserve"> </w:t>
      </w:r>
      <w:r>
        <w:rPr>
          <w:color w:val="000000" w:themeColor="text1"/>
          <w:rFonts w:ascii="Arial" w:hAnsi="Arial"/>
        </w:rPr>
        <w:t xml:space="preserve">But, even the slightly negative adjusted sales revenue resulting from this effect can be classified as a “relative success” with regard to some spectacular market weaknesses.</w:t>
      </w:r>
    </w:p>
    <w:p w14:paraId="204E99B9" w14:textId="77777777" w:rsidR="0096430B" w:rsidRDefault="0096430B" w:rsidP="00D31F0F">
      <w:pPr>
        <w:adjustRightInd w:val="0"/>
        <w:spacing w:line="360" w:lineRule="auto"/>
        <w:ind w:right="1752"/>
        <w:contextualSpacing/>
        <w:jc w:val="both"/>
        <w:rPr>
          <w:rFonts w:ascii="Arial" w:hAnsi="Arial"/>
          <w:color w:val="000000" w:themeColor="text1"/>
        </w:rPr>
      </w:pPr>
    </w:p>
    <w:p w14:paraId="52CFB059" w14:textId="4D3FB2DD" w:rsidR="00DD3793" w:rsidRDefault="00DD3793" w:rsidP="00D31F0F">
      <w:pPr>
        <w:adjustRightInd w:val="0"/>
        <w:spacing w:line="360" w:lineRule="auto"/>
        <w:ind w:right="1752"/>
        <w:contextualSpacing/>
        <w:jc w:val="both"/>
        <w:rPr>
          <w:color w:val="000000" w:themeColor="text1"/>
          <w:rFonts w:ascii="Arial" w:hAnsi="Arial"/>
        </w:rPr>
      </w:pPr>
      <w:r>
        <w:rPr>
          <w:color w:val="000000" w:themeColor="text1"/>
          <w:rFonts w:ascii="Arial" w:hAnsi="Arial"/>
        </w:rPr>
        <w:t xml:space="preserve">Stangier is not expecting any “fundamental changes” in the 4th quarter.</w:t>
      </w:r>
      <w:r>
        <w:rPr>
          <w:color w:val="000000" w:themeColor="text1"/>
          <w:rFonts w:ascii="Arial" w:hAnsi="Arial"/>
        </w:rPr>
        <w:t xml:space="preserve"> </w:t>
      </w:r>
      <w:r>
        <w:rPr>
          <w:color w:val="000000" w:themeColor="text1"/>
          <w:rFonts w:ascii="Arial" w:hAnsi="Arial"/>
        </w:rPr>
        <w:t xml:space="preserve">For 2016 as a whole, he is therefore forecasting around EUR 620 million in group sales, which is just below the previous year’s  recorded sales level (EUR 622 million).</w:t>
      </w:r>
      <w:r>
        <w:rPr>
          <w:color w:val="000000" w:themeColor="text1"/>
          <w:rFonts w:ascii="Arial" w:hAnsi="Arial"/>
        </w:rPr>
        <w:t xml:space="preserve"> </w:t>
      </w:r>
      <w:r>
        <w:rPr>
          <w:color w:val="000000" w:themeColor="text1"/>
          <w:rFonts w:ascii="Arial" w:hAnsi="Arial"/>
        </w:rPr>
        <w:t xml:space="preserve">The international to domestic sales ratio will once again level out at two-thirds to one-third.</w:t>
      </w:r>
      <w:r>
        <w:rPr>
          <w:color w:val="000000" w:themeColor="text1"/>
          <w:rFonts w:ascii="Arial" w:hAnsi="Arial"/>
        </w:rPr>
        <w:t xml:space="preserve"> </w:t>
      </w:r>
      <w:r>
        <w:rPr>
          <w:color w:val="000000" w:themeColor="text1"/>
          <w:rFonts w:ascii="Arial" w:hAnsi="Arial"/>
        </w:rPr>
        <w:t xml:space="preserve">At the end of September 2016, according to their figures, the group has just under 4,500 employees, including the Deventer integration, which took effect from 1 January.</w:t>
      </w:r>
      <w:r>
        <w:rPr>
          <w:color w:val="000000" w:themeColor="text1"/>
          <w:rFonts w:ascii="Arial" w:hAnsi="Arial"/>
        </w:rPr>
        <w:t xml:space="preserve"> </w:t>
      </w:r>
      <w:r>
        <w:rPr>
          <w:color w:val="000000" w:themeColor="text1"/>
          <w:rFonts w:ascii="Arial" w:hAnsi="Arial"/>
        </w:rPr>
        <w:t xml:space="preserve">Current year capital investments were once again in a “clearly double-digit million range” and were also used for tools required for both divisions’ new products.</w:t>
      </w:r>
      <w:r>
        <w:rPr>
          <w:color w:val="000000" w:themeColor="text1"/>
          <w:rFonts w:ascii="Arial" w:hAnsi="Arial"/>
        </w:rPr>
        <w:t xml:space="preserve"> </w:t>
      </w:r>
      <w:r>
        <w:rPr>
          <w:color w:val="000000" w:themeColor="text1"/>
          <w:rFonts w:ascii="Arial" w:hAnsi="Arial"/>
        </w:rPr>
        <w:t xml:space="preserve">This confirms the construction supplier’s “ongoing innovative strength”.</w:t>
      </w:r>
    </w:p>
    <w:p w14:paraId="2F91DB83" w14:textId="77777777" w:rsidR="0095278C" w:rsidRDefault="0095278C" w:rsidP="00D31F0F">
      <w:pPr>
        <w:adjustRightInd w:val="0"/>
        <w:spacing w:line="360" w:lineRule="auto"/>
        <w:ind w:right="1752"/>
        <w:contextualSpacing/>
        <w:jc w:val="both"/>
        <w:rPr>
          <w:rFonts w:ascii="Arial" w:hAnsi="Arial"/>
          <w:color w:val="000000" w:themeColor="text1"/>
        </w:rPr>
      </w:pPr>
    </w:p>
    <w:p w14:paraId="337465C0" w14:textId="53F4566F" w:rsidR="0095278C" w:rsidRDefault="0095278C" w:rsidP="00D31F0F">
      <w:pPr>
        <w:adjustRightInd w:val="0"/>
        <w:spacing w:line="360" w:lineRule="auto"/>
        <w:ind w:right="1752"/>
        <w:contextualSpacing/>
        <w:jc w:val="both"/>
        <w:rPr>
          <w:color w:val="000000" w:themeColor="text1"/>
          <w:rFonts w:ascii="Arial" w:hAnsi="Arial"/>
        </w:rPr>
      </w:pPr>
      <w:r>
        <w:rPr>
          <w:color w:val="000000" w:themeColor="text1"/>
          <w:rFonts w:ascii="Arial" w:hAnsi="Arial"/>
        </w:rPr>
        <w:t xml:space="preserve">Roto is “extremely pleased” with the new group members Peder Nielsen (Denmark) and Deventer (Germany, Poland, Russia, Netherlands).</w:t>
      </w:r>
      <w:r>
        <w:rPr>
          <w:color w:val="000000" w:themeColor="text1"/>
          <w:rFonts w:ascii="Arial" w:hAnsi="Arial"/>
        </w:rPr>
        <w:t xml:space="preserve"> </w:t>
      </w:r>
      <w:r>
        <w:rPr>
          <w:color w:val="000000" w:themeColor="text1"/>
          <w:rFonts w:ascii="Arial" w:hAnsi="Arial"/>
        </w:rPr>
        <w:t xml:space="preserve">Their integration into the Roto network is proceeding according to plan.</w:t>
      </w:r>
      <w:r>
        <w:rPr>
          <w:color w:val="000000" w:themeColor="text1"/>
          <w:rFonts w:ascii="Arial" w:hAnsi="Arial"/>
        </w:rPr>
        <w:t xml:space="preserve"> </w:t>
      </w:r>
      <w:r>
        <w:rPr>
          <w:color w:val="000000" w:themeColor="text1"/>
          <w:rFonts w:ascii="Arial" w:hAnsi="Arial"/>
        </w:rPr>
        <w:t xml:space="preserve">The “positive customer feedback” also confirms the company’s system strategy.</w:t>
      </w:r>
      <w:r>
        <w:rPr>
          <w:color w:val="000000" w:themeColor="text1"/>
          <w:rFonts w:ascii="Arial" w:hAnsi="Arial"/>
        </w:rPr>
        <w:t xml:space="preserve"> </w:t>
      </w:r>
      <w:r>
        <w:rPr>
          <w:color w:val="000000" w:themeColor="text1"/>
          <w:rFonts w:ascii="Arial" w:hAnsi="Arial"/>
        </w:rPr>
        <w:t xml:space="preserve">This currently primarily applies for hardware and gasket interlocking.</w:t>
      </w:r>
      <w:r>
        <w:rPr>
          <w:color w:val="000000" w:themeColor="text1"/>
          <w:rFonts w:ascii="Arial" w:hAnsi="Arial"/>
        </w:rPr>
        <w:t xml:space="preserve"> </w:t>
      </w:r>
      <w:r>
        <w:rPr>
          <w:color w:val="000000" w:themeColor="text1"/>
          <w:rFonts w:ascii="Arial" w:hAnsi="Arial"/>
        </w:rPr>
        <w:t xml:space="preserve">Further acquisitions are also planned for 2017.</w:t>
      </w:r>
      <w:r>
        <w:rPr>
          <w:color w:val="000000" w:themeColor="text1"/>
          <w:rFonts w:ascii="Arial" w:hAnsi="Arial"/>
        </w:rPr>
        <w:t xml:space="preserve"> </w:t>
      </w:r>
      <w:r>
        <w:rPr>
          <w:color w:val="000000" w:themeColor="text1"/>
          <w:rFonts w:ascii="Arial" w:hAnsi="Arial"/>
        </w:rPr>
        <w:t xml:space="preserve">Financing is again taking place without additional borrowed funds and “once more” underlines Roto’s economic stability.</w:t>
      </w:r>
      <w:r>
        <w:rPr>
          <w:color w:val="000000" w:themeColor="text1"/>
          <w:rFonts w:ascii="Arial" w:hAnsi="Arial"/>
        </w:rPr>
        <w:t xml:space="preserve"> </w:t>
      </w:r>
    </w:p>
    <w:p w14:paraId="0A45271F" w14:textId="77777777" w:rsidR="00951412" w:rsidRDefault="00951412" w:rsidP="00D31F0F">
      <w:pPr>
        <w:adjustRightInd w:val="0"/>
        <w:spacing w:line="360" w:lineRule="auto"/>
        <w:ind w:right="1752"/>
        <w:contextualSpacing/>
        <w:jc w:val="both"/>
        <w:rPr>
          <w:rFonts w:ascii="Arial" w:hAnsi="Arial"/>
          <w:color w:val="000000" w:themeColor="text1"/>
        </w:rPr>
      </w:pPr>
    </w:p>
    <w:p w14:paraId="19FA9978" w14:textId="312EE002" w:rsidR="00951412" w:rsidRPr="00951412" w:rsidRDefault="00951412" w:rsidP="00D31F0F">
      <w:pPr>
        <w:adjustRightInd w:val="0"/>
        <w:spacing w:line="360" w:lineRule="auto"/>
        <w:ind w:right="1752"/>
        <w:contextualSpacing/>
        <w:jc w:val="both"/>
        <w:rPr>
          <w:b/>
          <w:color w:val="000000" w:themeColor="text1"/>
          <w:rFonts w:ascii="Arial" w:hAnsi="Arial"/>
        </w:rPr>
      </w:pPr>
      <w:r>
        <w:rPr>
          <w:b/>
          <w:color w:val="000000" w:themeColor="text1"/>
          <w:rFonts w:ascii="Arial" w:hAnsi="Arial"/>
        </w:rPr>
        <w:t xml:space="preserve">Reducing costs – Strengthening customer orientation</w:t>
      </w:r>
    </w:p>
    <w:p w14:paraId="7B12A310" w14:textId="77777777" w:rsidR="00B901AA" w:rsidRDefault="00B901AA" w:rsidP="00D31F0F">
      <w:pPr>
        <w:adjustRightInd w:val="0"/>
        <w:spacing w:line="360" w:lineRule="auto"/>
        <w:ind w:right="1752"/>
        <w:contextualSpacing/>
        <w:jc w:val="both"/>
        <w:rPr>
          <w:rFonts w:ascii="Arial" w:hAnsi="Arial"/>
          <w:color w:val="000000" w:themeColor="text1"/>
        </w:rPr>
      </w:pPr>
    </w:p>
    <w:p w14:paraId="1767C9E0" w14:textId="06ECEF74" w:rsidR="00A907A1" w:rsidRDefault="00B901AA" w:rsidP="00D31F0F">
      <w:pPr>
        <w:adjustRightInd w:val="0"/>
        <w:spacing w:line="360" w:lineRule="auto"/>
        <w:ind w:right="1752"/>
        <w:contextualSpacing/>
        <w:jc w:val="both"/>
        <w:rPr>
          <w:color w:val="000000" w:themeColor="text1"/>
          <w:rFonts w:ascii="Arial" w:hAnsi="Arial"/>
        </w:rPr>
      </w:pPr>
      <w:r>
        <w:rPr>
          <w:color w:val="000000" w:themeColor="text1"/>
          <w:rFonts w:ascii="Arial" w:hAnsi="Arial"/>
        </w:rPr>
        <w:t xml:space="preserve">Yet, the 2016 earnings situation is “clearly unsatisfactory”.</w:t>
      </w:r>
      <w:r>
        <w:rPr>
          <w:color w:val="000000" w:themeColor="text1"/>
          <w:rFonts w:ascii="Arial" w:hAnsi="Arial"/>
        </w:rPr>
        <w:t xml:space="preserve"> </w:t>
      </w:r>
      <w:r>
        <w:rPr>
          <w:color w:val="000000" w:themeColor="text1"/>
          <w:rFonts w:ascii="Arial" w:hAnsi="Arial"/>
        </w:rPr>
        <w:t xml:space="preserve">Stangier identifies the main reasons as the significant market-related stresses in the Window and Door Division, the significantly, up to 40% higher raw material prices (zinc, aluminium)  and on balance, negative currency shifts.</w:t>
      </w:r>
      <w:r>
        <w:rPr>
          <w:color w:val="000000" w:themeColor="text1"/>
          <w:rFonts w:ascii="Arial" w:hAnsi="Arial"/>
        </w:rPr>
        <w:t xml:space="preserve"> </w:t>
      </w:r>
      <w:r>
        <w:rPr>
          <w:color w:val="000000" w:themeColor="text1"/>
          <w:rFonts w:ascii="Arial" w:hAnsi="Arial"/>
        </w:rPr>
        <w:t xml:space="preserve">These will force the company to adjust prices in the short-term.</w:t>
      </w:r>
      <w:r>
        <w:rPr>
          <w:color w:val="000000" w:themeColor="text1"/>
          <w:rFonts w:ascii="Arial" w:hAnsi="Arial"/>
        </w:rPr>
        <w:t xml:space="preserve"> </w:t>
      </w:r>
    </w:p>
    <w:p w14:paraId="4EEAADE5" w14:textId="77777777" w:rsidR="00A907A1" w:rsidRDefault="00A907A1" w:rsidP="00D31F0F">
      <w:pPr>
        <w:adjustRightInd w:val="0"/>
        <w:spacing w:line="360" w:lineRule="auto"/>
        <w:ind w:right="1752"/>
        <w:contextualSpacing/>
        <w:jc w:val="both"/>
        <w:rPr>
          <w:rFonts w:ascii="Arial" w:hAnsi="Arial"/>
          <w:color w:val="000000" w:themeColor="text1"/>
        </w:rPr>
      </w:pPr>
    </w:p>
    <w:p w14:paraId="15068DBC" w14:textId="5FDA8E22" w:rsidR="00B901AA" w:rsidRDefault="007D16B8" w:rsidP="00D31F0F">
      <w:pPr>
        <w:adjustRightInd w:val="0"/>
        <w:spacing w:line="360" w:lineRule="auto"/>
        <w:ind w:right="1752"/>
        <w:contextualSpacing/>
        <w:jc w:val="both"/>
        <w:rPr>
          <w:color w:val="000000" w:themeColor="text1"/>
          <w:rFonts w:ascii="Arial" w:hAnsi="Arial"/>
        </w:rPr>
      </w:pPr>
      <w:r>
        <w:rPr>
          <w:color w:val="000000" w:themeColor="text1"/>
          <w:rFonts w:ascii="Arial" w:hAnsi="Arial"/>
        </w:rPr>
        <w:t xml:space="preserve">Roto’s response to the earnings pressure is “both resolute and differentiated”.</w:t>
      </w:r>
      <w:r>
        <w:rPr>
          <w:color w:val="000000" w:themeColor="text1"/>
          <w:rFonts w:ascii="Arial" w:hAnsi="Arial"/>
        </w:rPr>
        <w:t xml:space="preserve"> </w:t>
      </w:r>
      <w:r>
        <w:rPr>
          <w:color w:val="000000" w:themeColor="text1"/>
          <w:rFonts w:ascii="Arial" w:hAnsi="Arial"/>
        </w:rPr>
        <w:t xml:space="preserve">The “firm” cost-saving programme absolutely does not contradict the continued intensive work on customers’ key purchasing criteria.</w:t>
      </w:r>
      <w:r>
        <w:rPr>
          <w:color w:val="000000" w:themeColor="text1"/>
          <w:rFonts w:ascii="Arial" w:hAnsi="Arial"/>
        </w:rPr>
        <w:t xml:space="preserve"> </w:t>
      </w:r>
      <w:r>
        <w:rPr>
          <w:color w:val="000000" w:themeColor="text1"/>
          <w:rFonts w:ascii="Arial" w:hAnsi="Arial"/>
        </w:rPr>
        <w:t xml:space="preserve">This includes, as at 1 July 2016, a new process organisation, which is reflected in an even more efficient customer orientation.</w:t>
      </w:r>
      <w:r>
        <w:rPr>
          <w:color w:val="000000" w:themeColor="text1"/>
          <w:rFonts w:ascii="Arial" w:hAnsi="Arial"/>
        </w:rPr>
        <w:t xml:space="preserve"> </w:t>
      </w:r>
      <w:r>
        <w:rPr>
          <w:color w:val="000000" w:themeColor="text1"/>
          <w:rFonts w:ascii="Arial" w:hAnsi="Arial"/>
        </w:rPr>
        <w:t xml:space="preserve">The willingness and ability to invest in the future also remained unaffected.</w:t>
      </w:r>
      <w:r>
        <w:rPr>
          <w:color w:val="000000" w:themeColor="text1"/>
          <w:rFonts w:ascii="Arial" w:hAnsi="Arial"/>
        </w:rPr>
        <w:t xml:space="preserve"> </w:t>
      </w:r>
      <w:r>
        <w:rPr>
          <w:color w:val="000000" w:themeColor="text1"/>
          <w:rFonts w:ascii="Arial" w:hAnsi="Arial"/>
        </w:rPr>
        <w:t xml:space="preserve">The foundation of the new subsidiary in Chile also reflects the commitment to as well as the confidence in medium- and long-term market opportunities.</w:t>
      </w:r>
      <w:r>
        <w:rPr>
          <w:color w:val="000000" w:themeColor="text1"/>
          <w:rFonts w:ascii="Arial" w:hAnsi="Arial"/>
        </w:rPr>
        <w:t xml:space="preserve"> </w:t>
      </w:r>
    </w:p>
    <w:p w14:paraId="59FE8D76" w14:textId="77777777" w:rsidR="00D83066" w:rsidRDefault="00D83066" w:rsidP="00D31F0F">
      <w:pPr>
        <w:adjustRightInd w:val="0"/>
        <w:spacing w:line="360" w:lineRule="auto"/>
        <w:ind w:right="1752"/>
        <w:contextualSpacing/>
        <w:jc w:val="both"/>
        <w:rPr>
          <w:rFonts w:ascii="Arial" w:hAnsi="Arial"/>
          <w:color w:val="000000" w:themeColor="text1"/>
        </w:rPr>
      </w:pPr>
    </w:p>
    <w:p w14:paraId="098C5669" w14:textId="6C4E6274" w:rsidR="00E83662" w:rsidRPr="00E83662" w:rsidRDefault="00A907A1" w:rsidP="00D31F0F">
      <w:pPr>
        <w:adjustRightInd w:val="0"/>
        <w:spacing w:line="360" w:lineRule="auto"/>
        <w:ind w:right="1752"/>
        <w:contextualSpacing/>
        <w:jc w:val="both"/>
        <w:rPr>
          <w:b/>
          <w:color w:val="000000" w:themeColor="text1"/>
          <w:rFonts w:ascii="Arial" w:hAnsi="Arial"/>
        </w:rPr>
      </w:pPr>
      <w:r>
        <w:rPr>
          <w:b/>
          <w:color w:val="000000" w:themeColor="text1"/>
          <w:rFonts w:ascii="Arial" w:hAnsi="Arial"/>
        </w:rPr>
        <w:t xml:space="preserve">Not satisfied with stabilisation</w:t>
      </w:r>
    </w:p>
    <w:p w14:paraId="204A2F87" w14:textId="77777777" w:rsidR="0095278C" w:rsidRDefault="0095278C" w:rsidP="00D01263">
      <w:pPr>
        <w:spacing w:line="360" w:lineRule="auto"/>
        <w:ind w:right="1751"/>
        <w:jc w:val="both"/>
        <w:rPr>
          <w:rFonts w:ascii="Arial" w:hAnsi="Arial"/>
          <w:color w:val="000000" w:themeColor="text1"/>
        </w:rPr>
      </w:pPr>
    </w:p>
    <w:p w14:paraId="7175605F" w14:textId="307EEBBF" w:rsidR="00E83662" w:rsidRDefault="00E83662" w:rsidP="00D01263">
      <w:pPr>
        <w:spacing w:line="360" w:lineRule="auto"/>
        <w:ind w:right="1751"/>
        <w:jc w:val="both"/>
        <w:rPr>
          <w:color w:val="000000" w:themeColor="text1"/>
          <w:rFonts w:ascii="Arial" w:hAnsi="Arial"/>
        </w:rPr>
      </w:pPr>
      <w:r>
        <w:rPr>
          <w:color w:val="000000" w:themeColor="text1"/>
          <w:rFonts w:ascii="Arial" w:hAnsi="Arial"/>
        </w:rPr>
        <w:t xml:space="preserve">This is because, for the first time in years, Roto is, on balance, not expecting any further market stresses in 2017.</w:t>
      </w:r>
      <w:r>
        <w:rPr>
          <w:color w:val="000000" w:themeColor="text1"/>
          <w:rFonts w:ascii="Arial" w:hAnsi="Arial"/>
        </w:rPr>
        <w:t xml:space="preserve"> </w:t>
      </w:r>
      <w:r>
        <w:rPr>
          <w:color w:val="000000" w:themeColor="text1"/>
          <w:rFonts w:ascii="Arial" w:hAnsi="Arial"/>
        </w:rPr>
        <w:t xml:space="preserve">However, their development will remain patchy.</w:t>
      </w:r>
      <w:r>
        <w:rPr>
          <w:color w:val="000000" w:themeColor="text1"/>
          <w:rFonts w:ascii="Arial" w:hAnsi="Arial"/>
        </w:rPr>
        <w:t xml:space="preserve"> </w:t>
      </w:r>
      <w:r>
        <w:rPr>
          <w:color w:val="000000" w:themeColor="text1"/>
          <w:rFonts w:ascii="Arial" w:hAnsi="Arial"/>
        </w:rPr>
        <w:t xml:space="preserve">Russia is expected to move sideways.</w:t>
      </w:r>
      <w:r>
        <w:rPr>
          <w:color w:val="000000" w:themeColor="text1"/>
          <w:rFonts w:ascii="Arial" w:hAnsi="Arial"/>
        </w:rPr>
        <w:t xml:space="preserve"> </w:t>
      </w:r>
      <w:r>
        <w:rPr>
          <w:color w:val="000000" w:themeColor="text1"/>
          <w:rFonts w:ascii="Arial" w:hAnsi="Arial"/>
        </w:rPr>
        <w:t xml:space="preserve">The market depends heavily on the political development.</w:t>
      </w:r>
      <w:r>
        <w:rPr>
          <w:color w:val="000000" w:themeColor="text1"/>
          <w:rFonts w:ascii="Arial" w:hAnsi="Arial"/>
        </w:rPr>
        <w:t xml:space="preserve"> </w:t>
      </w:r>
      <w:r>
        <w:rPr>
          <w:color w:val="000000" w:themeColor="text1"/>
          <w:rFonts w:ascii="Arial" w:hAnsi="Arial"/>
        </w:rPr>
        <w:t xml:space="preserve">The hope is therefore for de-escalation.</w:t>
      </w:r>
      <w:r>
        <w:rPr>
          <w:color w:val="000000" w:themeColor="text1"/>
          <w:rFonts w:ascii="Arial" w:hAnsi="Arial"/>
        </w:rPr>
        <w:t xml:space="preserve"> </w:t>
      </w:r>
      <w:r>
        <w:rPr>
          <w:color w:val="000000" w:themeColor="text1"/>
          <w:rFonts w:ascii="Arial" w:hAnsi="Arial"/>
        </w:rPr>
        <w:t xml:space="preserve">An oil price rise is positive and therefore desirable for the economic and currency trend.</w:t>
      </w:r>
    </w:p>
    <w:p w14:paraId="5B5D1FD6" w14:textId="77777777" w:rsidR="00E83662" w:rsidRDefault="00E83662" w:rsidP="00D01263">
      <w:pPr>
        <w:spacing w:line="360" w:lineRule="auto"/>
        <w:ind w:right="1751"/>
        <w:jc w:val="both"/>
        <w:rPr>
          <w:rFonts w:ascii="Arial" w:hAnsi="Arial"/>
          <w:color w:val="000000" w:themeColor="text1"/>
        </w:rPr>
      </w:pPr>
    </w:p>
    <w:p w14:paraId="41EF6075" w14:textId="3D41FABE" w:rsidR="00E83662" w:rsidRDefault="00E83662" w:rsidP="00D01263">
      <w:pPr>
        <w:spacing w:line="360" w:lineRule="auto"/>
        <w:ind w:right="1751"/>
        <w:jc w:val="both"/>
        <w:rPr>
          <w:color w:val="000000" w:themeColor="text1"/>
          <w:rFonts w:ascii="Arial" w:hAnsi="Arial"/>
        </w:rPr>
      </w:pPr>
      <w:r>
        <w:rPr>
          <w:color w:val="000000" w:themeColor="text1"/>
          <w:rFonts w:ascii="Arial" w:hAnsi="Arial"/>
        </w:rPr>
        <w:t xml:space="preserve">China is expected to remain at its current level for the time being.</w:t>
      </w:r>
      <w:r>
        <w:rPr>
          <w:color w:val="000000" w:themeColor="text1"/>
          <w:rFonts w:ascii="Arial" w:hAnsi="Arial"/>
        </w:rPr>
        <w:t xml:space="preserve"> </w:t>
      </w:r>
      <w:r>
        <w:rPr>
          <w:color w:val="000000" w:themeColor="text1"/>
          <w:rFonts w:ascii="Arial" w:hAnsi="Arial"/>
        </w:rPr>
        <w:t xml:space="preserve">Government housing construction support programmes could make a clear contribution to this situation.</w:t>
      </w:r>
      <w:r>
        <w:rPr>
          <w:color w:val="000000" w:themeColor="text1"/>
          <w:rFonts w:ascii="Arial" w:hAnsi="Arial"/>
        </w:rPr>
        <w:t xml:space="preserve"> </w:t>
      </w:r>
      <w:r>
        <w:rPr>
          <w:color w:val="000000" w:themeColor="text1"/>
          <w:rFonts w:ascii="Arial" w:hAnsi="Arial"/>
        </w:rPr>
        <w:t xml:space="preserve">Latin America, including Brazil, is expected to have reached their nadir, with 2017 being a “year of consolidation”.</w:t>
      </w:r>
      <w:r>
        <w:rPr>
          <w:color w:val="000000" w:themeColor="text1"/>
          <w:rFonts w:ascii="Arial" w:hAnsi="Arial"/>
        </w:rPr>
        <w:t xml:space="preserve"> </w:t>
      </w:r>
      <w:r>
        <w:rPr>
          <w:color w:val="000000" w:themeColor="text1"/>
          <w:rFonts w:ascii="Arial" w:hAnsi="Arial"/>
        </w:rPr>
        <w:t xml:space="preserve">The North American forecast: continued upturn, albeit at a faster pace.</w:t>
      </w:r>
    </w:p>
    <w:p w14:paraId="58C694D0" w14:textId="77777777" w:rsidR="00DA2F20" w:rsidRDefault="00DA2F20" w:rsidP="00D01263">
      <w:pPr>
        <w:spacing w:line="360" w:lineRule="auto"/>
        <w:ind w:right="1751"/>
        <w:jc w:val="both"/>
        <w:rPr>
          <w:rFonts w:ascii="Arial" w:hAnsi="Arial"/>
          <w:color w:val="000000" w:themeColor="text1"/>
        </w:rPr>
      </w:pPr>
    </w:p>
    <w:p w14:paraId="5CDE1859" w14:textId="35DE77E3" w:rsidR="00DA2F20" w:rsidRDefault="00DA2F20" w:rsidP="00D01263">
      <w:pPr>
        <w:spacing w:line="360" w:lineRule="auto"/>
        <w:ind w:right="1751"/>
        <w:jc w:val="both"/>
        <w:rPr>
          <w:color w:val="000000" w:themeColor="text1"/>
          <w:rFonts w:ascii="Arial" w:hAnsi="Arial"/>
        </w:rPr>
      </w:pPr>
      <w:r>
        <w:rPr>
          <w:color w:val="000000" w:themeColor="text1"/>
          <w:rFonts w:ascii="Arial" w:hAnsi="Arial"/>
        </w:rPr>
        <w:t xml:space="preserve">In Europe, Keill essentially expects a moderate rising trend.</w:t>
      </w:r>
      <w:r>
        <w:rPr>
          <w:color w:val="000000" w:themeColor="text1"/>
          <w:rFonts w:ascii="Arial" w:hAnsi="Arial"/>
        </w:rPr>
        <w:t xml:space="preserve"> </w:t>
      </w:r>
      <w:r>
        <w:rPr>
          <w:color w:val="000000" w:themeColor="text1"/>
          <w:rFonts w:ascii="Arial" w:hAnsi="Arial"/>
        </w:rPr>
        <w:t xml:space="preserve">This specifically also applies for Germany, France, Italy, Spain and Poland.</w:t>
      </w:r>
      <w:r>
        <w:rPr>
          <w:color w:val="000000" w:themeColor="text1"/>
          <w:rFonts w:ascii="Arial" w:hAnsi="Arial"/>
        </w:rPr>
        <w:t xml:space="preserve"> </w:t>
      </w:r>
      <w:r>
        <w:rPr>
          <w:color w:val="000000" w:themeColor="text1"/>
          <w:rFonts w:ascii="Arial" w:hAnsi="Arial"/>
        </w:rPr>
        <w:t xml:space="preserve">The losers include Great Britain – and “probably significantly”.</w:t>
      </w:r>
      <w:r>
        <w:rPr>
          <w:color w:val="000000" w:themeColor="text1"/>
          <w:rFonts w:ascii="Arial" w:hAnsi="Arial"/>
        </w:rPr>
        <w:t xml:space="preserve"> </w:t>
      </w:r>
      <w:r>
        <w:rPr>
          <w:color w:val="000000" w:themeColor="text1"/>
          <w:rFonts w:ascii="Arial" w:hAnsi="Arial"/>
        </w:rPr>
        <w:t xml:space="preserve">All in all, the window and door markets are expected to stabilise in 2017.</w:t>
      </w:r>
    </w:p>
    <w:p w14:paraId="3DAD2A19" w14:textId="77777777" w:rsidR="00DA2F20" w:rsidRDefault="00DA2F20" w:rsidP="00D01263">
      <w:pPr>
        <w:spacing w:line="360" w:lineRule="auto"/>
        <w:ind w:right="1751"/>
        <w:jc w:val="both"/>
        <w:rPr>
          <w:rFonts w:ascii="Arial" w:hAnsi="Arial"/>
          <w:color w:val="000000" w:themeColor="text1"/>
        </w:rPr>
      </w:pPr>
    </w:p>
    <w:p w14:paraId="03C30BBD" w14:textId="6FAAC4BB" w:rsidR="00846852" w:rsidRDefault="00846852" w:rsidP="00D01263">
      <w:pPr>
        <w:spacing w:line="360" w:lineRule="auto"/>
        <w:ind w:right="1751"/>
        <w:jc w:val="both"/>
        <w:rPr>
          <w:color w:val="000000" w:themeColor="text1"/>
          <w:rFonts w:ascii="Arial" w:hAnsi="Arial"/>
        </w:rPr>
      </w:pPr>
      <w:r>
        <w:rPr>
          <w:color w:val="000000" w:themeColor="text1"/>
          <w:rFonts w:ascii="Arial" w:hAnsi="Arial"/>
        </w:rPr>
        <w:t xml:space="preserve">However, this does not satisfy the Roto Board of Directors chairman.</w:t>
      </w:r>
      <w:r>
        <w:rPr>
          <w:color w:val="000000" w:themeColor="text1"/>
          <w:rFonts w:ascii="Arial" w:hAnsi="Arial"/>
        </w:rPr>
        <w:t xml:space="preserve"> </w:t>
      </w:r>
      <w:r>
        <w:rPr>
          <w:color w:val="000000" w:themeColor="text1"/>
          <w:rFonts w:ascii="Arial" w:hAnsi="Arial"/>
        </w:rPr>
        <w:t xml:space="preserve">Instead, he is estimating group sales growth between 4 and 5%.</w:t>
      </w:r>
      <w:r>
        <w:rPr>
          <w:color w:val="000000" w:themeColor="text1"/>
          <w:rFonts w:ascii="Arial" w:hAnsi="Arial"/>
        </w:rPr>
        <w:t xml:space="preserve"> </w:t>
      </w:r>
      <w:r>
        <w:rPr>
          <w:color w:val="000000" w:themeColor="text1"/>
          <w:rFonts w:ascii="Arial" w:hAnsi="Arial"/>
        </w:rPr>
        <w:t xml:space="preserve">In this, he is assuming stronger Roof and Solar Technology Division momentum.</w:t>
      </w:r>
      <w:r>
        <w:rPr>
          <w:color w:val="000000" w:themeColor="text1"/>
          <w:rFonts w:ascii="Arial" w:hAnsi="Arial"/>
        </w:rPr>
        <w:t xml:space="preserve"> </w:t>
      </w:r>
      <w:r>
        <w:rPr>
          <w:color w:val="000000" w:themeColor="text1"/>
          <w:rFonts w:ascii="Arial" w:hAnsi="Arial"/>
        </w:rPr>
        <w:t xml:space="preserve">As a consequence, this means outperforming markets and competitors.</w:t>
      </w:r>
      <w:r>
        <w:rPr>
          <w:color w:val="000000" w:themeColor="text1"/>
          <w:rFonts w:ascii="Arial" w:hAnsi="Arial"/>
        </w:rPr>
        <w:t xml:space="preserve"> </w:t>
      </w:r>
      <w:r>
        <w:rPr>
          <w:color w:val="000000" w:themeColor="text1"/>
          <w:rFonts w:ascii="Arial" w:hAnsi="Arial"/>
        </w:rPr>
        <w:t xml:space="preserve">Improving the earnings situation is “naturally also a priority”.</w:t>
      </w:r>
    </w:p>
    <w:p w14:paraId="4BBCF8B9" w14:textId="77777777" w:rsidR="00846852" w:rsidRDefault="00846852" w:rsidP="00D01263">
      <w:pPr>
        <w:spacing w:line="360" w:lineRule="auto"/>
        <w:ind w:right="1751"/>
        <w:jc w:val="both"/>
        <w:rPr>
          <w:rFonts w:ascii="Arial" w:hAnsi="Arial"/>
          <w:color w:val="000000" w:themeColor="text1"/>
        </w:rPr>
      </w:pPr>
    </w:p>
    <w:p w14:paraId="054A2C0E" w14:textId="77777777" w:rsidR="00951412" w:rsidRDefault="00951412" w:rsidP="00D01263">
      <w:pPr>
        <w:spacing w:line="360" w:lineRule="auto"/>
        <w:ind w:right="1751"/>
        <w:jc w:val="both"/>
        <w:rPr>
          <w:rFonts w:ascii="Arial" w:hAnsi="Arial"/>
          <w:color w:val="000000" w:themeColor="text1"/>
        </w:rPr>
      </w:pPr>
    </w:p>
    <w:p w14:paraId="71CEDDA5" w14:textId="5D7225C7" w:rsidR="004173BB" w:rsidRPr="00C360A9" w:rsidRDefault="004173BB" w:rsidP="00D01263">
      <w:pPr>
        <w:spacing w:line="360" w:lineRule="auto"/>
        <w:ind w:right="1751"/>
        <w:jc w:val="both"/>
        <w:rPr>
          <w:b/>
          <w:i/>
          <w:color w:val="000000" w:themeColor="text1"/>
          <w:rFonts w:ascii="Arial" w:hAnsi="Arial"/>
        </w:rPr>
      </w:pPr>
      <w:r>
        <w:rPr>
          <w:b/>
          <w:i/>
          <w:color w:val="000000" w:themeColor="text1"/>
          <w:rFonts w:ascii="Arial" w:hAnsi="Arial"/>
        </w:rPr>
        <w:t xml:space="preserve">Caption</w:t>
      </w:r>
    </w:p>
    <w:p w14:paraId="2819ED6B" w14:textId="77777777" w:rsidR="004173BB" w:rsidRPr="006E797D" w:rsidRDefault="004173BB" w:rsidP="00D01263">
      <w:pPr>
        <w:spacing w:line="360" w:lineRule="auto"/>
        <w:ind w:right="1751"/>
        <w:jc w:val="both"/>
        <w:rPr>
          <w:rFonts w:ascii="Arial" w:hAnsi="Arial"/>
          <w:color w:val="FF0000"/>
        </w:rPr>
      </w:pPr>
    </w:p>
    <w:p w14:paraId="5964EC20" w14:textId="449065CC" w:rsidR="00D31F0F" w:rsidRDefault="008B6DCC" w:rsidP="00D31F0F">
      <w:pPr>
        <w:adjustRightInd w:val="0"/>
        <w:spacing w:line="360" w:lineRule="auto"/>
        <w:ind w:right="1752"/>
        <w:contextualSpacing/>
        <w:jc w:val="both"/>
        <w:rPr>
          <w:color w:val="000000" w:themeColor="text1"/>
          <w:rFonts w:ascii="Arial" w:hAnsi="Arial" w:cs="Arial"/>
        </w:rPr>
      </w:pPr>
      <w:r>
        <w:rPr>
          <w:color w:val="000000" w:themeColor="text1"/>
          <w:rFonts w:ascii="Arial" w:hAnsi="Arial"/>
        </w:rPr>
        <w:t xml:space="preserve">Despite what are, on balance, stronger market and currency headwinds, according to the Executive Board, the Roto Group also remains “firmly on track” in 2016 with a forecast total turnover of about EUR 620 million.</w:t>
      </w:r>
      <w:r>
        <w:rPr>
          <w:color w:val="000000" w:themeColor="text1"/>
          <w:rFonts w:ascii="Arial" w:hAnsi="Arial"/>
        </w:rPr>
        <w:t xml:space="preserve"> </w:t>
      </w:r>
      <w:r>
        <w:rPr>
          <w:color w:val="000000" w:themeColor="text1"/>
          <w:rFonts w:ascii="Arial" w:hAnsi="Arial"/>
        </w:rPr>
        <w:t xml:space="preserve">For 2017 the international construction product supplier will be aiming to achieve turnover growth between 4 and 5%.</w:t>
      </w:r>
      <w:r>
        <w:rPr>
          <w:color w:val="000000" w:themeColor="text1"/>
          <w:rFonts w:ascii="Arial" w:hAnsi="Arial"/>
        </w:rPr>
        <w:t xml:space="preserve"> </w:t>
      </w:r>
      <w:r>
        <w:rPr>
          <w:color w:val="000000" w:themeColor="text1"/>
          <w:rFonts w:ascii="Arial" w:hAnsi="Arial"/>
        </w:rPr>
        <w:t xml:space="preserve">The largest production site in Lövö, Hungary (photo) primarily produces window and door hardware.</w:t>
      </w:r>
    </w:p>
    <w:p w14:paraId="7676C268" w14:textId="630DFB92" w:rsidR="004173BB" w:rsidRPr="009802F0" w:rsidRDefault="004173BB" w:rsidP="001D072A">
      <w:pPr>
        <w:tabs>
          <w:tab w:val="right" w:pos="7088"/>
        </w:tabs>
        <w:spacing w:line="360" w:lineRule="auto"/>
        <w:ind w:right="1751"/>
        <w:jc w:val="both"/>
        <w:rPr>
          <w:b/>
          <w:color w:val="000000" w:themeColor="text1"/>
          <w:rFonts w:ascii="Arial" w:hAnsi="Arial"/>
        </w:rPr>
      </w:pPr>
      <w:r>
        <w:rPr>
          <w:color w:val="000000" w:themeColor="text1"/>
          <w:b/>
          <w:rFonts w:ascii="Arial" w:hAnsi="Arial"/>
        </w:rPr>
        <w:t xml:space="preserve">Photo:</w:t>
      </w:r>
      <w:r>
        <w:rPr>
          <w:color w:val="000000" w:themeColor="text1"/>
          <w:b/>
          <w:rFonts w:ascii="Arial" w:hAnsi="Arial"/>
        </w:rPr>
        <w:t xml:space="preserve"> </w:t>
      </w:r>
      <w:r>
        <w:rPr>
          <w:color w:val="000000" w:themeColor="text1"/>
          <w:rFonts w:ascii="Arial" w:hAnsi="Arial"/>
        </w:rPr>
        <w:t xml:space="preserve">Roto</w:t>
        <w:tab/>
      </w:r>
      <w:r>
        <w:rPr>
          <w:color w:val="000000" w:themeColor="text1"/>
          <w:b/>
          <w:rFonts w:ascii="Arial" w:hAnsi="Arial"/>
        </w:rPr>
        <w:t xml:space="preserve">Produktion_Loevoe.jpg</w:t>
      </w:r>
    </w:p>
    <w:p w14:paraId="320EBCB7" w14:textId="77777777" w:rsidR="008F36BF" w:rsidRDefault="008F36BF" w:rsidP="00D01263">
      <w:pPr>
        <w:ind w:right="1751"/>
        <w:jc w:val="both"/>
        <w:rPr>
          <w:rFonts w:ascii="Arial" w:hAnsi="Arial"/>
        </w:rPr>
      </w:pPr>
    </w:p>
    <w:p w14:paraId="7A6A8AAC" w14:textId="77777777" w:rsidR="004173BB" w:rsidRPr="00670B37" w:rsidRDefault="004173BB" w:rsidP="00D01263">
      <w:pPr>
        <w:spacing w:line="240" w:lineRule="exact"/>
        <w:ind w:right="1751"/>
        <w:jc w:val="both"/>
        <w:rPr>
          <w:sz w:val="17"/>
          <w:rFonts w:ascii="Arial" w:hAnsi="Arial"/>
        </w:rPr>
      </w:pPr>
      <w:r>
        <w:rPr>
          <w:sz w:val="17"/>
          <w:rFonts w:ascii="Arial" w:hAnsi="Arial"/>
        </w:rPr>
        <w:t xml:space="preserve">Print free – copy requested</w:t>
      </w:r>
    </w:p>
    <w:p w14:paraId="6456F2A6" w14:textId="77777777" w:rsidR="004173BB" w:rsidRDefault="004173BB" w:rsidP="00D01263">
      <w:pPr>
        <w:spacing w:line="240" w:lineRule="exact"/>
        <w:ind w:right="1751"/>
        <w:jc w:val="both"/>
        <w:rPr>
          <w:rFonts w:ascii="Arial" w:hAnsi="Arial"/>
          <w:sz w:val="17"/>
        </w:rPr>
      </w:pPr>
    </w:p>
    <w:p w14:paraId="76A7C868" w14:textId="77777777" w:rsidR="004173BB" w:rsidRDefault="004173BB" w:rsidP="00D01263">
      <w:pPr>
        <w:spacing w:line="240" w:lineRule="exact"/>
        <w:ind w:right="1751"/>
        <w:jc w:val="both"/>
        <w:rPr>
          <w:rFonts w:ascii="Arial" w:hAnsi="Arial"/>
          <w:sz w:val="17"/>
        </w:rPr>
      </w:pPr>
    </w:p>
    <w:p w14:paraId="1DC03286" w14:textId="77777777" w:rsidR="008F36BF" w:rsidRPr="00670B37" w:rsidRDefault="008F36BF" w:rsidP="00D01263">
      <w:pPr>
        <w:spacing w:line="240" w:lineRule="exact"/>
        <w:ind w:right="1751"/>
        <w:jc w:val="both"/>
        <w:rPr>
          <w:rFonts w:ascii="Arial" w:hAnsi="Arial"/>
          <w:sz w:val="17"/>
        </w:rPr>
      </w:pPr>
    </w:p>
    <w:p w14:paraId="715EF227" w14:textId="06F27BD3" w:rsidR="008F36BF" w:rsidRPr="00670B37" w:rsidRDefault="008F36BF" w:rsidP="00D01263">
      <w:pPr>
        <w:spacing w:line="240" w:lineRule="exact"/>
        <w:ind w:right="1751"/>
        <w:jc w:val="both"/>
        <w:rPr>
          <w:sz w:val="17"/>
          <w:rFonts w:ascii="Arial" w:hAnsi="Arial"/>
        </w:rPr>
      </w:pPr>
      <w:r>
        <w:rPr>
          <w:sz w:val="17"/>
          <w:b/>
          <w:rFonts w:ascii="Arial" w:hAnsi="Arial"/>
        </w:rPr>
        <w:t xml:space="preserve">Publisher:</w:t>
      </w:r>
      <w:r>
        <w:rPr>
          <w:sz w:val="17"/>
          <w:b/>
          <w:rFonts w:ascii="Arial" w:hAnsi="Arial"/>
        </w:rPr>
        <w:t xml:space="preserve"> </w:t>
      </w:r>
      <w:r>
        <w:rPr>
          <w:sz w:val="17"/>
          <w:rFonts w:ascii="Arial" w:hAnsi="Arial"/>
        </w:rPr>
        <w:t xml:space="preserve">Roto Frank AG • Wilhelm-Frank-Platz 1 • 70771 Leinfelden-Echterdingen • Tel. +49 711 7598 0 • Fax +49 711 7598 253 • info@roto-frank.com</w:t>
      </w:r>
    </w:p>
    <w:p w14:paraId="627CBA34" w14:textId="039B47A6" w:rsidR="004173BB" w:rsidRPr="00B82485" w:rsidRDefault="00B82485" w:rsidP="00B82485">
      <w:pPr>
        <w:spacing w:line="240" w:lineRule="exact"/>
        <w:ind w:right="1751"/>
        <w:jc w:val="both"/>
        <w:rPr>
          <w:b/>
          <w:sz w:val="20"/>
          <w:rFonts w:ascii="Arial" w:hAnsi="Arial" w:cs="Arial"/>
        </w:rPr>
      </w:pPr>
      <w:r>
        <w:rPr>
          <w:sz w:val="17"/>
          <w:b/>
          <w:rFonts w:ascii="Arial" w:hAnsi="Arial"/>
        </w:rPr>
        <w:t xml:space="preserve">Editorial Team:</w:t>
      </w:r>
      <w:r>
        <w:rPr>
          <w:sz w:val="17"/>
          <w:b/>
          <w:rFonts w:ascii="Arial" w:hAnsi="Arial"/>
        </w:rPr>
        <w:t xml:space="preserve"> </w:t>
      </w:r>
      <w:r>
        <w:rPr>
          <w:sz w:val="17"/>
          <w:rFonts w:ascii="Arial" w:hAnsi="Arial"/>
        </w:rPr>
        <w:t xml:space="preserve">Linnigpublic Agentur für Öffentlichkeitsarbeit GmbH • office Koblenz • Fritz-von-Unruh-Straße 1 • 56077 Koblenz • Tel. +49 261 303839 0 • Fax +49 261 303839 1 • koblenz@linnigpublic.de; office Hamburg • Flottbeker Drift 4 • 22607 Hamburg • Tel. +49 40 82278216 • Fax +49 40 82278217 • hamburg@linnigpublic.de</w:t>
      </w:r>
    </w:p>
    <w:sectPr w:rsidR="004173BB" w:rsidRPr="00B82485">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DA9A7" w14:textId="77777777" w:rsidR="00A235A2" w:rsidRDefault="00A235A2">
      <w:r>
        <w:separator/>
      </w:r>
    </w:p>
  </w:endnote>
  <w:endnote w:type="continuationSeparator" w:id="0">
    <w:p w14:paraId="3DAB3255" w14:textId="77777777" w:rsidR="00A235A2" w:rsidRDefault="00A2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A9569" w14:textId="77777777" w:rsidR="000B2D62" w:rsidRPr="009F3A79" w:rsidRDefault="000B2D62">
    <w:pPr>
      <w:pStyle w:val="Fuzeile"/>
      <w:ind w:right="360"/>
      <w:jc w:val="right"/>
      <w:rPr>
        <w:rFonts w:ascii="Arial" w:hAnsi="Arial"/>
      </w:rPr>
    </w:pPr>
    <w:r>
      <w:rPr>
        <w:sz w:val="18"/>
        <w:rFonts w:ascii="Arial" w:hAnsi="Arial"/>
      </w:rPr>
      <w:t xml:space="preserve">Page </w:t>
    </w:r>
    <w:r w:rsidRPr="009F3A79">
      <w:rPr>
        <w:rStyle w:val="Seitenzahl"/>
        <w:sz w:val="18"/>
        <w:rFonts w:ascii="Arial" w:hAnsi="Arial"/>
      </w:rPr>
      <w:fldChar w:fldCharType="begin"/>
    </w:r>
    <w:r w:rsidRPr="009F3A79">
      <w:rPr>
        <w:rStyle w:val="Seitenzahl"/>
        <w:sz w:val="18"/>
        <w:rFonts w:ascii="Arial" w:hAnsi="Arial"/>
      </w:rPr>
      <w:instrText xml:space="preserve"> </w:instrText>
    </w:r>
    <w:r>
      <w:rPr>
        <w:rStyle w:val="Seitenzahl"/>
        <w:sz w:val="18"/>
        <w:rFonts w:ascii="Arial" w:hAnsi="Arial"/>
      </w:rPr>
      <w:instrText>PAGE</w:instrText>
    </w:r>
    <w:r w:rsidRPr="009F3A79">
      <w:rPr>
        <w:rStyle w:val="Seitenzahl"/>
        <w:sz w:val="18"/>
        <w:rFonts w:ascii="Arial" w:hAnsi="Arial"/>
      </w:rPr>
      <w:instrText xml:space="preserve"> </w:instrText>
    </w:r>
    <w:r w:rsidRPr="009F3A79">
      <w:rPr>
        <w:rStyle w:val="Seitenzahl"/>
        <w:sz w:val="18"/>
        <w:rFonts w:ascii="Arial" w:hAnsi="Arial"/>
      </w:rPr>
      <w:fldChar w:fldCharType="separate"/>
    </w:r>
    <w:r w:rsidR="00973855">
      <w:rPr>
        <w:rStyle w:val="Seitenzahl"/>
        <w:sz w:val="18"/>
        <w:rFonts w:ascii="Arial" w:hAnsi="Arial"/>
      </w:rPr>
      <w:t>5</w:t>
    </w:r>
    <w:r w:rsidRPr="009F3A79">
      <w:rPr>
        <w:rStyle w:val="Seitenzahl"/>
        <w:sz w:val="18"/>
        <w:rFonts w:ascii="Arial" w:hAnsi="Arial"/>
      </w:rPr>
      <w:fldChar w:fldCharType="end"/>
    </w:r>
    <w:r>
      <w:rPr>
        <w:rStyle w:val="Seitenzahl"/>
        <w:sz w:val="18"/>
        <w:rFonts w:ascii="Arial" w:hAnsi="Arial"/>
      </w:rPr>
      <w:t xml:space="preserve">/</w:t>
    </w:r>
    <w:r w:rsidRPr="009F3A79">
      <w:rPr>
        <w:rStyle w:val="Seitenzahl"/>
        <w:sz w:val="18"/>
        <w:rFonts w:ascii="Arial" w:hAnsi="Arial"/>
      </w:rPr>
      <w:fldChar w:fldCharType="begin" w:dirty="true"/>
    </w:r>
    <w:r w:rsidRPr="009F3A79">
      <w:rPr>
        <w:rStyle w:val="Seitenzahl"/>
        <w:sz w:val="18"/>
        <w:rFonts w:ascii="Arial" w:hAnsi="Arial"/>
      </w:rPr>
      <w:instrText xml:space="preserve"> </w:instrText>
    </w:r>
    <w:r>
      <w:rPr>
        <w:rStyle w:val="Seitenzahl"/>
        <w:sz w:val="18"/>
        <w:rFonts w:ascii="Arial" w:hAnsi="Arial"/>
      </w:rPr>
      <w:instrText>NUMPAGES</w:instrText>
    </w:r>
    <w:r w:rsidRPr="009F3A79">
      <w:rPr>
        <w:rStyle w:val="Seitenzahl"/>
        <w:sz w:val="18"/>
        <w:rFonts w:ascii="Arial" w:hAnsi="Arial"/>
      </w:rPr>
      <w:instrText xml:space="preserve"> </w:instrText>
    </w:r>
    <w:r w:rsidRPr="009F3A79">
      <w:rPr>
        <w:rStyle w:val="Seitenzahl"/>
        <w:sz w:val="18"/>
        <w:rFonts w:ascii="Arial" w:hAnsi="Arial"/>
      </w:rPr>
      <w:fldChar w:fldCharType="separate"/>
    </w:r>
    <w:r w:rsidR="00973855">
      <w:rPr>
        <w:rStyle w:val="Seitenzahl"/>
        <w:sz w:val="18"/>
        <w:rFonts w:ascii="Arial" w:hAnsi="Arial"/>
      </w:rPr>
      <w:t>5</w:t>
    </w:r>
    <w:r w:rsidRPr="009F3A79">
      <w:rPr>
        <w:rStyle w:val="Seitenzahl"/>
        <w:sz w:val="18"/>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B497C" w14:textId="77777777" w:rsidR="00A235A2" w:rsidRDefault="00A235A2">
      <w:r>
        <w:separator/>
      </w:r>
    </w:p>
  </w:footnote>
  <w:footnote w:type="continuationSeparator" w:id="0">
    <w:p w14:paraId="576165AC" w14:textId="77777777" w:rsidR="00A235A2" w:rsidRDefault="00A235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A6F3A" w14:textId="77777777" w:rsidR="000B2D62" w:rsidRDefault="000B2D62">
    <w:pPr>
      <w:pStyle w:val="Kopfzeile"/>
    </w:pPr>
    <w:r>
      <w:tab/>
      <w:tab/>
    </w:r>
    <w:r>
      <w:drawing>
        <wp:inline distT="0" distB="0" distL="0" distR="0" wp14:anchorId="4AFAC397" wp14:editId="112E4E1A">
          <wp:extent cx="2235200" cy="518160"/>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7554"/>
    <w:rsid w:val="00011A7E"/>
    <w:rsid w:val="00020BDA"/>
    <w:rsid w:val="000212A7"/>
    <w:rsid w:val="00025A58"/>
    <w:rsid w:val="00044495"/>
    <w:rsid w:val="0005208B"/>
    <w:rsid w:val="00064E73"/>
    <w:rsid w:val="000823CD"/>
    <w:rsid w:val="000848EA"/>
    <w:rsid w:val="00086672"/>
    <w:rsid w:val="0008735B"/>
    <w:rsid w:val="000A3BE9"/>
    <w:rsid w:val="000A4126"/>
    <w:rsid w:val="000A4583"/>
    <w:rsid w:val="000B2D62"/>
    <w:rsid w:val="000B6A41"/>
    <w:rsid w:val="000E46CD"/>
    <w:rsid w:val="000E4F93"/>
    <w:rsid w:val="001009A2"/>
    <w:rsid w:val="001141FD"/>
    <w:rsid w:val="0011794F"/>
    <w:rsid w:val="0013407B"/>
    <w:rsid w:val="00142F4A"/>
    <w:rsid w:val="0015496D"/>
    <w:rsid w:val="00154D43"/>
    <w:rsid w:val="001616EA"/>
    <w:rsid w:val="001723FD"/>
    <w:rsid w:val="001732D7"/>
    <w:rsid w:val="00184B8A"/>
    <w:rsid w:val="00184E3C"/>
    <w:rsid w:val="00193B51"/>
    <w:rsid w:val="001A54F4"/>
    <w:rsid w:val="001C26D4"/>
    <w:rsid w:val="001C4140"/>
    <w:rsid w:val="001D072A"/>
    <w:rsid w:val="001D47FB"/>
    <w:rsid w:val="001D6ABF"/>
    <w:rsid w:val="001D7947"/>
    <w:rsid w:val="001E62A2"/>
    <w:rsid w:val="001F0F49"/>
    <w:rsid w:val="001F7CD7"/>
    <w:rsid w:val="00204AD9"/>
    <w:rsid w:val="00216A90"/>
    <w:rsid w:val="00221394"/>
    <w:rsid w:val="00230D1B"/>
    <w:rsid w:val="002325A7"/>
    <w:rsid w:val="00236661"/>
    <w:rsid w:val="00247B4C"/>
    <w:rsid w:val="00252931"/>
    <w:rsid w:val="002548C8"/>
    <w:rsid w:val="00255FDD"/>
    <w:rsid w:val="00256EE1"/>
    <w:rsid w:val="0026421E"/>
    <w:rsid w:val="00275595"/>
    <w:rsid w:val="00284364"/>
    <w:rsid w:val="002864D3"/>
    <w:rsid w:val="002959D5"/>
    <w:rsid w:val="002A1251"/>
    <w:rsid w:val="002B3993"/>
    <w:rsid w:val="002C0D90"/>
    <w:rsid w:val="002C2AE9"/>
    <w:rsid w:val="002C4780"/>
    <w:rsid w:val="002C4AEF"/>
    <w:rsid w:val="002D3985"/>
    <w:rsid w:val="002E2D55"/>
    <w:rsid w:val="00300C97"/>
    <w:rsid w:val="0030563D"/>
    <w:rsid w:val="003058FF"/>
    <w:rsid w:val="00312B2A"/>
    <w:rsid w:val="00327128"/>
    <w:rsid w:val="0033614A"/>
    <w:rsid w:val="00361F3D"/>
    <w:rsid w:val="003705F3"/>
    <w:rsid w:val="0037108A"/>
    <w:rsid w:val="0038299F"/>
    <w:rsid w:val="0038404F"/>
    <w:rsid w:val="003A207D"/>
    <w:rsid w:val="003B5B20"/>
    <w:rsid w:val="003C70C6"/>
    <w:rsid w:val="003D4502"/>
    <w:rsid w:val="003E2442"/>
    <w:rsid w:val="003E2CB1"/>
    <w:rsid w:val="003E75E7"/>
    <w:rsid w:val="003F5F4B"/>
    <w:rsid w:val="003F699F"/>
    <w:rsid w:val="004049A6"/>
    <w:rsid w:val="004173BB"/>
    <w:rsid w:val="004229CF"/>
    <w:rsid w:val="0043420B"/>
    <w:rsid w:val="0044121A"/>
    <w:rsid w:val="00442E60"/>
    <w:rsid w:val="004433A2"/>
    <w:rsid w:val="00443A1B"/>
    <w:rsid w:val="00446227"/>
    <w:rsid w:val="00453549"/>
    <w:rsid w:val="00457D4D"/>
    <w:rsid w:val="004668D0"/>
    <w:rsid w:val="004B6A92"/>
    <w:rsid w:val="004D4F04"/>
    <w:rsid w:val="004E58FD"/>
    <w:rsid w:val="004F50C6"/>
    <w:rsid w:val="00502704"/>
    <w:rsid w:val="005057B9"/>
    <w:rsid w:val="00506055"/>
    <w:rsid w:val="005116D6"/>
    <w:rsid w:val="005131EE"/>
    <w:rsid w:val="0053447D"/>
    <w:rsid w:val="00535328"/>
    <w:rsid w:val="0054398E"/>
    <w:rsid w:val="00555CB3"/>
    <w:rsid w:val="00556E8A"/>
    <w:rsid w:val="00566DA0"/>
    <w:rsid w:val="005702A0"/>
    <w:rsid w:val="0057265C"/>
    <w:rsid w:val="005761D1"/>
    <w:rsid w:val="00581AA0"/>
    <w:rsid w:val="00586F4E"/>
    <w:rsid w:val="0059042D"/>
    <w:rsid w:val="0059534E"/>
    <w:rsid w:val="005A0995"/>
    <w:rsid w:val="005A726F"/>
    <w:rsid w:val="005B599E"/>
    <w:rsid w:val="005C5170"/>
    <w:rsid w:val="005D6172"/>
    <w:rsid w:val="005F1BD1"/>
    <w:rsid w:val="005F5CBD"/>
    <w:rsid w:val="00601297"/>
    <w:rsid w:val="006014ED"/>
    <w:rsid w:val="006048DF"/>
    <w:rsid w:val="00604C27"/>
    <w:rsid w:val="00606F47"/>
    <w:rsid w:val="006171FE"/>
    <w:rsid w:val="0062723E"/>
    <w:rsid w:val="00630C9C"/>
    <w:rsid w:val="006356B3"/>
    <w:rsid w:val="00636A53"/>
    <w:rsid w:val="0063795C"/>
    <w:rsid w:val="006649C5"/>
    <w:rsid w:val="006671CC"/>
    <w:rsid w:val="006716AA"/>
    <w:rsid w:val="00680639"/>
    <w:rsid w:val="00687B9B"/>
    <w:rsid w:val="00691635"/>
    <w:rsid w:val="00694462"/>
    <w:rsid w:val="00694775"/>
    <w:rsid w:val="006B2206"/>
    <w:rsid w:val="006B40DB"/>
    <w:rsid w:val="006D0C32"/>
    <w:rsid w:val="006D4060"/>
    <w:rsid w:val="006E797D"/>
    <w:rsid w:val="006F5B3E"/>
    <w:rsid w:val="00700641"/>
    <w:rsid w:val="0070290B"/>
    <w:rsid w:val="00711A0B"/>
    <w:rsid w:val="00714F78"/>
    <w:rsid w:val="007232B5"/>
    <w:rsid w:val="00725DDB"/>
    <w:rsid w:val="00735021"/>
    <w:rsid w:val="007401F2"/>
    <w:rsid w:val="00743861"/>
    <w:rsid w:val="00751EC6"/>
    <w:rsid w:val="00762359"/>
    <w:rsid w:val="00766169"/>
    <w:rsid w:val="00770C66"/>
    <w:rsid w:val="00773BE2"/>
    <w:rsid w:val="007909AE"/>
    <w:rsid w:val="007A47B9"/>
    <w:rsid w:val="007A6F69"/>
    <w:rsid w:val="007B3C91"/>
    <w:rsid w:val="007D16B8"/>
    <w:rsid w:val="007D6C38"/>
    <w:rsid w:val="007E004C"/>
    <w:rsid w:val="007E099B"/>
    <w:rsid w:val="007E4C77"/>
    <w:rsid w:val="007E7C5A"/>
    <w:rsid w:val="007F123B"/>
    <w:rsid w:val="007F20AE"/>
    <w:rsid w:val="007F4C4D"/>
    <w:rsid w:val="008013FD"/>
    <w:rsid w:val="008029D4"/>
    <w:rsid w:val="00803C3F"/>
    <w:rsid w:val="00806E48"/>
    <w:rsid w:val="0081711E"/>
    <w:rsid w:val="00831D4F"/>
    <w:rsid w:val="00834828"/>
    <w:rsid w:val="00845DE8"/>
    <w:rsid w:val="00846852"/>
    <w:rsid w:val="0085431F"/>
    <w:rsid w:val="00855FEE"/>
    <w:rsid w:val="00866A36"/>
    <w:rsid w:val="00880E59"/>
    <w:rsid w:val="0088133E"/>
    <w:rsid w:val="00894B11"/>
    <w:rsid w:val="008977D8"/>
    <w:rsid w:val="0089789C"/>
    <w:rsid w:val="008B0418"/>
    <w:rsid w:val="008B0722"/>
    <w:rsid w:val="008B2D46"/>
    <w:rsid w:val="008B6DCC"/>
    <w:rsid w:val="008D4424"/>
    <w:rsid w:val="008D4B2C"/>
    <w:rsid w:val="008F36BF"/>
    <w:rsid w:val="008F3DD9"/>
    <w:rsid w:val="008F6F57"/>
    <w:rsid w:val="00902603"/>
    <w:rsid w:val="009152ED"/>
    <w:rsid w:val="00922F7B"/>
    <w:rsid w:val="009261F2"/>
    <w:rsid w:val="00926C65"/>
    <w:rsid w:val="0093033D"/>
    <w:rsid w:val="009305B2"/>
    <w:rsid w:val="009353AC"/>
    <w:rsid w:val="00936CB5"/>
    <w:rsid w:val="00944EA7"/>
    <w:rsid w:val="00951412"/>
    <w:rsid w:val="009518FE"/>
    <w:rsid w:val="0095278C"/>
    <w:rsid w:val="00964291"/>
    <w:rsid w:val="0096430B"/>
    <w:rsid w:val="0096484D"/>
    <w:rsid w:val="00965B31"/>
    <w:rsid w:val="00973855"/>
    <w:rsid w:val="00976D1D"/>
    <w:rsid w:val="009802F0"/>
    <w:rsid w:val="00987A13"/>
    <w:rsid w:val="00991E62"/>
    <w:rsid w:val="00995371"/>
    <w:rsid w:val="00995B65"/>
    <w:rsid w:val="009972A0"/>
    <w:rsid w:val="009A3ED2"/>
    <w:rsid w:val="009B28FF"/>
    <w:rsid w:val="009B746B"/>
    <w:rsid w:val="009C1480"/>
    <w:rsid w:val="009C3BF6"/>
    <w:rsid w:val="009C49C5"/>
    <w:rsid w:val="009D1957"/>
    <w:rsid w:val="009D3269"/>
    <w:rsid w:val="009D3A55"/>
    <w:rsid w:val="009D683F"/>
    <w:rsid w:val="009F5125"/>
    <w:rsid w:val="009F7C2C"/>
    <w:rsid w:val="00A02574"/>
    <w:rsid w:val="00A11441"/>
    <w:rsid w:val="00A11E11"/>
    <w:rsid w:val="00A12E7F"/>
    <w:rsid w:val="00A16CCE"/>
    <w:rsid w:val="00A235A2"/>
    <w:rsid w:val="00A2722D"/>
    <w:rsid w:val="00A327F4"/>
    <w:rsid w:val="00A35627"/>
    <w:rsid w:val="00A4206B"/>
    <w:rsid w:val="00A4737B"/>
    <w:rsid w:val="00A477A7"/>
    <w:rsid w:val="00A5083A"/>
    <w:rsid w:val="00A536FE"/>
    <w:rsid w:val="00A74ECB"/>
    <w:rsid w:val="00A80758"/>
    <w:rsid w:val="00A84745"/>
    <w:rsid w:val="00A907A1"/>
    <w:rsid w:val="00A971A6"/>
    <w:rsid w:val="00AA764A"/>
    <w:rsid w:val="00AB08C9"/>
    <w:rsid w:val="00AB7C79"/>
    <w:rsid w:val="00AC6A5F"/>
    <w:rsid w:val="00AD079D"/>
    <w:rsid w:val="00AD182E"/>
    <w:rsid w:val="00AE030D"/>
    <w:rsid w:val="00AE2783"/>
    <w:rsid w:val="00B05334"/>
    <w:rsid w:val="00B05BC5"/>
    <w:rsid w:val="00B13B78"/>
    <w:rsid w:val="00B24C66"/>
    <w:rsid w:val="00B27425"/>
    <w:rsid w:val="00B40039"/>
    <w:rsid w:val="00B40913"/>
    <w:rsid w:val="00B4324A"/>
    <w:rsid w:val="00B4584B"/>
    <w:rsid w:val="00B6119E"/>
    <w:rsid w:val="00B70E7C"/>
    <w:rsid w:val="00B74ADD"/>
    <w:rsid w:val="00B8041D"/>
    <w:rsid w:val="00B82485"/>
    <w:rsid w:val="00B87FAB"/>
    <w:rsid w:val="00B901AA"/>
    <w:rsid w:val="00BA1E62"/>
    <w:rsid w:val="00BA3064"/>
    <w:rsid w:val="00BA3112"/>
    <w:rsid w:val="00BA3535"/>
    <w:rsid w:val="00BA5906"/>
    <w:rsid w:val="00BC1D84"/>
    <w:rsid w:val="00BC2509"/>
    <w:rsid w:val="00BD2C09"/>
    <w:rsid w:val="00BE03E2"/>
    <w:rsid w:val="00BE29D3"/>
    <w:rsid w:val="00BE6DBE"/>
    <w:rsid w:val="00BF166C"/>
    <w:rsid w:val="00C02420"/>
    <w:rsid w:val="00C02935"/>
    <w:rsid w:val="00C1748F"/>
    <w:rsid w:val="00C30B80"/>
    <w:rsid w:val="00C30CB8"/>
    <w:rsid w:val="00C360A9"/>
    <w:rsid w:val="00C44900"/>
    <w:rsid w:val="00C7587A"/>
    <w:rsid w:val="00C80946"/>
    <w:rsid w:val="00C93117"/>
    <w:rsid w:val="00C93874"/>
    <w:rsid w:val="00C97C68"/>
    <w:rsid w:val="00C97E58"/>
    <w:rsid w:val="00CA5614"/>
    <w:rsid w:val="00CB10AC"/>
    <w:rsid w:val="00CC0436"/>
    <w:rsid w:val="00CD2DC6"/>
    <w:rsid w:val="00CD5ACC"/>
    <w:rsid w:val="00CE33D5"/>
    <w:rsid w:val="00CE6DDC"/>
    <w:rsid w:val="00CE753B"/>
    <w:rsid w:val="00D01263"/>
    <w:rsid w:val="00D07CC6"/>
    <w:rsid w:val="00D11AD8"/>
    <w:rsid w:val="00D13F2A"/>
    <w:rsid w:val="00D31F0F"/>
    <w:rsid w:val="00D34711"/>
    <w:rsid w:val="00D35F81"/>
    <w:rsid w:val="00D36ABF"/>
    <w:rsid w:val="00D43687"/>
    <w:rsid w:val="00D465C8"/>
    <w:rsid w:val="00D551E4"/>
    <w:rsid w:val="00D70A63"/>
    <w:rsid w:val="00D71E67"/>
    <w:rsid w:val="00D83066"/>
    <w:rsid w:val="00D854A3"/>
    <w:rsid w:val="00D87B0D"/>
    <w:rsid w:val="00D9076E"/>
    <w:rsid w:val="00D96C86"/>
    <w:rsid w:val="00DA2F20"/>
    <w:rsid w:val="00DB44C1"/>
    <w:rsid w:val="00DB5F14"/>
    <w:rsid w:val="00DC6904"/>
    <w:rsid w:val="00DD3793"/>
    <w:rsid w:val="00E023D0"/>
    <w:rsid w:val="00E15935"/>
    <w:rsid w:val="00E20F0F"/>
    <w:rsid w:val="00E3356F"/>
    <w:rsid w:val="00E43AE4"/>
    <w:rsid w:val="00E50513"/>
    <w:rsid w:val="00E830FC"/>
    <w:rsid w:val="00E83662"/>
    <w:rsid w:val="00E947B7"/>
    <w:rsid w:val="00EA4EE8"/>
    <w:rsid w:val="00EA606B"/>
    <w:rsid w:val="00EB69E4"/>
    <w:rsid w:val="00EB770E"/>
    <w:rsid w:val="00EB7CA2"/>
    <w:rsid w:val="00EC2EF4"/>
    <w:rsid w:val="00ED3993"/>
    <w:rsid w:val="00ED7599"/>
    <w:rsid w:val="00EE3D2D"/>
    <w:rsid w:val="00F02769"/>
    <w:rsid w:val="00F04014"/>
    <w:rsid w:val="00F1418E"/>
    <w:rsid w:val="00F3232D"/>
    <w:rsid w:val="00F36611"/>
    <w:rsid w:val="00F4527D"/>
    <w:rsid w:val="00F50E46"/>
    <w:rsid w:val="00F542FD"/>
    <w:rsid w:val="00F542FE"/>
    <w:rsid w:val="00F61076"/>
    <w:rsid w:val="00F7359E"/>
    <w:rsid w:val="00F8223F"/>
    <w:rsid w:val="00F94C39"/>
    <w:rsid w:val="00FA12FA"/>
    <w:rsid w:val="00FA64E7"/>
    <w:rsid w:val="00FB1B09"/>
    <w:rsid w:val="00FC28A8"/>
    <w:rsid w:val="00FE7AFE"/>
  </w:rsids>
  <m:mathPr>
    <m:mathFont m:val="Cambria Math"/>
    <m:brkBin m:val="before"/>
    <m:brkBinSub m:val="--"/>
    <m:smallFrac m:val="0"/>
    <m:dispDef m:val="0"/>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1247</Words>
  <Characters>7857</Characters>
  <Application>Microsoft Macintosh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9086</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Microsoft Office-Anwender</cp:lastModifiedBy>
  <cp:revision>124</cp:revision>
  <cp:lastPrinted>2016-11-30T11:28:00Z</cp:lastPrinted>
  <dcterms:created xsi:type="dcterms:W3CDTF">2016-06-13T14:11:00Z</dcterms:created>
  <dcterms:modified xsi:type="dcterms:W3CDTF">2016-11-30T11:28:00Z</dcterms:modified>
</cp:coreProperties>
</file>