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77777777" w:rsidR="004173BB" w:rsidRPr="00CD4BA8" w:rsidRDefault="004173BB" w:rsidP="00E023D0">
      <w:pPr>
        <w:spacing w:line="360" w:lineRule="auto"/>
        <w:ind w:right="1751"/>
        <w:jc w:val="both"/>
        <w:rPr>
          <w:rFonts w:ascii="Arial" w:hAnsi="Arial" w:cs="Arial"/>
          <w:b/>
          <w:sz w:val="24"/>
          <w:szCs w:val="24"/>
        </w:rPr>
      </w:pPr>
      <w:r>
        <w:rPr>
          <w:rFonts w:ascii="Arial" w:hAnsi="Arial" w:cs="Arial"/>
          <w:b/>
          <w:sz w:val="24"/>
        </w:rPr>
        <w:t>Press release</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Pr>
          <w:rFonts w:ascii="Arial" w:hAnsi="Arial" w:cs="Arial"/>
          <w:b/>
          <w:sz w:val="20"/>
        </w:rPr>
        <w:t>Date:</w:t>
      </w:r>
      <w:r>
        <w:rPr>
          <w:rFonts w:ascii="Arial" w:hAnsi="Arial" w:cs="Arial"/>
          <w:sz w:val="20"/>
        </w:rPr>
        <w:t xml:space="preserve"> 13th/14th November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25FEA003" w:rsidR="00FE2852" w:rsidRPr="005C044B" w:rsidRDefault="009E5B32" w:rsidP="00FE2852">
      <w:pPr>
        <w:spacing w:line="360" w:lineRule="auto"/>
        <w:ind w:right="1752"/>
        <w:jc w:val="both"/>
        <w:rPr>
          <w:rFonts w:ascii="Arial" w:hAnsi="Arial" w:cs="Arial"/>
          <w:color w:val="000000" w:themeColor="text1"/>
          <w:sz w:val="20"/>
          <w:szCs w:val="20"/>
        </w:rPr>
      </w:pPr>
      <w:r>
        <w:rPr>
          <w:rFonts w:ascii="Arial" w:hAnsi="Arial" w:cs="Arial"/>
          <w:color w:val="000000" w:themeColor="text1"/>
          <w:sz w:val="20"/>
        </w:rPr>
        <w:t xml:space="preserve">“Roto NX”: new Tilt&amp;Turn hardware system has arrived / Enormous demand / Machine bottlenecks put the brakes on “ramp-up” in production / Modified market launch process / Focus on PVC initially / Successful customer benefit campaign / Complete changeovers at window producers / “TiltSafe” function closes market gap // </w:t>
      </w:r>
    </w:p>
    <w:p w14:paraId="01CF9A43" w14:textId="09210228" w:rsidR="003F749F" w:rsidRPr="005C044B" w:rsidRDefault="005C044B" w:rsidP="00FE2852">
      <w:pPr>
        <w:spacing w:line="360" w:lineRule="auto"/>
        <w:ind w:right="1752"/>
        <w:jc w:val="both"/>
        <w:rPr>
          <w:rFonts w:ascii="Arial" w:hAnsi="Arial" w:cs="Arial"/>
          <w:color w:val="000000" w:themeColor="text1"/>
          <w:sz w:val="20"/>
          <w:szCs w:val="20"/>
        </w:rPr>
      </w:pPr>
      <w:r>
        <w:rPr>
          <w:rFonts w:ascii="Arial" w:hAnsi="Arial" w:cs="Arial"/>
          <w:color w:val="000000" w:themeColor="text1"/>
          <w:sz w:val="20"/>
        </w:rPr>
        <w:t>“Roto Sil Level 6” for connection elements subject to high stress / Innovative new coating technology / Corr</w:t>
      </w:r>
      <w:r w:rsidR="0037292D">
        <w:rPr>
          <w:rFonts w:ascii="Arial" w:hAnsi="Arial" w:cs="Arial"/>
          <w:color w:val="000000" w:themeColor="text1"/>
          <w:sz w:val="20"/>
        </w:rPr>
        <w:t>osi</w:t>
      </w:r>
      <w:r>
        <w:rPr>
          <w:rFonts w:ascii="Arial" w:hAnsi="Arial" w:cs="Arial"/>
          <w:color w:val="000000" w:themeColor="text1"/>
          <w:sz w:val="20"/>
        </w:rPr>
        <w:t>on protection beyond the standard / In-house climat</w:t>
      </w:r>
      <w:r w:rsidR="0037292D">
        <w:rPr>
          <w:rFonts w:ascii="Arial" w:hAnsi="Arial" w:cs="Arial"/>
          <w:color w:val="000000" w:themeColor="text1"/>
          <w:sz w:val="20"/>
        </w:rPr>
        <w:t>e</w:t>
      </w:r>
      <w:r>
        <w:rPr>
          <w:rFonts w:ascii="Arial" w:hAnsi="Arial" w:cs="Arial"/>
          <w:color w:val="000000" w:themeColor="text1"/>
          <w:sz w:val="20"/>
        </w:rPr>
        <w:t xml:space="preserve"> change test supplies complete values</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2CE1FA5B" w14:textId="7EDEFE94" w:rsidR="008F0BB3" w:rsidRPr="008F0BB3" w:rsidRDefault="0045647E" w:rsidP="008F0BB3">
      <w:pPr>
        <w:spacing w:line="360" w:lineRule="auto"/>
        <w:ind w:right="1751"/>
        <w:jc w:val="both"/>
        <w:rPr>
          <w:rFonts w:ascii="Arial" w:hAnsi="Arial" w:cs="Arial"/>
          <w:b/>
          <w:sz w:val="24"/>
          <w:szCs w:val="24"/>
        </w:rPr>
      </w:pPr>
      <w:r>
        <w:rPr>
          <w:rFonts w:ascii="Arial" w:hAnsi="Arial" w:cs="Arial"/>
          <w:b/>
          <w:sz w:val="24"/>
        </w:rPr>
        <w:t xml:space="preserve">Positive </w:t>
      </w:r>
      <w:r w:rsidR="0037292D">
        <w:rPr>
          <w:rFonts w:ascii="Arial" w:hAnsi="Arial" w:cs="Arial"/>
          <w:b/>
          <w:sz w:val="24"/>
        </w:rPr>
        <w:t>interim balance</w:t>
      </w:r>
      <w:r>
        <w:rPr>
          <w:rFonts w:ascii="Arial" w:hAnsi="Arial" w:cs="Arial"/>
          <w:b/>
          <w:sz w:val="24"/>
        </w:rPr>
        <w:t xml:space="preserve"> and new benchmark for surfaces</w:t>
      </w:r>
    </w:p>
    <w:p w14:paraId="2F27DFA1" w14:textId="344D4884" w:rsidR="00CE33D5" w:rsidRPr="002B5F03" w:rsidRDefault="00CE33D5" w:rsidP="004F2067">
      <w:pPr>
        <w:spacing w:line="360" w:lineRule="auto"/>
        <w:ind w:right="1751"/>
        <w:jc w:val="both"/>
        <w:rPr>
          <w:rFonts w:ascii="Arial" w:hAnsi="Arial" w:cs="Arial"/>
          <w:color w:val="000000"/>
          <w:sz w:val="24"/>
          <w:szCs w:val="24"/>
        </w:rPr>
      </w:pPr>
    </w:p>
    <w:p w14:paraId="2EAB8161" w14:textId="5EC3B7E6" w:rsidR="008F0BB3" w:rsidRPr="008F0BB3" w:rsidRDefault="007B3497" w:rsidP="008F0BB3">
      <w:pPr>
        <w:adjustRightInd w:val="0"/>
        <w:spacing w:line="360" w:lineRule="auto"/>
        <w:ind w:right="1752"/>
        <w:contextualSpacing/>
        <w:jc w:val="both"/>
        <w:rPr>
          <w:rFonts w:ascii="Arial" w:hAnsi="Arial" w:cs="Arial"/>
        </w:rPr>
      </w:pPr>
      <w:r>
        <w:rPr>
          <w:rFonts w:ascii="Arial" w:hAnsi="Arial" w:cs="Arial"/>
          <w:b/>
          <w:i/>
        </w:rPr>
        <w:t>Kalsdorf / Graz / Leinfelden-Echterdingen – (rp)</w:t>
      </w:r>
      <w:r>
        <w:rPr>
          <w:rFonts w:ascii="Arial" w:hAnsi="Arial" w:cs="Arial"/>
        </w:rPr>
        <w:t xml:space="preserve"> The new “Roto NX” Tilt&amp;Turn hardware system is turning into a “bestseller” quicker than expected, not least thanks to the features and functions presented at the “Fensterbau Frontale” trade fair in spring. The enormous demand means “that we have to arrange for ramp-up in production to be much faster than expected.” Jens Busse explained this during the 13th International Trade Press Day held in mid-November 2018 in Kalsdorf, near Graz. However, the Director of Customers and Markets West stated that the global economic boom partly upset the “higher speed” plan due to extended machine delivery times. It became apparent that Roto had to initially focus on the PVC sector. In this case, Roto’s own changeover capacity aligned with the priorities of customers. The timber hinge side “T” will now be launched in autumn 2019.</w:t>
      </w:r>
    </w:p>
    <w:p w14:paraId="048F434E" w14:textId="77777777" w:rsidR="008F0BB3" w:rsidRPr="008F0BB3" w:rsidRDefault="008F0BB3" w:rsidP="008F0BB3">
      <w:pPr>
        <w:adjustRightInd w:val="0"/>
        <w:spacing w:line="360" w:lineRule="auto"/>
        <w:ind w:right="1752"/>
        <w:contextualSpacing/>
        <w:jc w:val="both"/>
        <w:rPr>
          <w:rFonts w:ascii="Arial" w:hAnsi="Arial" w:cs="Arial"/>
        </w:rPr>
      </w:pPr>
    </w:p>
    <w:p w14:paraId="0715AB61" w14:textId="0DA1CADF" w:rsidR="008F0BB3" w:rsidRPr="008F0BB3" w:rsidRDefault="002F6A87" w:rsidP="008F0BB3">
      <w:pPr>
        <w:adjustRightInd w:val="0"/>
        <w:spacing w:line="360" w:lineRule="auto"/>
        <w:ind w:right="1752"/>
        <w:contextualSpacing/>
        <w:jc w:val="both"/>
        <w:rPr>
          <w:rFonts w:ascii="Arial" w:hAnsi="Arial" w:cs="Arial"/>
          <w:b/>
        </w:rPr>
      </w:pPr>
      <w:r>
        <w:rPr>
          <w:rFonts w:ascii="Arial" w:hAnsi="Arial" w:cs="Arial"/>
          <w:b/>
        </w:rPr>
        <w:t xml:space="preserve">Success thanks to </w:t>
      </w:r>
      <w:r w:rsidR="0037292D">
        <w:rPr>
          <w:rFonts w:ascii="Arial" w:hAnsi="Arial" w:cs="Arial"/>
          <w:b/>
        </w:rPr>
        <w:t>a successful design</w:t>
      </w:r>
      <w:r>
        <w:rPr>
          <w:rFonts w:ascii="Arial" w:hAnsi="Arial" w:cs="Arial"/>
          <w:b/>
        </w:rPr>
        <w:t xml:space="preserve"> of DNA</w:t>
      </w:r>
    </w:p>
    <w:p w14:paraId="655C69E0" w14:textId="77777777" w:rsidR="008F0BB3" w:rsidRPr="008F0BB3" w:rsidRDefault="008F0BB3" w:rsidP="008F0BB3">
      <w:pPr>
        <w:adjustRightInd w:val="0"/>
        <w:spacing w:line="360" w:lineRule="auto"/>
        <w:ind w:right="1752"/>
        <w:contextualSpacing/>
        <w:jc w:val="both"/>
        <w:rPr>
          <w:rFonts w:ascii="Arial" w:hAnsi="Arial" w:cs="Arial"/>
        </w:rPr>
      </w:pPr>
    </w:p>
    <w:p w14:paraId="255694B6" w14:textId="74D96EC6" w:rsidR="008F0BB3" w:rsidRPr="008F0BB3" w:rsidRDefault="008F0BB3" w:rsidP="008F0BB3">
      <w:pPr>
        <w:adjustRightInd w:val="0"/>
        <w:spacing w:line="360" w:lineRule="auto"/>
        <w:ind w:right="1752"/>
        <w:contextualSpacing/>
        <w:jc w:val="both"/>
        <w:rPr>
          <w:rFonts w:ascii="Arial" w:hAnsi="Arial" w:cs="Arial"/>
        </w:rPr>
      </w:pPr>
      <w:r>
        <w:rPr>
          <w:rFonts w:ascii="Arial" w:hAnsi="Arial" w:cs="Arial"/>
        </w:rPr>
        <w:t xml:space="preserve">Needless to say, on the one hand, delays are far from ideal. On the other, they are also testimony to the great efficiency achieved by the marketing concept of “A focus on customer benefits”. Busse demonstrated this using “first movers” as an example. This target group usually modernises their production process quickly, but normally only in </w:t>
      </w:r>
      <w:r>
        <w:rPr>
          <w:rFonts w:ascii="Arial" w:hAnsi="Arial" w:cs="Arial"/>
        </w:rPr>
        <w:lastRenderedPageBreak/>
        <w:t>the premium segment first. But now many businesses are choosing a different approach and are fully converting their production facilities from the very outset because of the many advantages offered by the new hardware system.</w:t>
      </w:r>
    </w:p>
    <w:p w14:paraId="0593D7E6" w14:textId="77777777" w:rsidR="008F0BB3" w:rsidRPr="008F0BB3" w:rsidRDefault="008F0BB3" w:rsidP="008F0BB3">
      <w:pPr>
        <w:adjustRightInd w:val="0"/>
        <w:spacing w:line="360" w:lineRule="auto"/>
        <w:ind w:right="1752"/>
        <w:contextualSpacing/>
        <w:jc w:val="both"/>
        <w:rPr>
          <w:rFonts w:ascii="Arial" w:hAnsi="Arial" w:cs="Arial"/>
        </w:rPr>
      </w:pPr>
    </w:p>
    <w:p w14:paraId="4818A6BD" w14:textId="0E7559BC" w:rsidR="008F0BB3" w:rsidRPr="008F0BB3" w:rsidRDefault="008F0BB3" w:rsidP="008F0BB3">
      <w:pPr>
        <w:adjustRightInd w:val="0"/>
        <w:spacing w:line="360" w:lineRule="auto"/>
        <w:ind w:right="1752"/>
        <w:contextualSpacing/>
        <w:jc w:val="both"/>
        <w:rPr>
          <w:rFonts w:ascii="Arial" w:hAnsi="Arial" w:cs="Arial"/>
        </w:rPr>
      </w:pPr>
      <w:r>
        <w:rPr>
          <w:rFonts w:ascii="Arial" w:hAnsi="Arial" w:cs="Arial"/>
        </w:rPr>
        <w:t>The fact that “Roto NX still has NT in its DNA” also turned out to be an important factor in its success. Just like a Lego modular system, there is a functional connection between the components, which Roto made sure to retain. This way, manufacturers could equip Tilt&amp;Turn windows with the additional properties and advantages without making any major investments or modifying their production process. “The simplified generation change in the hardware is proving popular in particular,” reported Busse. Last but not least, with the “TiltSafe” feature, Roto is offering the first real window solution with burglary inhibition in tilt mode. This “highlight” is eliminating a security vulnerability and closing a market gap, as users do not think that current night ventilation provides the desired air exchange “that they can feel”.</w:t>
      </w:r>
    </w:p>
    <w:p w14:paraId="74C18A4E" w14:textId="77777777" w:rsidR="008F0BB3" w:rsidRPr="008F0BB3" w:rsidRDefault="008F0BB3" w:rsidP="008F0BB3">
      <w:pPr>
        <w:adjustRightInd w:val="0"/>
        <w:spacing w:line="360" w:lineRule="auto"/>
        <w:ind w:right="1752"/>
        <w:contextualSpacing/>
        <w:jc w:val="both"/>
        <w:rPr>
          <w:rFonts w:ascii="Arial" w:hAnsi="Arial" w:cs="Arial"/>
        </w:rPr>
      </w:pPr>
    </w:p>
    <w:p w14:paraId="3FE3D6E2" w14:textId="44AB763F" w:rsidR="008F0BB3" w:rsidRPr="008F0BB3" w:rsidRDefault="00DB3916" w:rsidP="008F0BB3">
      <w:pPr>
        <w:adjustRightInd w:val="0"/>
        <w:spacing w:line="360" w:lineRule="auto"/>
        <w:ind w:right="1752"/>
        <w:contextualSpacing/>
        <w:jc w:val="both"/>
        <w:rPr>
          <w:rFonts w:ascii="Arial" w:hAnsi="Arial" w:cs="Arial"/>
          <w:b/>
        </w:rPr>
      </w:pPr>
      <w:r>
        <w:rPr>
          <w:rFonts w:ascii="Arial" w:hAnsi="Arial" w:cs="Arial"/>
          <w:b/>
        </w:rPr>
        <w:t xml:space="preserve">Global coating innovation </w:t>
      </w:r>
    </w:p>
    <w:p w14:paraId="22B78261" w14:textId="77777777" w:rsidR="008F0BB3" w:rsidRPr="008F0BB3" w:rsidRDefault="008F0BB3" w:rsidP="008F0BB3">
      <w:pPr>
        <w:adjustRightInd w:val="0"/>
        <w:spacing w:line="360" w:lineRule="auto"/>
        <w:ind w:right="1752"/>
        <w:contextualSpacing/>
        <w:jc w:val="both"/>
        <w:rPr>
          <w:rFonts w:ascii="Arial" w:hAnsi="Arial" w:cs="Arial"/>
        </w:rPr>
      </w:pPr>
    </w:p>
    <w:p w14:paraId="637E1693" w14:textId="1EA51833" w:rsidR="008F0BB3" w:rsidRDefault="008F0BB3" w:rsidP="008F0BB3">
      <w:pPr>
        <w:adjustRightInd w:val="0"/>
        <w:spacing w:line="360" w:lineRule="auto"/>
        <w:ind w:right="1752"/>
        <w:contextualSpacing/>
        <w:jc w:val="both"/>
        <w:rPr>
          <w:rFonts w:ascii="Arial" w:hAnsi="Arial" w:cs="Arial"/>
        </w:rPr>
      </w:pPr>
      <w:r>
        <w:rPr>
          <w:rFonts w:ascii="Arial" w:hAnsi="Arial" w:cs="Arial"/>
        </w:rPr>
        <w:t xml:space="preserve">Under the motto of “We go one better”, the window and door technology specialist in Austria announced the extra contribution it is making towards providing customer benefits in the form of the attribute of “security”. As Hartmut Schmidt explained, the producer will be supplying its Tilt&amp;Turn hardware system with a new surface from 2019 onwards. “Roto Sil Level 6” is based on an innovative coating technology with microcrystalline structure and, in addition to “Roto Sil”, is used as an advanced standard for connection components subject to high stress, such as rivets, bolts and sliding elements, stated the Director of Product Innovation. This makes Roto the first manufacturer in the world to ensure corrosion resistance that goes beyond the standard in critical areas. Although DIN EN 13126-8 defines requirement and test procedures for Tilt&amp;Turn hardware, segments under especially high stress are not considered in the assessment. </w:t>
      </w:r>
    </w:p>
    <w:p w14:paraId="7E2D3CA5" w14:textId="77777777" w:rsidR="001078BB" w:rsidRPr="008F0BB3" w:rsidRDefault="001078BB" w:rsidP="008F0BB3">
      <w:pPr>
        <w:adjustRightInd w:val="0"/>
        <w:spacing w:line="360" w:lineRule="auto"/>
        <w:ind w:right="1752"/>
        <w:contextualSpacing/>
        <w:jc w:val="both"/>
        <w:rPr>
          <w:rFonts w:ascii="Arial" w:hAnsi="Arial" w:cs="Arial"/>
        </w:rPr>
      </w:pPr>
    </w:p>
    <w:p w14:paraId="713A05B5" w14:textId="39F52DC4" w:rsidR="008F0BB3" w:rsidRPr="008F0BB3" w:rsidRDefault="008F0BB3" w:rsidP="008F0BB3">
      <w:pPr>
        <w:adjustRightInd w:val="0"/>
        <w:spacing w:line="360" w:lineRule="auto"/>
        <w:ind w:right="1752"/>
        <w:contextualSpacing/>
        <w:jc w:val="both"/>
        <w:rPr>
          <w:rFonts w:ascii="Arial" w:hAnsi="Arial" w:cs="Arial"/>
        </w:rPr>
      </w:pPr>
      <w:r>
        <w:rPr>
          <w:rFonts w:ascii="Arial" w:hAnsi="Arial" w:cs="Arial"/>
        </w:rPr>
        <w:lastRenderedPageBreak/>
        <w:t xml:space="preserve">Schmidt underlined the fact that the current salt spray test in accordance with DIN EN ISO 9227 class 5: 480 h does not actually represent the actual stress exerted on components that are exposed to the weather. It depends on the type of coating and the extent of corrosive stress caused by </w:t>
      </w:r>
      <w:r w:rsidR="0037292D">
        <w:rPr>
          <w:rFonts w:ascii="Arial" w:hAnsi="Arial" w:cs="Arial"/>
        </w:rPr>
        <w:t>humidity</w:t>
      </w:r>
      <w:r>
        <w:rPr>
          <w:rFonts w:ascii="Arial" w:hAnsi="Arial" w:cs="Arial"/>
        </w:rPr>
        <w:t xml:space="preserve"> and temperature stress and salt content, etc. However, these changes have not yet been applied, even when class 5 is awarded for extremely high resistance, a requirement that is met by “</w:t>
      </w:r>
      <w:proofErr w:type="spellStart"/>
      <w:r w:rsidR="004372C8">
        <w:rPr>
          <w:rFonts w:ascii="Arial" w:hAnsi="Arial" w:cs="Arial"/>
        </w:rPr>
        <w:t>Roto</w:t>
      </w:r>
      <w:proofErr w:type="spellEnd"/>
      <w:r w:rsidR="004372C8">
        <w:rPr>
          <w:rFonts w:ascii="Arial" w:hAnsi="Arial" w:cs="Arial"/>
        </w:rPr>
        <w:t xml:space="preserve"> </w:t>
      </w:r>
      <w:r>
        <w:rPr>
          <w:rFonts w:ascii="Arial" w:hAnsi="Arial" w:cs="Arial"/>
        </w:rPr>
        <w:t>NX” at any rate. By contrast, a climat</w:t>
      </w:r>
      <w:r w:rsidR="0037292D">
        <w:rPr>
          <w:rFonts w:ascii="Arial" w:hAnsi="Arial" w:cs="Arial"/>
        </w:rPr>
        <w:t>e</w:t>
      </w:r>
      <w:r>
        <w:rPr>
          <w:rFonts w:ascii="Arial" w:hAnsi="Arial" w:cs="Arial"/>
        </w:rPr>
        <w:t xml:space="preserve"> change test developed in-house at Roto combines all relevant values: “From polar to tropical regions, it simulates all types of stress. This provides lasting, reliable protection for hardware components, even under extreme conditions.”</w:t>
      </w:r>
    </w:p>
    <w:p w14:paraId="0795F4B4" w14:textId="5CC82065" w:rsidR="00A5048E" w:rsidRDefault="00A5048E" w:rsidP="008F0BB3">
      <w:pPr>
        <w:adjustRightInd w:val="0"/>
        <w:spacing w:line="360" w:lineRule="auto"/>
        <w:ind w:right="1752"/>
        <w:contextualSpacing/>
        <w:jc w:val="both"/>
        <w:rPr>
          <w:rFonts w:ascii="Arial" w:hAnsi="Arial" w:cs="Arial"/>
          <w:b/>
          <w:i/>
        </w:rPr>
      </w:pPr>
    </w:p>
    <w:p w14:paraId="048FAEF7" w14:textId="1737FF44" w:rsidR="00952121" w:rsidRDefault="00952121" w:rsidP="008F0BB3">
      <w:pPr>
        <w:adjustRightInd w:val="0"/>
        <w:spacing w:line="360" w:lineRule="auto"/>
        <w:ind w:right="1752"/>
        <w:contextualSpacing/>
        <w:jc w:val="both"/>
        <w:rPr>
          <w:rFonts w:ascii="Arial" w:hAnsi="Arial" w:cs="Arial"/>
          <w:b/>
          <w:i/>
        </w:rPr>
      </w:pPr>
    </w:p>
    <w:p w14:paraId="5A489CC2" w14:textId="77777777" w:rsidR="00952121" w:rsidRDefault="00952121" w:rsidP="008F0BB3">
      <w:pPr>
        <w:adjustRightInd w:val="0"/>
        <w:spacing w:line="360" w:lineRule="auto"/>
        <w:ind w:right="1752"/>
        <w:contextualSpacing/>
        <w:jc w:val="both"/>
        <w:rPr>
          <w:rFonts w:ascii="Arial" w:hAnsi="Arial" w:cs="Arial"/>
          <w:b/>
          <w:i/>
        </w:rPr>
      </w:pPr>
    </w:p>
    <w:p w14:paraId="2CA85750" w14:textId="756D9264" w:rsidR="00AC7EA0" w:rsidRPr="005C044B" w:rsidRDefault="00AC7EA0" w:rsidP="00AC7EA0">
      <w:pPr>
        <w:adjustRightInd w:val="0"/>
        <w:spacing w:line="360" w:lineRule="auto"/>
        <w:ind w:right="1752"/>
        <w:contextualSpacing/>
        <w:jc w:val="both"/>
        <w:rPr>
          <w:rFonts w:ascii="Arial" w:hAnsi="Arial" w:cs="Arial"/>
          <w:b/>
          <w:i/>
          <w:color w:val="000000" w:themeColor="text1"/>
        </w:rPr>
      </w:pPr>
      <w:r>
        <w:rPr>
          <w:rFonts w:ascii="Arial" w:hAnsi="Arial" w:cs="Arial"/>
          <w:b/>
          <w:i/>
          <w:color w:val="000000" w:themeColor="text1"/>
        </w:rPr>
        <w:t>Captions</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62C15CE1" w:rsidR="009D288C" w:rsidRDefault="0079123B" w:rsidP="009D288C">
      <w:pPr>
        <w:tabs>
          <w:tab w:val="right" w:pos="7088"/>
        </w:tabs>
        <w:spacing w:line="360" w:lineRule="auto"/>
        <w:ind w:right="1751"/>
        <w:jc w:val="both"/>
        <w:rPr>
          <w:rFonts w:ascii="Arial" w:hAnsi="Arial" w:cs="Arial"/>
        </w:rPr>
      </w:pPr>
      <w:r>
        <w:rPr>
          <w:rFonts w:ascii="Arial" w:hAnsi="Arial" w:cs="Arial"/>
        </w:rPr>
        <w:t xml:space="preserve">On balance, Jens </w:t>
      </w:r>
      <w:proofErr w:type="spellStart"/>
      <w:r>
        <w:rPr>
          <w:rFonts w:ascii="Arial" w:hAnsi="Arial" w:cs="Arial"/>
        </w:rPr>
        <w:t>Busse’s</w:t>
      </w:r>
      <w:proofErr w:type="spellEnd"/>
      <w:r>
        <w:rPr>
          <w:rFonts w:ascii="Arial" w:hAnsi="Arial" w:cs="Arial"/>
        </w:rPr>
        <w:t xml:space="preserve"> </w:t>
      </w:r>
      <w:r w:rsidR="0037292D">
        <w:rPr>
          <w:rFonts w:ascii="Arial" w:hAnsi="Arial" w:cs="Arial"/>
        </w:rPr>
        <w:t>interim balance</w:t>
      </w:r>
      <w:r>
        <w:rPr>
          <w:rFonts w:ascii="Arial" w:hAnsi="Arial" w:cs="Arial"/>
        </w:rPr>
        <w:t xml:space="preserve"> of “</w:t>
      </w:r>
      <w:proofErr w:type="spellStart"/>
      <w:r>
        <w:rPr>
          <w:rFonts w:ascii="Arial" w:hAnsi="Arial" w:cs="Arial"/>
        </w:rPr>
        <w:t>Roto</w:t>
      </w:r>
      <w:proofErr w:type="spellEnd"/>
      <w:r>
        <w:rPr>
          <w:rFonts w:ascii="Arial" w:hAnsi="Arial" w:cs="Arial"/>
        </w:rPr>
        <w:t xml:space="preserve"> NX” was positive. The demand for the new Tilt&amp;Turn hardware system is so enormous at present “that we have to arrange for ramp-up in production </w:t>
      </w:r>
      <w:bookmarkStart w:id="0" w:name="_GoBack"/>
      <w:bookmarkEnd w:id="0"/>
      <w:r>
        <w:rPr>
          <w:rFonts w:ascii="Arial" w:hAnsi="Arial" w:cs="Arial"/>
        </w:rPr>
        <w:t xml:space="preserve">to be much faster than expected.” At the 13th International Trade Press Day, the Director of Customers and Markets West reported that the company is initially focussing on changeovers in the PVC sector. </w:t>
      </w:r>
    </w:p>
    <w:p w14:paraId="4E278E8B" w14:textId="0B140BB6" w:rsidR="009D288C" w:rsidRPr="00131215" w:rsidRDefault="009D288C" w:rsidP="009D288C">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Jens_Busse.jpg</w:t>
      </w:r>
    </w:p>
    <w:p w14:paraId="4FDACBFC" w14:textId="34FDD220" w:rsidR="009D288C" w:rsidRDefault="009D288C" w:rsidP="009D288C">
      <w:pPr>
        <w:tabs>
          <w:tab w:val="right" w:pos="7088"/>
        </w:tabs>
        <w:spacing w:line="360" w:lineRule="auto"/>
        <w:ind w:right="1751"/>
        <w:jc w:val="both"/>
        <w:rPr>
          <w:rFonts w:ascii="Arial" w:hAnsi="Arial" w:cs="Arial"/>
        </w:rPr>
      </w:pPr>
    </w:p>
    <w:p w14:paraId="0872F191" w14:textId="77777777" w:rsidR="007813A8" w:rsidRDefault="007813A8" w:rsidP="009D288C">
      <w:pPr>
        <w:tabs>
          <w:tab w:val="right" w:pos="7088"/>
        </w:tabs>
        <w:spacing w:line="360" w:lineRule="auto"/>
        <w:ind w:right="1751"/>
        <w:jc w:val="both"/>
        <w:rPr>
          <w:rFonts w:ascii="Arial" w:hAnsi="Arial" w:cs="Arial"/>
        </w:rPr>
      </w:pPr>
    </w:p>
    <w:p w14:paraId="47204220" w14:textId="0A5A4B40" w:rsidR="009D288C" w:rsidRPr="009D288C" w:rsidRDefault="00330C25" w:rsidP="009D288C">
      <w:pPr>
        <w:tabs>
          <w:tab w:val="right" w:pos="7088"/>
        </w:tabs>
        <w:spacing w:line="360" w:lineRule="auto"/>
        <w:ind w:right="1751"/>
        <w:jc w:val="both"/>
        <w:rPr>
          <w:rFonts w:ascii="Arial" w:hAnsi="Arial" w:cs="Arial"/>
        </w:rPr>
      </w:pPr>
      <w:r>
        <w:rPr>
          <w:rFonts w:ascii="Arial" w:hAnsi="Arial" w:cs="Arial"/>
        </w:rPr>
        <w:t>According to Roto, the success of the new Tilt&amp;Turn hardware generation is also, or specifically, down to its marketing concept. The launch campaign conveyed the many advantages offered by “Roto NX” in a way that was tailored to the specific target groups, and had a lasting effect on market partners.</w:t>
      </w:r>
    </w:p>
    <w:p w14:paraId="3B95A948" w14:textId="2EE2A6B7" w:rsidR="009D288C" w:rsidRPr="007D0C04" w:rsidRDefault="009D288C" w:rsidP="009D288C">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Roto_NX_Kampagne.jpg</w:t>
      </w:r>
    </w:p>
    <w:p w14:paraId="7BFF8707" w14:textId="3CA9F648" w:rsidR="009D288C" w:rsidRPr="007D0C04" w:rsidRDefault="009D288C" w:rsidP="00AC7EA0">
      <w:pPr>
        <w:adjustRightInd w:val="0"/>
        <w:spacing w:line="360" w:lineRule="auto"/>
        <w:ind w:right="1752"/>
        <w:contextualSpacing/>
        <w:jc w:val="both"/>
        <w:rPr>
          <w:rFonts w:ascii="Arial" w:hAnsi="Arial" w:cs="Arial"/>
        </w:rPr>
      </w:pPr>
    </w:p>
    <w:p w14:paraId="5F5A013F" w14:textId="77777777" w:rsidR="007813A8" w:rsidRPr="007D0C04" w:rsidRDefault="007813A8" w:rsidP="00AC7EA0">
      <w:pPr>
        <w:adjustRightInd w:val="0"/>
        <w:spacing w:line="360" w:lineRule="auto"/>
        <w:ind w:right="1752"/>
        <w:contextualSpacing/>
        <w:jc w:val="both"/>
        <w:rPr>
          <w:rFonts w:ascii="Arial" w:hAnsi="Arial" w:cs="Arial"/>
        </w:rPr>
      </w:pPr>
    </w:p>
    <w:p w14:paraId="71CC6E2C" w14:textId="54579456" w:rsidR="001D6A91" w:rsidRDefault="00AD5F40" w:rsidP="001D6A91">
      <w:pPr>
        <w:adjustRightInd w:val="0"/>
        <w:spacing w:line="360" w:lineRule="auto"/>
        <w:ind w:right="1752"/>
        <w:contextualSpacing/>
        <w:jc w:val="both"/>
        <w:rPr>
          <w:rFonts w:ascii="Arial" w:hAnsi="Arial" w:cs="Arial"/>
        </w:rPr>
      </w:pPr>
      <w:r>
        <w:rPr>
          <w:rFonts w:ascii="Arial" w:hAnsi="Arial" w:cs="Arial"/>
        </w:rPr>
        <w:t>Hartmut Schmidt presented another “</w:t>
      </w:r>
      <w:proofErr w:type="spellStart"/>
      <w:r w:rsidR="004372C8">
        <w:rPr>
          <w:rFonts w:ascii="Arial" w:hAnsi="Arial" w:cs="Arial"/>
        </w:rPr>
        <w:t>Roto</w:t>
      </w:r>
      <w:proofErr w:type="spellEnd"/>
      <w:r w:rsidR="004372C8">
        <w:rPr>
          <w:rFonts w:ascii="Arial" w:hAnsi="Arial" w:cs="Arial"/>
        </w:rPr>
        <w:t xml:space="preserve"> </w:t>
      </w:r>
      <w:r>
        <w:rPr>
          <w:rFonts w:ascii="Arial" w:hAnsi="Arial" w:cs="Arial"/>
        </w:rPr>
        <w:t xml:space="preserve">NX” innovation. The Director of Product Innovation in the Window and Door Technology Division </w:t>
      </w:r>
      <w:r>
        <w:rPr>
          <w:rFonts w:ascii="Arial" w:hAnsi="Arial" w:cs="Arial"/>
        </w:rPr>
        <w:lastRenderedPageBreak/>
        <w:t>stated that, from 2019 onwards, Roto will be supplying the Tilt&amp;Turn hardware system with a particularly corrosion-resistant surface on connection elements that are subject to high stress.</w:t>
      </w:r>
    </w:p>
    <w:p w14:paraId="429B8152" w14:textId="69A7E2E0"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Hartmut_Schmidt.jpg</w:t>
      </w:r>
    </w:p>
    <w:p w14:paraId="62BCF011" w14:textId="77777777" w:rsidR="00AC7EA0" w:rsidRPr="00131215" w:rsidRDefault="00AC7EA0" w:rsidP="00AC7EA0">
      <w:pPr>
        <w:adjustRightInd w:val="0"/>
        <w:spacing w:line="360" w:lineRule="auto"/>
        <w:ind w:right="1752"/>
        <w:contextualSpacing/>
        <w:jc w:val="both"/>
        <w:rPr>
          <w:rFonts w:ascii="Arial" w:hAnsi="Arial" w:cs="Arial"/>
        </w:rPr>
      </w:pPr>
    </w:p>
    <w:p w14:paraId="3F8605D5" w14:textId="77777777" w:rsidR="00AC7EA0" w:rsidRPr="008F0BB3" w:rsidRDefault="00AC7EA0" w:rsidP="00AC7EA0">
      <w:pPr>
        <w:adjustRightInd w:val="0"/>
        <w:spacing w:line="360" w:lineRule="auto"/>
        <w:ind w:right="1752"/>
        <w:contextualSpacing/>
        <w:jc w:val="both"/>
        <w:rPr>
          <w:rFonts w:ascii="Arial" w:hAnsi="Arial" w:cs="Arial"/>
        </w:rPr>
      </w:pPr>
    </w:p>
    <w:p w14:paraId="0292A568" w14:textId="1F3AF2FD" w:rsidR="00156913" w:rsidRPr="00156913" w:rsidRDefault="00156913" w:rsidP="00156913">
      <w:pPr>
        <w:adjustRightInd w:val="0"/>
        <w:spacing w:line="360" w:lineRule="auto"/>
        <w:ind w:right="1752"/>
        <w:contextualSpacing/>
        <w:jc w:val="both"/>
        <w:rPr>
          <w:rFonts w:ascii="Arial" w:hAnsi="Arial" w:cs="Arial"/>
        </w:rPr>
      </w:pPr>
      <w:r>
        <w:rPr>
          <w:rFonts w:ascii="Arial" w:hAnsi="Arial" w:cs="Arial"/>
        </w:rPr>
        <w:t>The new “Roto Sil Level 6” coating is based on an innovative technology with microcrystalline structure and is used as standard in the “</w:t>
      </w:r>
      <w:proofErr w:type="spellStart"/>
      <w:r w:rsidR="004372C8">
        <w:rPr>
          <w:rFonts w:ascii="Arial" w:hAnsi="Arial" w:cs="Arial"/>
        </w:rPr>
        <w:t>Roto</w:t>
      </w:r>
      <w:proofErr w:type="spellEnd"/>
      <w:r w:rsidR="004372C8">
        <w:rPr>
          <w:rFonts w:ascii="Arial" w:hAnsi="Arial" w:cs="Arial"/>
        </w:rPr>
        <w:t xml:space="preserve"> </w:t>
      </w:r>
      <w:r>
        <w:rPr>
          <w:rFonts w:ascii="Arial" w:hAnsi="Arial" w:cs="Arial"/>
        </w:rPr>
        <w:t xml:space="preserve">NX” range on rivets, bolts and sliding elements, for example. This makes Roto the first producer in the world to ensure corrosion protection that goes beyond the standard in critical areas. </w:t>
      </w:r>
    </w:p>
    <w:p w14:paraId="00B2B63A" w14:textId="404E3EFC"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Roto_NX_Roto_Sil_Level_6_Aufbau.tif</w:t>
      </w:r>
    </w:p>
    <w:p w14:paraId="63058983" w14:textId="77777777" w:rsidR="00AC7EA0" w:rsidRPr="00131215" w:rsidRDefault="00AC7EA0" w:rsidP="00AC7EA0">
      <w:pPr>
        <w:adjustRightInd w:val="0"/>
        <w:spacing w:line="360" w:lineRule="auto"/>
        <w:ind w:right="1752"/>
        <w:contextualSpacing/>
        <w:jc w:val="both"/>
        <w:rPr>
          <w:rFonts w:ascii="Arial" w:hAnsi="Arial" w:cs="Arial"/>
        </w:rPr>
      </w:pPr>
    </w:p>
    <w:p w14:paraId="66795A81" w14:textId="77777777" w:rsidR="00AC7EA0" w:rsidRPr="00131215" w:rsidRDefault="00AC7EA0" w:rsidP="00AC7EA0">
      <w:pPr>
        <w:adjustRightInd w:val="0"/>
        <w:spacing w:line="360" w:lineRule="auto"/>
        <w:ind w:right="1752"/>
        <w:contextualSpacing/>
        <w:jc w:val="both"/>
        <w:rPr>
          <w:rFonts w:ascii="Arial" w:hAnsi="Arial" w:cs="Arial"/>
        </w:rPr>
      </w:pPr>
    </w:p>
    <w:p w14:paraId="74DE3B1E" w14:textId="0B67A886" w:rsidR="00CF1F10" w:rsidRDefault="000C1CFA" w:rsidP="00AC7EA0">
      <w:pPr>
        <w:tabs>
          <w:tab w:val="right" w:pos="7088"/>
        </w:tabs>
        <w:spacing w:line="360" w:lineRule="auto"/>
        <w:ind w:right="1751"/>
        <w:jc w:val="both"/>
        <w:rPr>
          <w:rFonts w:ascii="Arial" w:hAnsi="Arial" w:cs="Arial"/>
        </w:rPr>
      </w:pPr>
      <w:r>
        <w:rPr>
          <w:rFonts w:ascii="Arial" w:hAnsi="Arial" w:cs="Arial"/>
        </w:rPr>
        <w:t>As was announced at the 13th International Trade Press Day, “</w:t>
      </w:r>
      <w:proofErr w:type="spellStart"/>
      <w:r w:rsidR="004372C8">
        <w:rPr>
          <w:rFonts w:ascii="Arial" w:hAnsi="Arial" w:cs="Arial"/>
        </w:rPr>
        <w:t>Roto</w:t>
      </w:r>
      <w:proofErr w:type="spellEnd"/>
      <w:r w:rsidR="004372C8">
        <w:rPr>
          <w:rFonts w:ascii="Arial" w:hAnsi="Arial" w:cs="Arial"/>
        </w:rPr>
        <w:t xml:space="preserve"> </w:t>
      </w:r>
      <w:r>
        <w:rPr>
          <w:rFonts w:ascii="Arial" w:hAnsi="Arial" w:cs="Arial"/>
        </w:rPr>
        <w:t>NX” components will be subject to a corrosion test developed in-house by the manufacturer. It combines applicable DIN requirements and processes, such as the salt spray test, with relevant values that have previously not been considered. The simulation ranges from polar to tropical regions. “Roto Sil Level 6” is a corrosion-resistant coating, which provides lasting, reliable protection for the new Tilt&amp;Turn hardware, even under extreme conditions.</w:t>
      </w:r>
    </w:p>
    <w:p w14:paraId="375DBD95" w14:textId="12A25066" w:rsidR="00AC7EA0" w:rsidRPr="007D0C04" w:rsidRDefault="00AC7EA0" w:rsidP="00AC7EA0">
      <w:pPr>
        <w:tabs>
          <w:tab w:val="right" w:pos="7088"/>
        </w:tabs>
        <w:spacing w:line="360" w:lineRule="auto"/>
        <w:ind w:right="1751"/>
        <w:jc w:val="both"/>
        <w:rPr>
          <w:rFonts w:ascii="Arial" w:hAnsi="Arial" w:cs="Arial"/>
          <w:b/>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Roto_NX_Roto_Sil_Level_6.jpg</w:t>
      </w:r>
    </w:p>
    <w:p w14:paraId="488C683B" w14:textId="0AF4BFEB" w:rsidR="00D43069" w:rsidRDefault="00D43069" w:rsidP="00AC7EA0">
      <w:pPr>
        <w:tabs>
          <w:tab w:val="right" w:pos="7088"/>
        </w:tabs>
        <w:spacing w:line="360" w:lineRule="auto"/>
        <w:ind w:right="1751"/>
        <w:jc w:val="both"/>
        <w:rPr>
          <w:rFonts w:ascii="Arial" w:hAnsi="Arial" w:cs="Arial"/>
        </w:rPr>
      </w:pPr>
    </w:p>
    <w:p w14:paraId="641A374B" w14:textId="77777777" w:rsidR="00952121" w:rsidRPr="007D0C04" w:rsidRDefault="00952121" w:rsidP="00AC7EA0">
      <w:pPr>
        <w:tabs>
          <w:tab w:val="right" w:pos="7088"/>
        </w:tabs>
        <w:spacing w:line="360" w:lineRule="auto"/>
        <w:ind w:right="1751"/>
        <w:jc w:val="both"/>
        <w:rPr>
          <w:rFonts w:ascii="Arial" w:hAnsi="Arial" w:cs="Arial"/>
        </w:rPr>
      </w:pPr>
    </w:p>
    <w:p w14:paraId="7A8B18BD" w14:textId="77777777" w:rsidR="00090BB3" w:rsidRPr="00952121" w:rsidRDefault="00090BB3" w:rsidP="00090BB3">
      <w:pPr>
        <w:spacing w:line="240" w:lineRule="exact"/>
        <w:ind w:right="1751"/>
        <w:jc w:val="both"/>
        <w:rPr>
          <w:rFonts w:ascii="Arial" w:hAnsi="Arial" w:cs="Arial"/>
          <w:sz w:val="17"/>
          <w:lang w:val="de-DE"/>
        </w:rPr>
      </w:pPr>
      <w:r w:rsidRPr="00952121">
        <w:rPr>
          <w:rFonts w:ascii="Arial" w:hAnsi="Arial" w:cs="Arial"/>
          <w:sz w:val="17"/>
          <w:lang w:val="de-DE"/>
        </w:rPr>
        <w:t xml:space="preserve">Print </w:t>
      </w:r>
      <w:proofErr w:type="spellStart"/>
      <w:r w:rsidRPr="00952121">
        <w:rPr>
          <w:rFonts w:ascii="Arial" w:hAnsi="Arial" w:cs="Arial"/>
          <w:sz w:val="17"/>
          <w:lang w:val="de-DE"/>
        </w:rPr>
        <w:t>free</w:t>
      </w:r>
      <w:proofErr w:type="spellEnd"/>
      <w:r w:rsidRPr="00952121">
        <w:rPr>
          <w:rFonts w:ascii="Arial" w:hAnsi="Arial" w:cs="Arial"/>
          <w:sz w:val="17"/>
          <w:lang w:val="de-DE"/>
        </w:rPr>
        <w:t xml:space="preserve"> – </w:t>
      </w:r>
      <w:proofErr w:type="spellStart"/>
      <w:r w:rsidRPr="00952121">
        <w:rPr>
          <w:rFonts w:ascii="Arial" w:hAnsi="Arial" w:cs="Arial"/>
          <w:sz w:val="17"/>
          <w:lang w:val="de-DE"/>
        </w:rPr>
        <w:t>copy</w:t>
      </w:r>
      <w:proofErr w:type="spellEnd"/>
      <w:r w:rsidRPr="00952121">
        <w:rPr>
          <w:rFonts w:ascii="Arial" w:hAnsi="Arial" w:cs="Arial"/>
          <w:sz w:val="17"/>
          <w:lang w:val="de-DE"/>
        </w:rPr>
        <w:t xml:space="preserve"> </w:t>
      </w:r>
      <w:proofErr w:type="spellStart"/>
      <w:r w:rsidRPr="00952121">
        <w:rPr>
          <w:rFonts w:ascii="Arial" w:hAnsi="Arial" w:cs="Arial"/>
          <w:sz w:val="17"/>
          <w:lang w:val="de-DE"/>
        </w:rPr>
        <w:t>requested</w:t>
      </w:r>
      <w:proofErr w:type="spellEnd"/>
    </w:p>
    <w:p w14:paraId="4540FBA7" w14:textId="77777777" w:rsidR="00090BB3" w:rsidRPr="00952121" w:rsidRDefault="00090BB3" w:rsidP="00090BB3">
      <w:pPr>
        <w:spacing w:line="240" w:lineRule="exact"/>
        <w:ind w:right="1751"/>
        <w:jc w:val="both"/>
        <w:rPr>
          <w:rFonts w:ascii="Arial" w:hAnsi="Arial" w:cs="Arial"/>
          <w:sz w:val="17"/>
          <w:lang w:val="de-DE"/>
        </w:rPr>
      </w:pPr>
    </w:p>
    <w:p w14:paraId="69030C35" w14:textId="77777777" w:rsidR="00090BB3" w:rsidRPr="00952121" w:rsidRDefault="00090BB3" w:rsidP="00090BB3">
      <w:pPr>
        <w:spacing w:line="240" w:lineRule="exact"/>
        <w:ind w:right="1751"/>
        <w:jc w:val="both"/>
        <w:rPr>
          <w:rFonts w:ascii="Arial" w:hAnsi="Arial" w:cs="Arial"/>
          <w:sz w:val="17"/>
          <w:lang w:val="de-DE"/>
        </w:rPr>
      </w:pPr>
    </w:p>
    <w:p w14:paraId="54AC4198" w14:textId="77777777" w:rsidR="00090BB3" w:rsidRPr="00952121" w:rsidRDefault="00090BB3" w:rsidP="00090BB3">
      <w:pPr>
        <w:spacing w:line="240" w:lineRule="exact"/>
        <w:ind w:right="1751"/>
        <w:jc w:val="both"/>
        <w:rPr>
          <w:rFonts w:ascii="Arial" w:hAnsi="Arial" w:cs="Arial"/>
          <w:sz w:val="17"/>
          <w:lang w:val="de-DE"/>
        </w:rPr>
      </w:pPr>
      <w:r w:rsidRPr="00952121">
        <w:rPr>
          <w:rFonts w:ascii="Arial" w:hAnsi="Arial" w:cs="Arial"/>
          <w:b/>
          <w:sz w:val="17"/>
          <w:lang w:val="de-DE"/>
        </w:rPr>
        <w:t xml:space="preserve">Publisher: </w:t>
      </w:r>
      <w:proofErr w:type="spellStart"/>
      <w:r w:rsidRPr="00952121">
        <w:rPr>
          <w:rFonts w:ascii="Arial" w:hAnsi="Arial" w:cs="Arial"/>
          <w:sz w:val="17"/>
          <w:lang w:val="de-DE"/>
        </w:rPr>
        <w:t>Roto</w:t>
      </w:r>
      <w:proofErr w:type="spellEnd"/>
      <w:r w:rsidRPr="00952121">
        <w:rPr>
          <w:rFonts w:ascii="Arial" w:hAnsi="Arial" w:cs="Arial"/>
          <w:sz w:val="17"/>
          <w:lang w:val="de-DE"/>
        </w:rPr>
        <w:t xml:space="preserve"> Frank AG • Wilhelm-Frank-Platz 1 • 70771 Leinfelden-Echterdingen • Germany • Tel. +49 711 7598 0 • Fax +49 711 7598 253 • info@roto-frank.com</w:t>
      </w:r>
    </w:p>
    <w:p w14:paraId="571A3DC2" w14:textId="6B81E679" w:rsidR="00090BB3" w:rsidRPr="00905E70" w:rsidRDefault="00090BB3" w:rsidP="00905E70">
      <w:pPr>
        <w:spacing w:line="240" w:lineRule="exact"/>
        <w:ind w:right="1751"/>
        <w:jc w:val="both"/>
        <w:rPr>
          <w:rFonts w:ascii="Arial" w:hAnsi="Arial" w:cs="Arial"/>
          <w:b/>
          <w:sz w:val="20"/>
        </w:rPr>
      </w:pPr>
      <w:r w:rsidRPr="00952121">
        <w:rPr>
          <w:rFonts w:ascii="Arial" w:hAnsi="Arial" w:cs="Arial"/>
          <w:b/>
          <w:sz w:val="17"/>
          <w:lang w:val="de-DE"/>
        </w:rPr>
        <w:t xml:space="preserve">Editor: </w:t>
      </w:r>
      <w:r w:rsidRPr="00952121">
        <w:rPr>
          <w:rFonts w:ascii="Arial" w:hAnsi="Arial" w:cs="Arial"/>
          <w:sz w:val="17"/>
          <w:lang w:val="de-DE"/>
        </w:rPr>
        <w:t xml:space="preserve">Linnigpublic Agentur für Öffentlichkeitsarbeit GmbH • Koblenz </w:t>
      </w:r>
      <w:proofErr w:type="spellStart"/>
      <w:r w:rsidRPr="00952121">
        <w:rPr>
          <w:rFonts w:ascii="Arial" w:hAnsi="Arial" w:cs="Arial"/>
          <w:sz w:val="17"/>
          <w:lang w:val="de-DE"/>
        </w:rPr>
        <w:t>office</w:t>
      </w:r>
      <w:proofErr w:type="spellEnd"/>
      <w:r w:rsidRPr="00952121">
        <w:rPr>
          <w:rFonts w:ascii="Arial" w:hAnsi="Arial" w:cs="Arial"/>
          <w:sz w:val="17"/>
          <w:lang w:val="de-DE"/>
        </w:rPr>
        <w:t xml:space="preserv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sectPr w:rsidR="00090BB3" w:rsidRPr="00905E70">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79A0" w14:textId="77777777" w:rsidR="0070473A" w:rsidRDefault="0070473A">
      <w:r>
        <w:separator/>
      </w:r>
    </w:p>
  </w:endnote>
  <w:endnote w:type="continuationSeparator" w:id="0">
    <w:p w14:paraId="62F5E0D6" w14:textId="77777777" w:rsidR="0070473A" w:rsidRDefault="007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C1CFA" w:rsidRDefault="000C1CF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C1CFA" w:rsidRDefault="000C1CF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C1CFA" w:rsidRPr="002374EB" w:rsidRDefault="000C1CFA">
    <w:pPr>
      <w:pStyle w:val="Fuzeile"/>
      <w:ind w:right="360"/>
      <w:jc w:val="right"/>
      <w:rPr>
        <w:rFonts w:ascii="LTUnivers 330 BasicLight" w:hAnsi="LTUnivers 330 BasicLight"/>
      </w:rPr>
    </w:pPr>
    <w:r>
      <w:rPr>
        <w:rFonts w:ascii="LTUnivers 330 BasicLight" w:hAnsi="LTUnivers 330 BasicLight"/>
        <w:sz w:val="18"/>
      </w:rPr>
      <w:t xml:space="preserve">Page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r>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7E35" w14:textId="77777777" w:rsidR="0070473A" w:rsidRDefault="0070473A">
      <w:r>
        <w:separator/>
      </w:r>
    </w:p>
  </w:footnote>
  <w:footnote w:type="continuationSeparator" w:id="0">
    <w:p w14:paraId="7350A664" w14:textId="77777777" w:rsidR="0070473A" w:rsidRDefault="0070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44B94923" w:rsidR="000C1CFA" w:rsidRDefault="000C1CFA">
    <w:pPr>
      <w:pStyle w:val="Kopfzeile"/>
    </w:pPr>
    <w:r>
      <w:tab/>
    </w:r>
    <w:r>
      <w:tab/>
    </w:r>
    <w:r>
      <w:rPr>
        <w:noProof/>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5968"/>
    <w:rsid w:val="00011A7E"/>
    <w:rsid w:val="00020BDA"/>
    <w:rsid w:val="000212A7"/>
    <w:rsid w:val="0002171E"/>
    <w:rsid w:val="00025A58"/>
    <w:rsid w:val="0003138C"/>
    <w:rsid w:val="00044495"/>
    <w:rsid w:val="00047313"/>
    <w:rsid w:val="00047344"/>
    <w:rsid w:val="0005208B"/>
    <w:rsid w:val="0005508F"/>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4CD"/>
    <w:rsid w:val="000B6A41"/>
    <w:rsid w:val="000C1CFA"/>
    <w:rsid w:val="000C272E"/>
    <w:rsid w:val="000D3B2B"/>
    <w:rsid w:val="000E46CD"/>
    <w:rsid w:val="000E4F93"/>
    <w:rsid w:val="000F423E"/>
    <w:rsid w:val="000F601F"/>
    <w:rsid w:val="001009A2"/>
    <w:rsid w:val="0010757A"/>
    <w:rsid w:val="001078BB"/>
    <w:rsid w:val="00112140"/>
    <w:rsid w:val="001141FD"/>
    <w:rsid w:val="0011794F"/>
    <w:rsid w:val="0013407B"/>
    <w:rsid w:val="00140EF4"/>
    <w:rsid w:val="00142F4A"/>
    <w:rsid w:val="001544FB"/>
    <w:rsid w:val="00154D43"/>
    <w:rsid w:val="00156913"/>
    <w:rsid w:val="001616EA"/>
    <w:rsid w:val="00163C8D"/>
    <w:rsid w:val="001723FD"/>
    <w:rsid w:val="001732D7"/>
    <w:rsid w:val="00184B8A"/>
    <w:rsid w:val="00184E3C"/>
    <w:rsid w:val="001A54F4"/>
    <w:rsid w:val="001A6D78"/>
    <w:rsid w:val="001B775C"/>
    <w:rsid w:val="001C1AA0"/>
    <w:rsid w:val="001C26D4"/>
    <w:rsid w:val="001C4140"/>
    <w:rsid w:val="001D072A"/>
    <w:rsid w:val="001D47FB"/>
    <w:rsid w:val="001D5901"/>
    <w:rsid w:val="001D6A91"/>
    <w:rsid w:val="001D6ABF"/>
    <w:rsid w:val="001D7947"/>
    <w:rsid w:val="001E1092"/>
    <w:rsid w:val="001E62A2"/>
    <w:rsid w:val="001E7B08"/>
    <w:rsid w:val="001F063F"/>
    <w:rsid w:val="001F0F49"/>
    <w:rsid w:val="001F7CD7"/>
    <w:rsid w:val="00204AD9"/>
    <w:rsid w:val="00210083"/>
    <w:rsid w:val="00216A90"/>
    <w:rsid w:val="00221394"/>
    <w:rsid w:val="002213F5"/>
    <w:rsid w:val="00225917"/>
    <w:rsid w:val="00230D1B"/>
    <w:rsid w:val="002325A7"/>
    <w:rsid w:val="00236661"/>
    <w:rsid w:val="002374EB"/>
    <w:rsid w:val="00247B4C"/>
    <w:rsid w:val="00250C9E"/>
    <w:rsid w:val="00252931"/>
    <w:rsid w:val="002548C8"/>
    <w:rsid w:val="00255FDD"/>
    <w:rsid w:val="00256EE1"/>
    <w:rsid w:val="00257FEE"/>
    <w:rsid w:val="0026421E"/>
    <w:rsid w:val="00264A8C"/>
    <w:rsid w:val="00264C37"/>
    <w:rsid w:val="00267D61"/>
    <w:rsid w:val="00275595"/>
    <w:rsid w:val="00280E09"/>
    <w:rsid w:val="00283274"/>
    <w:rsid w:val="00284364"/>
    <w:rsid w:val="002864D3"/>
    <w:rsid w:val="002959D5"/>
    <w:rsid w:val="002A1251"/>
    <w:rsid w:val="002A47A4"/>
    <w:rsid w:val="002B1B70"/>
    <w:rsid w:val="002B3993"/>
    <w:rsid w:val="002B5F03"/>
    <w:rsid w:val="002C0D90"/>
    <w:rsid w:val="002C4780"/>
    <w:rsid w:val="002C4AEF"/>
    <w:rsid w:val="002C68F9"/>
    <w:rsid w:val="002D3985"/>
    <w:rsid w:val="002E2D55"/>
    <w:rsid w:val="002F3BA8"/>
    <w:rsid w:val="002F6A87"/>
    <w:rsid w:val="00300C97"/>
    <w:rsid w:val="0030563D"/>
    <w:rsid w:val="003058FF"/>
    <w:rsid w:val="00307A00"/>
    <w:rsid w:val="00312B2A"/>
    <w:rsid w:val="00321AFC"/>
    <w:rsid w:val="00327128"/>
    <w:rsid w:val="00330B2F"/>
    <w:rsid w:val="00330C25"/>
    <w:rsid w:val="0033614A"/>
    <w:rsid w:val="00336804"/>
    <w:rsid w:val="00344274"/>
    <w:rsid w:val="00346CCB"/>
    <w:rsid w:val="00351B5A"/>
    <w:rsid w:val="00361F3D"/>
    <w:rsid w:val="003705F3"/>
    <w:rsid w:val="0037108A"/>
    <w:rsid w:val="0037292D"/>
    <w:rsid w:val="0038404F"/>
    <w:rsid w:val="0038778C"/>
    <w:rsid w:val="0039528F"/>
    <w:rsid w:val="003A207D"/>
    <w:rsid w:val="003A6352"/>
    <w:rsid w:val="003A7F28"/>
    <w:rsid w:val="003B5B20"/>
    <w:rsid w:val="003B5FD3"/>
    <w:rsid w:val="003C36A2"/>
    <w:rsid w:val="003C70C6"/>
    <w:rsid w:val="003D4502"/>
    <w:rsid w:val="003E2442"/>
    <w:rsid w:val="003E75E7"/>
    <w:rsid w:val="003F5F4B"/>
    <w:rsid w:val="003F63D9"/>
    <w:rsid w:val="003F699F"/>
    <w:rsid w:val="003F749F"/>
    <w:rsid w:val="004049A6"/>
    <w:rsid w:val="00404F74"/>
    <w:rsid w:val="004065F6"/>
    <w:rsid w:val="00413990"/>
    <w:rsid w:val="004173BB"/>
    <w:rsid w:val="00420D67"/>
    <w:rsid w:val="004229CF"/>
    <w:rsid w:val="0043420B"/>
    <w:rsid w:val="004372C8"/>
    <w:rsid w:val="0044121A"/>
    <w:rsid w:val="00442D93"/>
    <w:rsid w:val="00442E60"/>
    <w:rsid w:val="004433A2"/>
    <w:rsid w:val="00443A1B"/>
    <w:rsid w:val="00446227"/>
    <w:rsid w:val="00446CD1"/>
    <w:rsid w:val="00453549"/>
    <w:rsid w:val="0045647E"/>
    <w:rsid w:val="00457D4D"/>
    <w:rsid w:val="004668D0"/>
    <w:rsid w:val="004736E7"/>
    <w:rsid w:val="00487A76"/>
    <w:rsid w:val="00493FE3"/>
    <w:rsid w:val="004B6A92"/>
    <w:rsid w:val="004C185D"/>
    <w:rsid w:val="004C315C"/>
    <w:rsid w:val="004D2450"/>
    <w:rsid w:val="004D4A3E"/>
    <w:rsid w:val="004D4F04"/>
    <w:rsid w:val="004E4B79"/>
    <w:rsid w:val="004E58FD"/>
    <w:rsid w:val="004F2067"/>
    <w:rsid w:val="004F50C6"/>
    <w:rsid w:val="00502704"/>
    <w:rsid w:val="005057B9"/>
    <w:rsid w:val="00506055"/>
    <w:rsid w:val="005116D6"/>
    <w:rsid w:val="005131EE"/>
    <w:rsid w:val="005245B3"/>
    <w:rsid w:val="00531231"/>
    <w:rsid w:val="0053447D"/>
    <w:rsid w:val="00535328"/>
    <w:rsid w:val="005424E5"/>
    <w:rsid w:val="0054398E"/>
    <w:rsid w:val="00550F54"/>
    <w:rsid w:val="00555CB3"/>
    <w:rsid w:val="00556E8A"/>
    <w:rsid w:val="00566DA0"/>
    <w:rsid w:val="005701DC"/>
    <w:rsid w:val="005702A0"/>
    <w:rsid w:val="0057265C"/>
    <w:rsid w:val="005761D1"/>
    <w:rsid w:val="00581C3B"/>
    <w:rsid w:val="00586F4E"/>
    <w:rsid w:val="0059042D"/>
    <w:rsid w:val="00592AE1"/>
    <w:rsid w:val="005938AD"/>
    <w:rsid w:val="00593F48"/>
    <w:rsid w:val="0059534E"/>
    <w:rsid w:val="005A065F"/>
    <w:rsid w:val="005A0995"/>
    <w:rsid w:val="005A726F"/>
    <w:rsid w:val="005B599E"/>
    <w:rsid w:val="005C044B"/>
    <w:rsid w:val="005C0ADF"/>
    <w:rsid w:val="005C0DC7"/>
    <w:rsid w:val="005C5170"/>
    <w:rsid w:val="005C63BE"/>
    <w:rsid w:val="005D5A6C"/>
    <w:rsid w:val="005D6172"/>
    <w:rsid w:val="005E287E"/>
    <w:rsid w:val="005E3D96"/>
    <w:rsid w:val="005E48E0"/>
    <w:rsid w:val="005E4D22"/>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80639"/>
    <w:rsid w:val="006852D2"/>
    <w:rsid w:val="006858BA"/>
    <w:rsid w:val="00687B9B"/>
    <w:rsid w:val="00691635"/>
    <w:rsid w:val="00691C80"/>
    <w:rsid w:val="00694462"/>
    <w:rsid w:val="00694775"/>
    <w:rsid w:val="006B2206"/>
    <w:rsid w:val="006B40DB"/>
    <w:rsid w:val="006B59A2"/>
    <w:rsid w:val="006D4060"/>
    <w:rsid w:val="006D5F57"/>
    <w:rsid w:val="006E797D"/>
    <w:rsid w:val="006F5B3E"/>
    <w:rsid w:val="0070234E"/>
    <w:rsid w:val="0070290B"/>
    <w:rsid w:val="0070473A"/>
    <w:rsid w:val="00711A0B"/>
    <w:rsid w:val="00714F78"/>
    <w:rsid w:val="007232B5"/>
    <w:rsid w:val="00725DDB"/>
    <w:rsid w:val="00726EFD"/>
    <w:rsid w:val="00743861"/>
    <w:rsid w:val="00751EC6"/>
    <w:rsid w:val="0075273C"/>
    <w:rsid w:val="007572CA"/>
    <w:rsid w:val="00762359"/>
    <w:rsid w:val="00765F9E"/>
    <w:rsid w:val="00766169"/>
    <w:rsid w:val="00770C66"/>
    <w:rsid w:val="00773BE2"/>
    <w:rsid w:val="007813A8"/>
    <w:rsid w:val="007909AE"/>
    <w:rsid w:val="0079123B"/>
    <w:rsid w:val="00791648"/>
    <w:rsid w:val="00795B56"/>
    <w:rsid w:val="007A47B9"/>
    <w:rsid w:val="007A6F69"/>
    <w:rsid w:val="007B3497"/>
    <w:rsid w:val="007B3C91"/>
    <w:rsid w:val="007D0C04"/>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36FEA"/>
    <w:rsid w:val="00845DE8"/>
    <w:rsid w:val="00846852"/>
    <w:rsid w:val="0085431F"/>
    <w:rsid w:val="00855FEE"/>
    <w:rsid w:val="00866A36"/>
    <w:rsid w:val="00866ED2"/>
    <w:rsid w:val="008701C6"/>
    <w:rsid w:val="00880405"/>
    <w:rsid w:val="00880E59"/>
    <w:rsid w:val="00886A69"/>
    <w:rsid w:val="00892945"/>
    <w:rsid w:val="00894B11"/>
    <w:rsid w:val="008977D8"/>
    <w:rsid w:val="0089789C"/>
    <w:rsid w:val="008B0418"/>
    <w:rsid w:val="008B0722"/>
    <w:rsid w:val="008B2D46"/>
    <w:rsid w:val="008B4364"/>
    <w:rsid w:val="008B6D92"/>
    <w:rsid w:val="008B6DCC"/>
    <w:rsid w:val="008D3594"/>
    <w:rsid w:val="008D4424"/>
    <w:rsid w:val="008D4B2C"/>
    <w:rsid w:val="008E3EFF"/>
    <w:rsid w:val="008F0BB3"/>
    <w:rsid w:val="008F36BF"/>
    <w:rsid w:val="008F3DD9"/>
    <w:rsid w:val="008F6F57"/>
    <w:rsid w:val="009010E0"/>
    <w:rsid w:val="00902603"/>
    <w:rsid w:val="009054FB"/>
    <w:rsid w:val="00905E70"/>
    <w:rsid w:val="00912707"/>
    <w:rsid w:val="009152ED"/>
    <w:rsid w:val="009224C3"/>
    <w:rsid w:val="00922F7B"/>
    <w:rsid w:val="009261F2"/>
    <w:rsid w:val="00926C65"/>
    <w:rsid w:val="0093033D"/>
    <w:rsid w:val="009305B2"/>
    <w:rsid w:val="009353AC"/>
    <w:rsid w:val="00936CB5"/>
    <w:rsid w:val="009379BC"/>
    <w:rsid w:val="00944EA7"/>
    <w:rsid w:val="00945860"/>
    <w:rsid w:val="00952121"/>
    <w:rsid w:val="0095278C"/>
    <w:rsid w:val="0095482D"/>
    <w:rsid w:val="009567C2"/>
    <w:rsid w:val="00964291"/>
    <w:rsid w:val="0096430B"/>
    <w:rsid w:val="0096484D"/>
    <w:rsid w:val="00965B31"/>
    <w:rsid w:val="009667E4"/>
    <w:rsid w:val="00972767"/>
    <w:rsid w:val="009729AA"/>
    <w:rsid w:val="00976D1D"/>
    <w:rsid w:val="009802F0"/>
    <w:rsid w:val="00985D54"/>
    <w:rsid w:val="00987A13"/>
    <w:rsid w:val="00991E62"/>
    <w:rsid w:val="00995B65"/>
    <w:rsid w:val="009964E2"/>
    <w:rsid w:val="009972A0"/>
    <w:rsid w:val="009A3ED2"/>
    <w:rsid w:val="009B28FF"/>
    <w:rsid w:val="009B652F"/>
    <w:rsid w:val="009B746B"/>
    <w:rsid w:val="009C1480"/>
    <w:rsid w:val="009C3BF6"/>
    <w:rsid w:val="009C49C5"/>
    <w:rsid w:val="009D288C"/>
    <w:rsid w:val="009D3269"/>
    <w:rsid w:val="009D3A55"/>
    <w:rsid w:val="009D5871"/>
    <w:rsid w:val="009D683F"/>
    <w:rsid w:val="009E5B32"/>
    <w:rsid w:val="009F5125"/>
    <w:rsid w:val="00A02574"/>
    <w:rsid w:val="00A0583F"/>
    <w:rsid w:val="00A07FC3"/>
    <w:rsid w:val="00A11441"/>
    <w:rsid w:val="00A12E7F"/>
    <w:rsid w:val="00A15338"/>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6A5F"/>
    <w:rsid w:val="00AC7EA0"/>
    <w:rsid w:val="00AD079D"/>
    <w:rsid w:val="00AD182E"/>
    <w:rsid w:val="00AD5DDD"/>
    <w:rsid w:val="00AD5F40"/>
    <w:rsid w:val="00AE030D"/>
    <w:rsid w:val="00AE2783"/>
    <w:rsid w:val="00B020F7"/>
    <w:rsid w:val="00B05334"/>
    <w:rsid w:val="00B05BC5"/>
    <w:rsid w:val="00B13B78"/>
    <w:rsid w:val="00B24C66"/>
    <w:rsid w:val="00B27425"/>
    <w:rsid w:val="00B33141"/>
    <w:rsid w:val="00B40039"/>
    <w:rsid w:val="00B40913"/>
    <w:rsid w:val="00B4324A"/>
    <w:rsid w:val="00B4584B"/>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5906"/>
    <w:rsid w:val="00BA61B8"/>
    <w:rsid w:val="00BC1D84"/>
    <w:rsid w:val="00BC2509"/>
    <w:rsid w:val="00BD2C09"/>
    <w:rsid w:val="00BD6A74"/>
    <w:rsid w:val="00BE29D3"/>
    <w:rsid w:val="00BE6DBE"/>
    <w:rsid w:val="00BF166C"/>
    <w:rsid w:val="00C01E51"/>
    <w:rsid w:val="00C02420"/>
    <w:rsid w:val="00C02935"/>
    <w:rsid w:val="00C050F5"/>
    <w:rsid w:val="00C1748F"/>
    <w:rsid w:val="00C24038"/>
    <w:rsid w:val="00C30B80"/>
    <w:rsid w:val="00C30CB8"/>
    <w:rsid w:val="00C360A9"/>
    <w:rsid w:val="00C44900"/>
    <w:rsid w:val="00C7587A"/>
    <w:rsid w:val="00C80946"/>
    <w:rsid w:val="00C93117"/>
    <w:rsid w:val="00C93874"/>
    <w:rsid w:val="00C97C68"/>
    <w:rsid w:val="00C97E58"/>
    <w:rsid w:val="00CA5614"/>
    <w:rsid w:val="00CB10AC"/>
    <w:rsid w:val="00CC0436"/>
    <w:rsid w:val="00CD052D"/>
    <w:rsid w:val="00CD2DC6"/>
    <w:rsid w:val="00CD4BA8"/>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069"/>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3916"/>
    <w:rsid w:val="00DB44C1"/>
    <w:rsid w:val="00DB5F14"/>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947B7"/>
    <w:rsid w:val="00EA4EE8"/>
    <w:rsid w:val="00EA606B"/>
    <w:rsid w:val="00EB69E4"/>
    <w:rsid w:val="00EB770E"/>
    <w:rsid w:val="00EB7CA2"/>
    <w:rsid w:val="00EC2EF4"/>
    <w:rsid w:val="00ED3993"/>
    <w:rsid w:val="00ED7599"/>
    <w:rsid w:val="00EE3D2D"/>
    <w:rsid w:val="00EE45FD"/>
    <w:rsid w:val="00EF2593"/>
    <w:rsid w:val="00F00B71"/>
    <w:rsid w:val="00F00D49"/>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8223F"/>
    <w:rsid w:val="00FA12FA"/>
    <w:rsid w:val="00FA64E7"/>
    <w:rsid w:val="00FB1B09"/>
    <w:rsid w:val="00FB3885"/>
    <w:rsid w:val="00FC28A8"/>
    <w:rsid w:val="00FC34AE"/>
    <w:rsid w:val="00FD102C"/>
    <w:rsid w:val="00FD2306"/>
    <w:rsid w:val="00FD509D"/>
    <w:rsid w:val="00FE2852"/>
    <w:rsid w:val="00FE7AFE"/>
    <w:rsid w:val="00FE7E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7259</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131</cp:revision>
  <cp:lastPrinted>2018-10-26T16:43:00Z</cp:lastPrinted>
  <dcterms:created xsi:type="dcterms:W3CDTF">2016-11-07T10:22:00Z</dcterms:created>
  <dcterms:modified xsi:type="dcterms:W3CDTF">2018-11-07T09:32:00Z</dcterms:modified>
</cp:coreProperties>
</file>