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77777777" w:rsidR="004173BB" w:rsidRPr="00CD4BA8" w:rsidRDefault="004173BB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 w:rsidRPr="00CD4BA8">
        <w:rPr>
          <w:rFonts w:ascii="Arial" w:eastAsia="Arial" w:hAnsi="Arial" w:cs="Arial"/>
          <w:b/>
          <w:sz w:val="24"/>
          <w:szCs w:val="24"/>
          <w:lang w:bidi="ru-RU"/>
        </w:rPr>
        <w:t>Пресс-релиз</w:t>
      </w:r>
    </w:p>
    <w:p w14:paraId="03B724EB" w14:textId="77777777" w:rsidR="004173BB" w:rsidRPr="00CD4BA8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</w:rPr>
      </w:pPr>
    </w:p>
    <w:p w14:paraId="2410060B" w14:textId="0FA7D359" w:rsidR="004173BB" w:rsidRPr="00CD4BA8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</w:rPr>
      </w:pPr>
      <w:r w:rsidRPr="00CD4BA8">
        <w:rPr>
          <w:rFonts w:ascii="Arial" w:eastAsia="Arial" w:hAnsi="Arial" w:cs="Arial"/>
          <w:b/>
          <w:sz w:val="20"/>
          <w:lang w:bidi="ru-RU"/>
        </w:rPr>
        <w:t xml:space="preserve">Дата: </w:t>
      </w:r>
      <w:r w:rsidRPr="00CD4BA8">
        <w:rPr>
          <w:rFonts w:ascii="Arial" w:eastAsia="Arial" w:hAnsi="Arial" w:cs="Arial"/>
          <w:sz w:val="20"/>
          <w:lang w:bidi="ru-RU"/>
        </w:rPr>
        <w:t>13/14 ноября 2018</w:t>
      </w:r>
    </w:p>
    <w:p w14:paraId="15C49017" w14:textId="77777777" w:rsidR="004173BB" w:rsidRPr="00FE2852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</w:rPr>
      </w:pPr>
    </w:p>
    <w:p w14:paraId="73000B94" w14:textId="15DE5A19" w:rsidR="00FE2852" w:rsidRDefault="00732688" w:rsidP="00FE2852">
      <w:pPr>
        <w:spacing w:line="360" w:lineRule="auto"/>
        <w:ind w:right="175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bidi="ru-RU"/>
        </w:rPr>
        <w:t>В 2018 г. показатели группы Roto существенно увеличились</w:t>
      </w:r>
      <w:proofErr w:type="gramStart"/>
      <w:r>
        <w:rPr>
          <w:rFonts w:ascii="Arial" w:eastAsia="Arial" w:hAnsi="Arial" w:cs="Arial"/>
          <w:sz w:val="20"/>
          <w:szCs w:val="20"/>
          <w:lang w:bidi="ru-RU"/>
        </w:rPr>
        <w:t xml:space="preserve"> / О</w:t>
      </w:r>
      <w:proofErr w:type="gramEnd"/>
      <w:r w:rsidR="00585D41">
        <w:rPr>
          <w:rFonts w:ascii="Arial" w:eastAsia="Arial" w:hAnsi="Arial" w:cs="Arial"/>
          <w:sz w:val="20"/>
          <w:szCs w:val="20"/>
          <w:lang w:bidi="ru-RU"/>
        </w:rPr>
        <w:t>жидается рост оборота на 5 % / Влияние</w:t>
      </w:r>
      <w:r>
        <w:rPr>
          <w:rFonts w:ascii="Arial" w:eastAsia="Arial" w:hAnsi="Arial" w:cs="Arial"/>
          <w:sz w:val="20"/>
          <w:szCs w:val="20"/>
          <w:lang w:bidi="ru-RU"/>
        </w:rPr>
        <w:t xml:space="preserve"> на важных рынках / Международная строительная отрасль: неплохой баланс / Комплектующие для окон и дверей: достаточно и умеренного роста / Хороший бизнес на мансардных окнах жилых домов / Целенаправленные инвестиции и приобретения / Ситуация с выручкой: требуется улучшение / «Чрезвычайно щекотливая ситуация» из-за политики / Угрозы экономике и компаниям / Опора на собственные силы и в 2019 г. / Польза для клиентов - суть бренда / Создание новой структуры группы</w:t>
      </w:r>
    </w:p>
    <w:p w14:paraId="19484D46" w14:textId="77777777" w:rsidR="009B28FF" w:rsidRPr="00CD4BA8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4CA01D5" w14:textId="1AB95B1F" w:rsidR="004F2067" w:rsidRDefault="00C15096" w:rsidP="004F2067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ru-RU"/>
        </w:rPr>
        <w:t>Roto растет и критикует санкции</w:t>
      </w:r>
    </w:p>
    <w:p w14:paraId="2F27DFA1" w14:textId="6E844EA5" w:rsidR="00CE33D5" w:rsidRPr="00CD4BA8" w:rsidRDefault="007F44FA" w:rsidP="004F2067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ab/>
      </w:r>
    </w:p>
    <w:p w14:paraId="3E791AC9" w14:textId="6EE1D61E" w:rsidR="00F76C07" w:rsidRDefault="00585D41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/>
          <w:lang w:bidi="ru-RU"/>
        </w:rPr>
        <w:t>Кальсдорф</w:t>
      </w:r>
      <w:proofErr w:type="spellEnd"/>
      <w:r>
        <w:rPr>
          <w:rFonts w:ascii="Arial" w:eastAsia="Arial" w:hAnsi="Arial" w:cs="Arial"/>
          <w:b/>
          <w:lang w:bidi="ru-RU"/>
        </w:rPr>
        <w:t>/</w:t>
      </w:r>
      <w:proofErr w:type="spellStart"/>
      <w:r>
        <w:rPr>
          <w:rFonts w:ascii="Arial" w:eastAsia="Arial" w:hAnsi="Arial" w:cs="Arial"/>
          <w:b/>
          <w:lang w:bidi="ru-RU"/>
        </w:rPr>
        <w:t>Грац</w:t>
      </w:r>
      <w:proofErr w:type="spellEnd"/>
      <w:r>
        <w:rPr>
          <w:rFonts w:ascii="Arial" w:eastAsia="Arial" w:hAnsi="Arial" w:cs="Arial"/>
          <w:b/>
          <w:lang w:bidi="ru-RU"/>
        </w:rPr>
        <w:t>/</w:t>
      </w:r>
      <w:proofErr w:type="spellStart"/>
      <w:r>
        <w:rPr>
          <w:rFonts w:ascii="Arial" w:eastAsia="Arial" w:hAnsi="Arial" w:cs="Arial"/>
          <w:b/>
          <w:lang w:bidi="ru-RU"/>
        </w:rPr>
        <w:t>Ля</w:t>
      </w:r>
      <w:r w:rsidR="007B3497">
        <w:rPr>
          <w:rFonts w:ascii="Arial" w:eastAsia="Arial" w:hAnsi="Arial" w:cs="Arial"/>
          <w:b/>
          <w:lang w:bidi="ru-RU"/>
        </w:rPr>
        <w:t>йнфельден-Эхтердинген</w:t>
      </w:r>
      <w:proofErr w:type="spellEnd"/>
      <w:r w:rsidR="007B3497">
        <w:rPr>
          <w:rFonts w:ascii="Arial" w:eastAsia="Arial" w:hAnsi="Arial" w:cs="Arial"/>
          <w:b/>
          <w:i/>
          <w:lang w:bidi="ru-RU"/>
        </w:rPr>
        <w:t xml:space="preserve"> – </w:t>
      </w:r>
      <w:r w:rsidR="007B3497">
        <w:rPr>
          <w:rFonts w:ascii="Arial" w:eastAsia="Arial" w:hAnsi="Arial" w:cs="Arial"/>
          <w:lang w:bidi="ru-RU"/>
        </w:rPr>
        <w:t xml:space="preserve">В целом группа </w:t>
      </w:r>
      <w:proofErr w:type="spellStart"/>
      <w:r w:rsidR="007B3497">
        <w:rPr>
          <w:rFonts w:ascii="Arial" w:eastAsia="Arial" w:hAnsi="Arial" w:cs="Arial"/>
          <w:lang w:bidi="ru-RU"/>
        </w:rPr>
        <w:t>Roto</w:t>
      </w:r>
      <w:proofErr w:type="spellEnd"/>
      <w:r w:rsidR="007B3497">
        <w:rPr>
          <w:rFonts w:ascii="Arial" w:eastAsia="Arial" w:hAnsi="Arial" w:cs="Arial"/>
          <w:lang w:bidi="ru-RU"/>
        </w:rPr>
        <w:t xml:space="preserve"> в 2018 году показала хорошие результаты, в первую очередь, благодаря «собственной высокой эффективности». Группа прогнозирует общий оборот в размере около 660 </w:t>
      </w:r>
      <w:proofErr w:type="gramStart"/>
      <w:r w:rsidR="007B3497">
        <w:rPr>
          <w:rFonts w:ascii="Arial" w:eastAsia="Arial" w:hAnsi="Arial" w:cs="Arial"/>
          <w:lang w:bidi="ru-RU"/>
        </w:rPr>
        <w:t>млн</w:t>
      </w:r>
      <w:proofErr w:type="gramEnd"/>
      <w:r w:rsidR="007B3497">
        <w:rPr>
          <w:rFonts w:ascii="Arial" w:eastAsia="Arial" w:hAnsi="Arial" w:cs="Arial"/>
          <w:lang w:bidi="ru-RU"/>
        </w:rPr>
        <w:t xml:space="preserve"> евро, что примерно </w:t>
      </w:r>
      <w:r>
        <w:rPr>
          <w:rFonts w:ascii="Arial" w:eastAsia="Arial" w:hAnsi="Arial" w:cs="Arial"/>
          <w:lang w:bidi="ru-RU"/>
        </w:rPr>
        <w:t xml:space="preserve">на </w:t>
      </w:r>
      <w:r w:rsidR="007B3497">
        <w:rPr>
          <w:rFonts w:ascii="Arial" w:eastAsia="Arial" w:hAnsi="Arial" w:cs="Arial"/>
          <w:lang w:bidi="ru-RU"/>
        </w:rPr>
        <w:t>5 % выше прошлогоднего уровня при в целом «приемлемой» конъюнктуре на рынке. Компания с большой озабоченностью смотрит на «весьма щекотливую ситуацию», вызываемую политической нестабильностью, которая возникает из-за «опасной спирали санкций и контр-санкций», все более негативно влияет на рынок и практически не поддается анализу. Несмотря на это, группа в 2019 году планирует увеличить обороты еще на 3 % - 5 %, ожидая положительной конъюнктуры. Так члены правления описывали состояние и перспективы концерна</w:t>
      </w:r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val="en-US" w:bidi="ru-RU"/>
        </w:rPr>
        <w:t>Roto</w:t>
      </w:r>
      <w:proofErr w:type="spellEnd"/>
      <w:r w:rsidR="007B3497">
        <w:rPr>
          <w:rFonts w:ascii="Arial" w:eastAsia="Arial" w:hAnsi="Arial" w:cs="Arial"/>
          <w:lang w:bidi="ru-RU"/>
        </w:rPr>
        <w:t xml:space="preserve"> на XIII Международном дне прессы.  В середине ноября 2018 г. в австрийском Граце было сказано, что курс, направленный на конкретную пользу для клиентов на каждом уровне компании, должен обеспечить диверсификацию и конкурентные преимущества в стратегической перспективе.</w:t>
      </w:r>
    </w:p>
    <w:p w14:paraId="31FF8561" w14:textId="284AA8FC" w:rsidR="00C33984" w:rsidRDefault="00C33984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341987F" w14:textId="16842EE2" w:rsidR="00F76F2C" w:rsidRDefault="00F76F2C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8075968" w14:textId="7CFDEBA8" w:rsidR="00F76F2C" w:rsidRDefault="00F76F2C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446760E" w14:textId="77777777" w:rsidR="00F76F2C" w:rsidRDefault="00F76F2C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6099A80" w14:textId="1480AF76" w:rsidR="00C33984" w:rsidRPr="00C33984" w:rsidRDefault="00821190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Пристальное изучение регионов и стран</w:t>
      </w:r>
    </w:p>
    <w:p w14:paraId="4B433229" w14:textId="6BE81E8A" w:rsidR="00C33984" w:rsidRDefault="00C33984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2E8978F" w14:textId="6FE3A64A" w:rsidR="00C33984" w:rsidRDefault="00C33984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своем анализе международной строительной отрасли за 2018 г. д-р </w:t>
      </w:r>
      <w:proofErr w:type="spellStart"/>
      <w:r>
        <w:rPr>
          <w:rFonts w:ascii="Arial" w:eastAsia="Arial" w:hAnsi="Arial" w:cs="Arial"/>
          <w:lang w:bidi="ru-RU"/>
        </w:rPr>
        <w:t>Экхард</w:t>
      </w:r>
      <w:proofErr w:type="spellEnd"/>
      <w:r>
        <w:rPr>
          <w:rFonts w:ascii="Arial" w:eastAsia="Arial" w:hAnsi="Arial" w:cs="Arial"/>
          <w:lang w:bidi="ru-RU"/>
        </w:rPr>
        <w:t xml:space="preserve"> Кай</w:t>
      </w:r>
      <w:proofErr w:type="gramStart"/>
      <w:r w:rsidR="00585D41">
        <w:rPr>
          <w:rFonts w:ascii="Arial" w:eastAsia="Arial" w:hAnsi="Arial" w:cs="Arial"/>
          <w:lang w:val="en-US" w:bidi="ru-RU"/>
        </w:rPr>
        <w:t>k</w:t>
      </w:r>
      <w:proofErr w:type="gramEnd"/>
      <w:r>
        <w:rPr>
          <w:rFonts w:ascii="Arial" w:eastAsia="Arial" w:hAnsi="Arial" w:cs="Arial"/>
          <w:lang w:bidi="ru-RU"/>
        </w:rPr>
        <w:t xml:space="preserve">ль подвел </w:t>
      </w:r>
      <w:r w:rsidR="00585D41">
        <w:rPr>
          <w:rFonts w:ascii="Arial" w:eastAsia="Arial" w:hAnsi="Arial" w:cs="Arial"/>
          <w:lang w:bidi="ru-RU"/>
        </w:rPr>
        <w:t>по большей части</w:t>
      </w:r>
      <w:r>
        <w:rPr>
          <w:rFonts w:ascii="Arial" w:eastAsia="Arial" w:hAnsi="Arial" w:cs="Arial"/>
          <w:lang w:bidi="ru-RU"/>
        </w:rPr>
        <w:t xml:space="preserve"> «неплохой баланс». Однако, по словам главы Roto, конъюнктура в России «очень неустойчива», как и прежде. В Китае продолжается умеренный рост, поддерживаемый очень большими потребностями в реконструкции и ремонте. Если в США строительный сектор продолжает выигрывать от хорошей конъюнктуры в экономике в целом, то в Канаде мощный рост, предположительно, достиг наивысшей точки. По данным Germany Trade &amp; Invest (GTAI), в ближайшие годы там следует ожидать стагнации. Тот же источник рассчитывает на разнонаправленные тенденции в Латинской Америке. Если в Аргентине, Мексике и Чили строительство показывает себя, скорее, с лучшей стороны, в Бразилии это по-прежнему не так. Оживление этой важнейшей для региона отрасли ожидается только с 2019 г. </w:t>
      </w:r>
    </w:p>
    <w:p w14:paraId="7100DA8F" w14:textId="48CD93F0" w:rsidR="00891A43" w:rsidRDefault="00891A43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1B13EEC" w14:textId="3E9E86AB" w:rsidR="00891A43" w:rsidRDefault="005A2693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По сведениям исследовательской компании Euroconstruct, объемы строительства в 19 странах Европы в 2018 году росли быстрее экономики в целом. Тем не менее, прогнозируемый рост в размере 2,5 % ниже чем в удачном 2017 году (+ 3,9 %). Хотя ситуация в целом неоднородна,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7961C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 xml:space="preserve"> отметил «отрадный факт», что строительство растет во всех странах, в которых проводилось исследование. В жилищном строительстве лидерами рейтинга стали Венгрия, Ирландия и Португалия. По результатам последнего исследования Германия с относительно небольшим ростом оказалась в конце списка, как и Франция, Швейцария, Норвегия и Швеция. Хотя условия преимущественно хороши, невозможно не заметить и ряд рисков. К ним относятся быстро растущие цены на недвижимость, а также негативные эффекты, связанные, например, торговыми конфликтами и близящимся Брекзитом.</w:t>
      </w:r>
    </w:p>
    <w:p w14:paraId="52EE6689" w14:textId="1EE07F7F" w:rsidR="00D651D3" w:rsidRDefault="00D651D3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587E9EE" w14:textId="487D9C00" w:rsidR="00D651D3" w:rsidRDefault="00D651D3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lastRenderedPageBreak/>
        <w:t>В этой связи, эксперты Euroconstruct считают, что темпы роста строительства нового жилья резко упадут в 2019 г. Напротив, у ранее недооцененного строительства нежилых помещений имеются очень хорошие перспективы. Председатель правления Roto: «В Европе дефицитом становится не только жилье, но и коммерческая недвижимость. Для всего этого нужны окна и двери».</w:t>
      </w:r>
    </w:p>
    <w:p w14:paraId="15D6811F" w14:textId="612442EC" w:rsidR="00C03FDA" w:rsidRDefault="00C03FDA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7284E92" w14:textId="363FB29D" w:rsidR="00C03FDA" w:rsidRPr="007961C8" w:rsidRDefault="00C03FDA" w:rsidP="009C38C6">
      <w:pPr>
        <w:adjustRightInd w:val="0"/>
        <w:spacing w:line="360" w:lineRule="auto"/>
        <w:ind w:right="1752"/>
        <w:contextualSpacing/>
        <w:jc w:val="both"/>
        <w:rPr>
          <w:rFonts w:ascii="Arial" w:eastAsia="Arial" w:hAnsi="Arial" w:cs="Arial"/>
          <w:lang w:bidi="ru-RU"/>
        </w:rPr>
      </w:pPr>
      <w:r>
        <w:rPr>
          <w:rFonts w:ascii="Arial" w:eastAsia="Arial" w:hAnsi="Arial" w:cs="Arial"/>
          <w:lang w:bidi="ru-RU"/>
        </w:rPr>
        <w:t xml:space="preserve">В завершение </w:t>
      </w:r>
      <w:proofErr w:type="spellStart"/>
      <w:r>
        <w:rPr>
          <w:rFonts w:ascii="Arial" w:eastAsia="Arial" w:hAnsi="Arial" w:cs="Arial"/>
          <w:lang w:bidi="ru-RU"/>
        </w:rPr>
        <w:t>Кай</w:t>
      </w:r>
      <w:r w:rsidR="007961C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ль</w:t>
      </w:r>
      <w:proofErr w:type="spellEnd"/>
      <w:r>
        <w:rPr>
          <w:rFonts w:ascii="Arial" w:eastAsia="Arial" w:hAnsi="Arial" w:cs="Arial"/>
          <w:lang w:bidi="ru-RU"/>
        </w:rPr>
        <w:t xml:space="preserve"> уделил внимание немецкой строительной отрасли. В целом, в 2018 году она подтвердила свой статус «локомотива экономики». Тем не менее, можно констатировать, что разрыв между выданными разрешениями и сданным жильем постоянно увеличивается с 2009 года. Кроме того, рост на рынке ремонта «снова достаточно существенно просел». Здесь постоянно сказывается известная нехватка мощностей в строительстве. Вызывающий ее недостаток специалистов тормозит рост все сильнее. Другие факторы риска - это максимальный за 11 лет рост цен на жилую недвижимость, а также «скорее сомнительная государственная стратегия поддержки». Только что введенное детское пособие на строительство может в текущей</w:t>
      </w:r>
      <w:r w:rsidR="00585D41">
        <w:rPr>
          <w:rFonts w:ascii="Arial" w:eastAsia="Arial" w:hAnsi="Arial" w:cs="Arial"/>
          <w:lang w:bidi="ru-RU"/>
        </w:rPr>
        <w:t xml:space="preserve"> ситуации вызвать совершенно не</w:t>
      </w:r>
      <w:r>
        <w:rPr>
          <w:rFonts w:ascii="Arial" w:eastAsia="Arial" w:hAnsi="Arial" w:cs="Arial"/>
          <w:lang w:bidi="ru-RU"/>
        </w:rPr>
        <w:t>нужные побочные эффекты. Ожидание, что «коммерческое строительство» скоро станет новым драйвером экономики, справедливо.</w:t>
      </w:r>
    </w:p>
    <w:p w14:paraId="79BD0202" w14:textId="6302FD1D" w:rsidR="00B828BE" w:rsidRDefault="00B828B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4B51B14" w14:textId="41C81F68" w:rsidR="00B828BE" w:rsidRPr="00310795" w:rsidRDefault="00821190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Подробности «приемлемого года»</w:t>
      </w:r>
    </w:p>
    <w:p w14:paraId="1F18A4E8" w14:textId="0F7B0B89" w:rsidR="00310795" w:rsidRDefault="00310795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E764388" w14:textId="44B3FDE9" w:rsidR="00310795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Анализируя ситуацию на международных рынках окон и дверей,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7961C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 xml:space="preserve"> сначала вспомнил о своем прогнозе годичной давности, согласно которому в 2018 г. должен быть небольшой рост «в целом». Именно это и произошло. Однако на некоторых рынках наблюдался неожиданный спад в связи с политическими кризисами. В первую очередь, к ним относится Россия. Следует ожидать, что рынок в этой стране упадет еще на 8 % - 10 %. Кроме того, однозначно политически «мотивированными» являются резкие падения рынков Турции и Ирана. По-прежнему «крайне слаб» и бразильский рынок.</w:t>
      </w:r>
    </w:p>
    <w:p w14:paraId="06CB09A6" w14:textId="363DE4C5" w:rsidR="003A1FDE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F7E2DA2" w14:textId="5AF30016" w:rsidR="003A1FDE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Ситуация на других важных для компании рынках значительно оптимистичнее. Можно упомянуть, к примеру, небольшой рост в Китае и продолжение роста в Северной Америке. В целом положительная тенденция отмечается и в Европе. Здесь можно видеть разнонаправленные тенденции (Западная и Восточная Европа), умеренный рост (Центральная Европа) и даже стремительный подъем (Южная Европа во главе с Испанией).</w:t>
      </w:r>
    </w:p>
    <w:p w14:paraId="64583565" w14:textId="2705458D" w:rsidR="003A1FDE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049EE3E" w14:textId="4820BB6C" w:rsidR="003A1FDE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отношении Германии </w:t>
      </w:r>
      <w:proofErr w:type="spellStart"/>
      <w:r>
        <w:rPr>
          <w:rFonts w:ascii="Arial" w:eastAsia="Arial" w:hAnsi="Arial" w:cs="Arial"/>
          <w:lang w:bidi="ru-RU"/>
        </w:rPr>
        <w:t>Кай</w:t>
      </w:r>
      <w:r w:rsidR="007961C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ль</w:t>
      </w:r>
      <w:proofErr w:type="spellEnd"/>
      <w:r>
        <w:rPr>
          <w:rFonts w:ascii="Arial" w:eastAsia="Arial" w:hAnsi="Arial" w:cs="Arial"/>
          <w:lang w:bidi="ru-RU"/>
        </w:rPr>
        <w:t xml:space="preserve"> отметил «особое постоянство». «Как и зачастую в прошлом», в течение года официал</w:t>
      </w:r>
      <w:r w:rsidR="00585D41">
        <w:rPr>
          <w:rFonts w:ascii="Arial" w:eastAsia="Arial" w:hAnsi="Arial" w:cs="Arial"/>
          <w:lang w:bidi="ru-RU"/>
        </w:rPr>
        <w:t xml:space="preserve">ьные прогнозы </w:t>
      </w:r>
      <w:r>
        <w:rPr>
          <w:rFonts w:ascii="Arial" w:eastAsia="Arial" w:hAnsi="Arial" w:cs="Arial"/>
          <w:lang w:bidi="ru-RU"/>
        </w:rPr>
        <w:t xml:space="preserve"> пришлось неоднократно снижать. Последние опубликованные прогнозы на 2018 г. предусматривали 14,4 млн проданных и установленных окон, что соответствует росту приблизительно на  2 %. Такой же рост ожидается и в 2019 г. Аналогичная ситуация складывается в секторе входных дверей. Так как объемы импорта из Восточной Европы сохранились на прежнем уровне, анализ Roto повторяет предыдущие: в целом небольшой рост в количественном выражении может превратиться в легкий спад, по меньшей мере, на немецком рынке производства окон. Высказанное недавно одним из докладчиков на специализированном мероприятии мнение, что «будущем окна станут услугой и продажи будут зависеть не от самого изделия, а от его свойств и применения», можно считать, как минимум, «интересной идеей».</w:t>
      </w:r>
    </w:p>
    <w:p w14:paraId="67E7E049" w14:textId="459446AE" w:rsidR="003A1FDE" w:rsidRDefault="003A1FD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4686C35" w14:textId="590C04A0" w:rsidR="003A1FDE" w:rsidRDefault="00821190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Подводя итоги относительно рынков окон и дверей, </w:t>
      </w:r>
      <w:proofErr w:type="spellStart"/>
      <w:r>
        <w:rPr>
          <w:rFonts w:ascii="Arial" w:eastAsia="Arial" w:hAnsi="Arial" w:cs="Arial"/>
          <w:lang w:bidi="ru-RU"/>
        </w:rPr>
        <w:t>Кай</w:t>
      </w:r>
      <w:r w:rsidR="00585D41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ль</w:t>
      </w:r>
      <w:proofErr w:type="spellEnd"/>
      <w:r>
        <w:rPr>
          <w:rFonts w:ascii="Arial" w:eastAsia="Arial" w:hAnsi="Arial" w:cs="Arial"/>
          <w:lang w:bidi="ru-RU"/>
        </w:rPr>
        <w:t xml:space="preserve"> подчеркнул, что «без политических перекосов в 2018 году все было бы в порядке». Однако помимо положительных были и отрицательные моменты, вызванные посторонним «влиянием». Поэтому в итоге год можно назвать «приемлемым».</w:t>
      </w:r>
    </w:p>
    <w:p w14:paraId="50C343AF" w14:textId="77777777" w:rsidR="00B828BE" w:rsidRPr="00F76C07" w:rsidRDefault="00B828BE" w:rsidP="009C38C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795F4B4" w14:textId="5A47AC10" w:rsidR="00A5048E" w:rsidRPr="00BA1705" w:rsidRDefault="0082119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Рост в сфере оконных и дверных технологий</w:t>
      </w:r>
    </w:p>
    <w:p w14:paraId="22960FD0" w14:textId="71E96E0F" w:rsidR="0061031B" w:rsidRDefault="0061031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3302AF0" w14:textId="4BF42FC2" w:rsidR="0061031B" w:rsidRDefault="0061031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В обзоре развития Roto ф</w:t>
      </w:r>
      <w:r w:rsidR="00585D41">
        <w:rPr>
          <w:rFonts w:ascii="Arial" w:eastAsia="Arial" w:hAnsi="Arial" w:cs="Arial"/>
          <w:lang w:bidi="ru-RU"/>
        </w:rPr>
        <w:t xml:space="preserve">инансовый директор Михаэль </w:t>
      </w:r>
      <w:proofErr w:type="spellStart"/>
      <w:r w:rsidR="00585D41">
        <w:rPr>
          <w:rFonts w:ascii="Arial" w:eastAsia="Arial" w:hAnsi="Arial" w:cs="Arial"/>
          <w:lang w:bidi="ru-RU"/>
        </w:rPr>
        <w:t>Штанье</w:t>
      </w:r>
      <w:proofErr w:type="spellEnd"/>
      <w:r>
        <w:rPr>
          <w:rFonts w:ascii="Arial" w:eastAsia="Arial" w:hAnsi="Arial" w:cs="Arial"/>
          <w:lang w:bidi="ru-RU"/>
        </w:rPr>
        <w:t xml:space="preserve"> указал на оборот группы в 2017 г. в размере 633,5 </w:t>
      </w:r>
      <w:proofErr w:type="gramStart"/>
      <w:r>
        <w:rPr>
          <w:rFonts w:ascii="Arial" w:eastAsia="Arial" w:hAnsi="Arial" w:cs="Arial"/>
          <w:lang w:bidi="ru-RU"/>
        </w:rPr>
        <w:t>млн</w:t>
      </w:r>
      <w:proofErr w:type="gramEnd"/>
      <w:r>
        <w:rPr>
          <w:rFonts w:ascii="Arial" w:eastAsia="Arial" w:hAnsi="Arial" w:cs="Arial"/>
          <w:lang w:bidi="ru-RU"/>
        </w:rPr>
        <w:t xml:space="preserve"> евро (почти </w:t>
      </w:r>
      <w:r>
        <w:rPr>
          <w:rFonts w:ascii="Arial" w:eastAsia="Arial" w:hAnsi="Arial" w:cs="Arial"/>
          <w:lang w:bidi="ru-RU"/>
        </w:rPr>
        <w:lastRenderedPageBreak/>
        <w:t>на 2 % больше, чем в 2016) как на исходную базу. План превзойти этот уровень в 2018 г. на 3 % - 5 % абсолютно реалистичен, «если только не произойдет еще что-то непредвиденное».</w:t>
      </w:r>
    </w:p>
    <w:p w14:paraId="49C9327B" w14:textId="46A27273" w:rsidR="0061031B" w:rsidRDefault="0061031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10D707B" w14:textId="47C4F82A" w:rsidR="0061031B" w:rsidRDefault="0061031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Несмотря на частично сложные рыночные условия, подразделение «Оконные и дверные технологии Roto» (FTT) добилось на 30 сентября 2018 г. небольшого роста продаж по сравнению с аналогичным периодом прошлого года. После успеха в первом квартале, вызванного повышением цен в связи с факторами конца 2017 года, годовые темпы роста замедлились.  </w:t>
      </w:r>
    </w:p>
    <w:p w14:paraId="1BC4E1A0" w14:textId="6B107816" w:rsidR="00BA1705" w:rsidRDefault="00BA170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1DBD056" w14:textId="2B0A0C25" w:rsidR="00BA1705" w:rsidRDefault="00BA170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отдельных регионах и странах сложилась обычная дифференцированная ситуация. Небольшое снижение продаж в России все </w:t>
      </w:r>
      <w:r w:rsidR="00585D41">
        <w:rPr>
          <w:rFonts w:ascii="Arial" w:eastAsia="Arial" w:hAnsi="Arial" w:cs="Arial"/>
          <w:lang w:bidi="ru-RU"/>
        </w:rPr>
        <w:t xml:space="preserve">же </w:t>
      </w:r>
      <w:r>
        <w:rPr>
          <w:rFonts w:ascii="Arial" w:eastAsia="Arial" w:hAnsi="Arial" w:cs="Arial"/>
          <w:lang w:bidi="ru-RU"/>
        </w:rPr>
        <w:t>не столь велико, как на рынке в целом. В связи с «безнадежными последними годами» значение бизнеса в России для Roto последовательно снижается. К Китаю это, конечно, не относится. Там продажи стабилизировались на уровне предыдущего года</w:t>
      </w:r>
      <w:r w:rsidR="00585D41">
        <w:rPr>
          <w:rFonts w:ascii="Arial" w:eastAsia="Arial" w:hAnsi="Arial" w:cs="Arial"/>
          <w:lang w:bidi="ru-RU"/>
        </w:rPr>
        <w:t>,</w:t>
      </w:r>
      <w:r>
        <w:rPr>
          <w:rFonts w:ascii="Arial" w:eastAsia="Arial" w:hAnsi="Arial" w:cs="Arial"/>
          <w:lang w:bidi="ru-RU"/>
        </w:rPr>
        <w:t xml:space="preserve"> несмотря на негативную валютную ситуацию. </w:t>
      </w:r>
    </w:p>
    <w:p w14:paraId="4FD5A01D" w14:textId="516C4809" w:rsidR="00821190" w:rsidRDefault="0082119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2145065" w14:textId="34DC7D5C" w:rsidR="00821190" w:rsidRPr="00821190" w:rsidRDefault="0082119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 xml:space="preserve"> Испания</w:t>
      </w:r>
      <w:r w:rsidR="00585D41">
        <w:rPr>
          <w:rFonts w:ascii="Arial" w:eastAsia="Arial" w:hAnsi="Arial" w:cs="Arial"/>
          <w:b/>
          <w:lang w:bidi="ru-RU"/>
        </w:rPr>
        <w:t xml:space="preserve"> в лидерах</w:t>
      </w:r>
    </w:p>
    <w:p w14:paraId="7D1F393E" w14:textId="31E3FFBA" w:rsidR="00BA1705" w:rsidRDefault="00BA170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2D65452" w14:textId="6BEE4BDB" w:rsidR="00BA1705" w:rsidRPr="00B828BE" w:rsidRDefault="00585D41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ru-RU"/>
        </w:rPr>
        <w:t>Штанье</w:t>
      </w:r>
      <w:proofErr w:type="spellEnd"/>
      <w:r w:rsidR="00BA1705">
        <w:rPr>
          <w:rFonts w:ascii="Arial" w:eastAsia="Arial" w:hAnsi="Arial" w:cs="Arial"/>
          <w:lang w:bidi="ru-RU"/>
        </w:rPr>
        <w:t xml:space="preserve"> сообщил о быстром росте продаж в Центральной и Северной Америке. В особенности он доволен Канадой. В Латинской Америке «очень хорошее» развитие в регионе (Аргентина, Чили, Перу) было «подпорчено» сильным падением продаж в Бразилии. Снижение оборота в Турции и Иране вызвано сильной политической турбулентностью.</w:t>
      </w:r>
    </w:p>
    <w:p w14:paraId="58173425" w14:textId="0D385CC4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F6B6665" w14:textId="6A9E1B8E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Иная ситуация сложилась в Европе. Если тен</w:t>
      </w:r>
      <w:r w:rsidR="00585D41">
        <w:rPr>
          <w:rFonts w:ascii="Arial" w:eastAsia="Arial" w:hAnsi="Arial" w:cs="Arial"/>
          <w:lang w:bidi="ru-RU"/>
        </w:rPr>
        <w:t xml:space="preserve">денции в Западной Европе </w:t>
      </w:r>
      <w:proofErr w:type="spellStart"/>
      <w:r w:rsidR="00585D41">
        <w:rPr>
          <w:rFonts w:ascii="Arial" w:eastAsia="Arial" w:hAnsi="Arial" w:cs="Arial"/>
          <w:lang w:bidi="ru-RU"/>
        </w:rPr>
        <w:t>Штанье</w:t>
      </w:r>
      <w:proofErr w:type="spellEnd"/>
      <w:r>
        <w:rPr>
          <w:rFonts w:ascii="Arial" w:eastAsia="Arial" w:hAnsi="Arial" w:cs="Arial"/>
          <w:lang w:bidi="ru-RU"/>
        </w:rPr>
        <w:t xml:space="preserve"> оценил как «неудовлетворительные», то в южной части региона продажи Roto переживают «бум». При этом</w:t>
      </w:r>
      <w:r w:rsidR="00585D41">
        <w:rPr>
          <w:rFonts w:ascii="Arial" w:eastAsia="Arial" w:hAnsi="Arial" w:cs="Arial"/>
          <w:lang w:bidi="ru-RU"/>
        </w:rPr>
        <w:t xml:space="preserve"> в лидерах – Испания. </w:t>
      </w:r>
      <w:r>
        <w:rPr>
          <w:rFonts w:ascii="Arial" w:eastAsia="Arial" w:hAnsi="Arial" w:cs="Arial"/>
          <w:lang w:bidi="ru-RU"/>
        </w:rPr>
        <w:t xml:space="preserve">В Германии рост продаж превышает общую ситуацию на рынке. В результате растет и рыночная доля. </w:t>
      </w:r>
    </w:p>
    <w:p w14:paraId="14BD80FF" w14:textId="77777777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64B7F34" w14:textId="4AACF6F8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ru-RU"/>
        </w:rPr>
        <w:lastRenderedPageBreak/>
        <w:t>Штан</w:t>
      </w:r>
      <w:r w:rsidR="00585D41">
        <w:rPr>
          <w:rFonts w:ascii="Arial" w:eastAsia="Arial" w:hAnsi="Arial" w:cs="Arial"/>
          <w:lang w:bidi="ru-RU"/>
        </w:rPr>
        <w:t>ье</w:t>
      </w:r>
      <w:proofErr w:type="spellEnd"/>
      <w:r>
        <w:rPr>
          <w:rFonts w:ascii="Arial" w:eastAsia="Arial" w:hAnsi="Arial" w:cs="Arial"/>
          <w:lang w:bidi="ru-RU"/>
        </w:rPr>
        <w:t xml:space="preserve"> убежден, что рост продаж подразделения был бы «значительно выше», если бы в некоторых регионах не было «беспокоящего огня» со стороны политиков. В целом «подразделение FTT провело хорошую работу». Это относится и к удовлетворительным долям на рынках. </w:t>
      </w:r>
    </w:p>
    <w:p w14:paraId="335D6844" w14:textId="2175C7AE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E7A22EC" w14:textId="49DC9D31" w:rsidR="00657784" w:rsidRPr="00657784" w:rsidRDefault="0061025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Позитивная конъюнктура</w:t>
      </w:r>
    </w:p>
    <w:p w14:paraId="370122C0" w14:textId="419EEE20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9221B51" w14:textId="6BE0F963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Финансовый директор отметил, что после хорошего начала год оказался успешным и для подр</w:t>
      </w:r>
      <w:r w:rsidR="00585D41">
        <w:rPr>
          <w:rFonts w:ascii="Arial" w:eastAsia="Arial" w:hAnsi="Arial" w:cs="Arial"/>
          <w:lang w:bidi="ru-RU"/>
        </w:rPr>
        <w:t xml:space="preserve">азделения «Мансардные окна и </w:t>
      </w:r>
      <w:proofErr w:type="spellStart"/>
      <w:r w:rsidR="00585D41">
        <w:rPr>
          <w:rFonts w:ascii="Arial" w:eastAsia="Arial" w:hAnsi="Arial" w:cs="Arial"/>
          <w:lang w:bidi="ru-RU"/>
        </w:rPr>
        <w:t>солар</w:t>
      </w:r>
      <w:proofErr w:type="spellEnd"/>
      <w:r w:rsidR="00585D41">
        <w:rPr>
          <w:rFonts w:ascii="Arial" w:eastAsia="Arial" w:hAnsi="Arial" w:cs="Arial"/>
          <w:lang w:bidi="ru-RU"/>
        </w:rPr>
        <w:t>-технологии</w:t>
      </w:r>
      <w:r>
        <w:rPr>
          <w:rFonts w:ascii="Arial" w:eastAsia="Arial" w:hAnsi="Arial" w:cs="Arial"/>
          <w:lang w:bidi="ru-RU"/>
        </w:rPr>
        <w:t xml:space="preserve">» (DST). На 30 сентября 2018 г. подразделение достигло среднего (однозначного) роста продаж. </w:t>
      </w:r>
    </w:p>
    <w:p w14:paraId="348EF872" w14:textId="6BDDEE13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C0345BD" w14:textId="7EF19B46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Экспорт был однозначно на «хорошем» уровне с двузначным ростом показателей. То же относится и к Германии - ключевому рынку. Здесь рост продаж тем более важен, что имеющий для DST решающее значение сектор ремонтов в 2018 году по-прежнему сокращался. Положительная конъюнктура обеспечивается повышением эффективности Roto. Поэтому развитием компании можно быть «очень довольным», хотя рост пока и приостановился.</w:t>
      </w:r>
    </w:p>
    <w:p w14:paraId="3A2A3F54" w14:textId="01CC4100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3E65B6B" w14:textId="2290F0C9" w:rsidR="00657784" w:rsidRPr="00950B56" w:rsidRDefault="0061025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Верхний край целевого коридора</w:t>
      </w:r>
    </w:p>
    <w:p w14:paraId="4F0CC3FA" w14:textId="37C7202B" w:rsidR="00950B56" w:rsidRDefault="00950B56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D29DCFF" w14:textId="42AD6DF5" w:rsidR="00950B56" w:rsidRDefault="00585D41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ru-RU"/>
        </w:rPr>
        <w:t>Штанье</w:t>
      </w:r>
      <w:proofErr w:type="spellEnd"/>
      <w:r w:rsidR="00950B56">
        <w:rPr>
          <w:rFonts w:ascii="Arial" w:eastAsia="Arial" w:hAnsi="Arial" w:cs="Arial"/>
          <w:lang w:bidi="ru-RU"/>
        </w:rPr>
        <w:t xml:space="preserve"> указал, что общий оборот группы по состоянию на 30 сентября достиг 505,6 млн. евро. Таким образом, по сравнению с показателями прошлого года (483,5 млн евро) рост составил около 5 %. В основном он был вызван «особой динамикой подразделения DST».</w:t>
      </w:r>
    </w:p>
    <w:p w14:paraId="504249B4" w14:textId="1A1253E3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C28E89B" w14:textId="04DA24DA" w:rsidR="00657784" w:rsidRDefault="00950B56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Так как в четвертом квартале «климат вряд ли изменится», продажи за год можно спрогнозировать на уровне 660 млн евро (по сравнению с 633,5 млн евро в прошлом году).  Таким образом, рост, как и прежде, составит около 5 %, что соответствует верхней планке целей на 2018 г. Соотношение между экспортом и продажами внутри страны остается стабильным - двух трети и одна </w:t>
      </w:r>
      <w:r>
        <w:rPr>
          <w:rFonts w:ascii="Arial" w:eastAsia="Arial" w:hAnsi="Arial" w:cs="Arial"/>
          <w:lang w:bidi="ru-RU"/>
        </w:rPr>
        <w:lastRenderedPageBreak/>
        <w:t>треть соответственно. На конец сентября в компаниях группы во всем мире работало около 4900 человек, это количество незначительно увеличилось.</w:t>
      </w:r>
    </w:p>
    <w:p w14:paraId="6494E46D" w14:textId="3F0C07A2" w:rsidR="00160445" w:rsidRDefault="0016044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B8DAA1E" w14:textId="39FA2909" w:rsidR="00160445" w:rsidRDefault="0016044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Финансовый директор также рассказал о многолетней инвестиционной программе, которая с 2018 по 2020 гг. будет составлять десятки миллионов. Одним из основных направлений является новая всеобъемлющая серия поворотно-откидной фурнитуры «Roto NX». Благодаря «большой популярности на рынке» и быстро растущему спросу средства должны быть в равной мере распределены между увеличением производственных мощностей и расширением ассортимента.</w:t>
      </w:r>
    </w:p>
    <w:p w14:paraId="0C0C2DFE" w14:textId="51696D89" w:rsidR="00160445" w:rsidRDefault="0016044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49C144F" w14:textId="4E54BAE5" w:rsidR="00160445" w:rsidRDefault="00585D41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По словам </w:t>
      </w:r>
      <w:proofErr w:type="spellStart"/>
      <w:r>
        <w:rPr>
          <w:rFonts w:ascii="Arial" w:eastAsia="Arial" w:hAnsi="Arial" w:cs="Arial"/>
          <w:lang w:bidi="ru-RU"/>
        </w:rPr>
        <w:t>Штанье</w:t>
      </w:r>
      <w:proofErr w:type="spellEnd"/>
      <w:r w:rsidR="00160445">
        <w:rPr>
          <w:rFonts w:ascii="Arial" w:eastAsia="Arial" w:hAnsi="Arial" w:cs="Arial"/>
          <w:lang w:bidi="ru-RU"/>
        </w:rPr>
        <w:t xml:space="preserve">, целенаправленная стратегия вложений привела к нескольким приобретениям и в 2018 г. Он упомянул покупку VBH </w:t>
      </w:r>
      <w:proofErr w:type="spellStart"/>
      <w:r w:rsidR="00160445">
        <w:rPr>
          <w:rFonts w:ascii="Arial" w:eastAsia="Arial" w:hAnsi="Arial" w:cs="Arial"/>
          <w:lang w:bidi="ru-RU"/>
        </w:rPr>
        <w:t>Mexico</w:t>
      </w:r>
      <w:proofErr w:type="spellEnd"/>
      <w:r w:rsidR="00160445">
        <w:rPr>
          <w:rFonts w:ascii="Arial" w:eastAsia="Arial" w:hAnsi="Arial" w:cs="Arial"/>
          <w:lang w:bidi="ru-RU"/>
        </w:rPr>
        <w:t xml:space="preserve"> для подразделения FTT, </w:t>
      </w:r>
      <w:proofErr w:type="spellStart"/>
      <w:r w:rsidR="00160445">
        <w:rPr>
          <w:rFonts w:ascii="Arial" w:eastAsia="Arial" w:hAnsi="Arial" w:cs="Arial"/>
          <w:lang w:bidi="ru-RU"/>
        </w:rPr>
        <w:t>Dachfenster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Keller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GmbH</w:t>
      </w:r>
      <w:proofErr w:type="spellEnd"/>
      <w:r w:rsidR="00160445">
        <w:rPr>
          <w:rFonts w:ascii="Arial" w:eastAsia="Arial" w:hAnsi="Arial" w:cs="Arial"/>
          <w:lang w:bidi="ru-RU"/>
        </w:rPr>
        <w:t xml:space="preserve"> (Швейцария), </w:t>
      </w:r>
      <w:proofErr w:type="spellStart"/>
      <w:r w:rsidR="00160445">
        <w:rPr>
          <w:rFonts w:ascii="Arial" w:eastAsia="Arial" w:hAnsi="Arial" w:cs="Arial"/>
          <w:lang w:bidi="ru-RU"/>
        </w:rPr>
        <w:t>Wiedemann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Sicherheitsbeschläge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GmbH</w:t>
      </w:r>
      <w:proofErr w:type="spellEnd"/>
      <w:r w:rsidR="00160445">
        <w:rPr>
          <w:rFonts w:ascii="Arial" w:eastAsia="Arial" w:hAnsi="Arial" w:cs="Arial"/>
          <w:lang w:bidi="ru-RU"/>
        </w:rPr>
        <w:t xml:space="preserve"> и </w:t>
      </w:r>
      <w:proofErr w:type="spellStart"/>
      <w:r w:rsidR="00160445">
        <w:rPr>
          <w:rFonts w:ascii="Arial" w:eastAsia="Arial" w:hAnsi="Arial" w:cs="Arial"/>
          <w:lang w:bidi="ru-RU"/>
        </w:rPr>
        <w:t>Pfeil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und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Söhne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Service</w:t>
      </w:r>
      <w:proofErr w:type="spellEnd"/>
      <w:r w:rsidR="00160445">
        <w:rPr>
          <w:rFonts w:ascii="Arial" w:eastAsia="Arial" w:hAnsi="Arial" w:cs="Arial"/>
          <w:lang w:bidi="ru-RU"/>
        </w:rPr>
        <w:t xml:space="preserve"> </w:t>
      </w:r>
      <w:proofErr w:type="spellStart"/>
      <w:r w:rsidR="00160445">
        <w:rPr>
          <w:rFonts w:ascii="Arial" w:eastAsia="Arial" w:hAnsi="Arial" w:cs="Arial"/>
          <w:lang w:bidi="ru-RU"/>
        </w:rPr>
        <w:t>GmbH</w:t>
      </w:r>
      <w:proofErr w:type="spellEnd"/>
      <w:r w:rsidR="00160445">
        <w:rPr>
          <w:rFonts w:ascii="Arial" w:eastAsia="Arial" w:hAnsi="Arial" w:cs="Arial"/>
          <w:lang w:bidi="ru-RU"/>
        </w:rPr>
        <w:t xml:space="preserve"> (обе из Германии) для нового подразделения «</w:t>
      </w:r>
      <w:proofErr w:type="spellStart"/>
      <w:r>
        <w:rPr>
          <w:rFonts w:ascii="Arial" w:eastAsia="Arial" w:hAnsi="Arial" w:cs="Arial"/>
          <w:lang w:val="en-US" w:bidi="ru-RU"/>
        </w:rPr>
        <w:t>Roto</w:t>
      </w:r>
      <w:proofErr w:type="spellEnd"/>
      <w:r w:rsidRPr="00585D41">
        <w:rPr>
          <w:rFonts w:ascii="Arial" w:eastAsia="Arial" w:hAnsi="Arial" w:cs="Arial"/>
          <w:lang w:bidi="ru-RU"/>
        </w:rPr>
        <w:t xml:space="preserve"> </w:t>
      </w:r>
      <w:r>
        <w:rPr>
          <w:rFonts w:ascii="Arial" w:eastAsia="Arial" w:hAnsi="Arial" w:cs="Arial"/>
          <w:lang w:val="en-US" w:bidi="ru-RU"/>
        </w:rPr>
        <w:t>Professional</w:t>
      </w:r>
      <w:r w:rsidRPr="00585D41">
        <w:rPr>
          <w:rFonts w:ascii="Arial" w:eastAsia="Arial" w:hAnsi="Arial" w:cs="Arial"/>
          <w:lang w:bidi="ru-RU"/>
        </w:rPr>
        <w:t xml:space="preserve"> </w:t>
      </w:r>
      <w:r>
        <w:rPr>
          <w:rFonts w:ascii="Arial" w:eastAsia="Arial" w:hAnsi="Arial" w:cs="Arial"/>
          <w:lang w:val="en-US" w:bidi="ru-RU"/>
        </w:rPr>
        <w:t>Service</w:t>
      </w:r>
      <w:r w:rsidR="00160445">
        <w:rPr>
          <w:rFonts w:ascii="Arial" w:eastAsia="Arial" w:hAnsi="Arial" w:cs="Arial"/>
          <w:lang w:bidi="ru-RU"/>
        </w:rPr>
        <w:t>». Беспроблемное финансирование этих и предыдущих приобретений наглядно демонстрирует экономическую устойчивость Roto.</w:t>
      </w:r>
    </w:p>
    <w:p w14:paraId="6ACDE0FD" w14:textId="141FBAD5" w:rsidR="00657784" w:rsidRDefault="0065778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04F3847" w14:textId="4C3B8134" w:rsidR="009502B5" w:rsidRPr="009502B5" w:rsidRDefault="008811AD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Повышение цен «неизбежно» и в 2019 году</w:t>
      </w:r>
    </w:p>
    <w:p w14:paraId="63594862" w14:textId="733AC645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0D529C5" w14:textId="27F1D08A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Полож</w:t>
      </w:r>
      <w:r w:rsidR="00585D41">
        <w:rPr>
          <w:rFonts w:ascii="Arial" w:eastAsia="Arial" w:hAnsi="Arial" w:cs="Arial"/>
          <w:lang w:bidi="ru-RU"/>
        </w:rPr>
        <w:t xml:space="preserve">ение с доходами в 2018 году </w:t>
      </w:r>
      <w:proofErr w:type="spellStart"/>
      <w:r w:rsidR="00585D41">
        <w:rPr>
          <w:rFonts w:ascii="Arial" w:eastAsia="Arial" w:hAnsi="Arial" w:cs="Arial"/>
          <w:lang w:bidi="ru-RU"/>
        </w:rPr>
        <w:t>Штанье</w:t>
      </w:r>
      <w:proofErr w:type="spellEnd"/>
      <w:r>
        <w:rPr>
          <w:rFonts w:ascii="Arial" w:eastAsia="Arial" w:hAnsi="Arial" w:cs="Arial"/>
          <w:lang w:bidi="ru-RU"/>
        </w:rPr>
        <w:t xml:space="preserve"> охарактеризовал </w:t>
      </w:r>
      <w:r w:rsidR="00A82BF8">
        <w:rPr>
          <w:rFonts w:ascii="Arial" w:eastAsia="Arial" w:hAnsi="Arial" w:cs="Arial"/>
          <w:lang w:bidi="ru-RU"/>
        </w:rPr>
        <w:t xml:space="preserve">следующим образом: </w:t>
      </w:r>
      <w:r>
        <w:rPr>
          <w:rFonts w:ascii="Arial" w:eastAsia="Arial" w:hAnsi="Arial" w:cs="Arial"/>
          <w:lang w:bidi="ru-RU"/>
        </w:rPr>
        <w:t xml:space="preserve">«лучше, но недостаточно хорошо». Например, положение FTT по-прежнему неудовлетворительно, хотя и удалось «частично» поднять цены для компенсации «взрыва цен на исходные материалы», о чем было заявлено в конце 2017 г. Тем не менее, этого недостаточно с учетом удорожания сырья за последние годы. Напротив, у DST имеются положительные тенденции относительно выручки. Она вызвана увеличением спроса на лучше оснащенные мансардные окна, ограничением переноса растущих цен на исходные материалы и более эффективным управлением издержками, чем в FTT. На доходы </w:t>
      </w:r>
      <w:r>
        <w:rPr>
          <w:rFonts w:ascii="Arial" w:eastAsia="Arial" w:hAnsi="Arial" w:cs="Arial"/>
          <w:lang w:bidi="ru-RU"/>
        </w:rPr>
        <w:lastRenderedPageBreak/>
        <w:t xml:space="preserve">всей группы отрицательно повлияли и валютные факторы. В результате правление считает повторное повышение цен в 2019 году «неизбежным», особенно на уровне FTT. </w:t>
      </w:r>
    </w:p>
    <w:p w14:paraId="06C60BE8" w14:textId="76C381FE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55EEEC0" w14:textId="60F9E1DA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«В целом» компания успешно завершила 2018 год, который станет последним для ее нынешней структуры. Это в меньшей степени связано с ситуацией на рынках и в большей - с «собственной высокой эффективностью». </w:t>
      </w:r>
      <w:r w:rsidR="00A82BF8">
        <w:rPr>
          <w:rFonts w:ascii="Arial" w:eastAsia="Arial" w:hAnsi="Arial" w:cs="Arial"/>
          <w:lang w:bidi="ru-RU"/>
        </w:rPr>
        <w:t xml:space="preserve">По словам </w:t>
      </w:r>
      <w:proofErr w:type="spellStart"/>
      <w:r w:rsidR="00A82BF8">
        <w:rPr>
          <w:rFonts w:ascii="Arial" w:eastAsia="Arial" w:hAnsi="Arial" w:cs="Arial"/>
          <w:lang w:bidi="ru-RU"/>
        </w:rPr>
        <w:t>Штанье</w:t>
      </w:r>
      <w:proofErr w:type="spellEnd"/>
      <w:r>
        <w:rPr>
          <w:rFonts w:ascii="Arial" w:eastAsia="Arial" w:hAnsi="Arial" w:cs="Arial"/>
          <w:lang w:bidi="ru-RU"/>
        </w:rPr>
        <w:t xml:space="preserve">, без политического «отрицательного воздействия» можно было бы добиться и большего. </w:t>
      </w:r>
    </w:p>
    <w:p w14:paraId="6934ED76" w14:textId="2E86ABD3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F7A7CF7" w14:textId="5615BC01" w:rsidR="009502B5" w:rsidRPr="00014E7F" w:rsidRDefault="008811AD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Политика как самая большая проблема</w:t>
      </w:r>
    </w:p>
    <w:p w14:paraId="6E911782" w14:textId="4F3FB948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AB3DE17" w14:textId="18EE6936" w:rsidR="009502B5" w:rsidRDefault="00C67F0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Перспективы на 2019 год </w:t>
      </w:r>
      <w:r w:rsidR="00A82BF8">
        <w:rPr>
          <w:rFonts w:ascii="Arial" w:eastAsia="Arial" w:hAnsi="Arial" w:cs="Arial"/>
          <w:lang w:bidi="ru-RU"/>
        </w:rPr>
        <w:t xml:space="preserve">д-р </w:t>
      </w:r>
      <w:proofErr w:type="spellStart"/>
      <w:r w:rsidR="00A82BF8">
        <w:rPr>
          <w:rFonts w:ascii="Arial" w:eastAsia="Arial" w:hAnsi="Arial" w:cs="Arial"/>
          <w:lang w:bidi="ru-RU"/>
        </w:rPr>
        <w:t>Экхард</w:t>
      </w:r>
      <w:proofErr w:type="spellEnd"/>
      <w:r w:rsidR="00A82BF8"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Кайлль</w:t>
      </w:r>
      <w:proofErr w:type="spellEnd"/>
      <w:r>
        <w:rPr>
          <w:rFonts w:ascii="Arial" w:eastAsia="Arial" w:hAnsi="Arial" w:cs="Arial"/>
          <w:lang w:bidi="ru-RU"/>
        </w:rPr>
        <w:t xml:space="preserve"> начал описывать с короткого обзора н</w:t>
      </w:r>
      <w:r w:rsidR="00A82BF8">
        <w:rPr>
          <w:rFonts w:ascii="Arial" w:eastAsia="Arial" w:hAnsi="Arial" w:cs="Arial"/>
          <w:lang w:bidi="ru-RU"/>
        </w:rPr>
        <w:t>овой структуры группы, о которой</w:t>
      </w:r>
      <w:r>
        <w:rPr>
          <w:rFonts w:ascii="Arial" w:eastAsia="Arial" w:hAnsi="Arial" w:cs="Arial"/>
          <w:lang w:bidi="ru-RU"/>
        </w:rPr>
        <w:t xml:space="preserve"> было объявлено еще в начале октября 2018 г. В начале года к работе приступят «неоперативная» холдинговая компания и три независимых предприятия. Полученные ранее отклики позволяют заключить, что новая структура будет оценена как «обоснованная и дающая хорошие шансы Roto» как внутри компании, так и вне ее. Будущий член правления холдинга кратко описал основные преимущества: значительное упрощение структуры благодаря созданию четко разграниченных и самостоятельных организационных единиц; еще более быстрая, эффективная, экономичная и, следовательно, близкая к клиентам работа; принцип «децентрализация </w:t>
      </w:r>
      <w:r w:rsidR="00A82BF8">
        <w:rPr>
          <w:rFonts w:ascii="Arial" w:eastAsia="Arial" w:hAnsi="Arial" w:cs="Arial"/>
          <w:lang w:bidi="ru-RU"/>
        </w:rPr>
        <w:t xml:space="preserve">важнее </w:t>
      </w:r>
      <w:r>
        <w:rPr>
          <w:rFonts w:ascii="Arial" w:eastAsia="Arial" w:hAnsi="Arial" w:cs="Arial"/>
          <w:lang w:bidi="ru-RU"/>
        </w:rPr>
        <w:t xml:space="preserve">централизации»; прежняя стабильность в будущем и надежность для сотрудников, </w:t>
      </w:r>
      <w:r w:rsidR="00A82BF8">
        <w:rPr>
          <w:rFonts w:ascii="Arial" w:eastAsia="Arial" w:hAnsi="Arial" w:cs="Arial"/>
          <w:lang w:bidi="ru-RU"/>
        </w:rPr>
        <w:t xml:space="preserve">клиентов </w:t>
      </w:r>
      <w:r>
        <w:rPr>
          <w:rFonts w:ascii="Arial" w:eastAsia="Arial" w:hAnsi="Arial" w:cs="Arial"/>
          <w:lang w:bidi="ru-RU"/>
        </w:rPr>
        <w:t xml:space="preserve">и поставщиков. Кроме того, группа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останется </w:t>
      </w:r>
      <w:r w:rsidR="00A82BF8">
        <w:rPr>
          <w:rFonts w:ascii="Arial" w:eastAsia="Arial" w:hAnsi="Arial" w:cs="Arial"/>
          <w:lang w:bidi="ru-RU"/>
        </w:rPr>
        <w:t xml:space="preserve">на 100 % в собственности семьи Франк. </w:t>
      </w:r>
      <w:r>
        <w:rPr>
          <w:rFonts w:ascii="Arial" w:eastAsia="Arial" w:hAnsi="Arial" w:cs="Arial"/>
          <w:lang w:bidi="ru-RU"/>
        </w:rPr>
        <w:t>Новая структура обеспечит как необходимые преобразования, так и преемственность.</w:t>
      </w:r>
    </w:p>
    <w:p w14:paraId="4955453B" w14:textId="674DC784" w:rsidR="00222788" w:rsidRDefault="0022278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DEC000D" w14:textId="2E285501" w:rsidR="00222788" w:rsidRDefault="0022278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По мнению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A82BF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я</w:t>
      </w:r>
      <w:proofErr w:type="spellEnd"/>
      <w:r>
        <w:rPr>
          <w:rFonts w:ascii="Arial" w:eastAsia="Arial" w:hAnsi="Arial" w:cs="Arial"/>
          <w:lang w:bidi="ru-RU"/>
        </w:rPr>
        <w:t>, общие условия в 2019 году будут решающим образом зависеть от политики. По его словам, сейчас это «самый большой фактор нест</w:t>
      </w:r>
      <w:r w:rsidR="00A82BF8">
        <w:rPr>
          <w:rFonts w:ascii="Arial" w:eastAsia="Arial" w:hAnsi="Arial" w:cs="Arial"/>
          <w:lang w:bidi="ru-RU"/>
        </w:rPr>
        <w:t>абильности» в мировой экономике. П</w:t>
      </w:r>
      <w:r>
        <w:rPr>
          <w:rFonts w:ascii="Arial" w:eastAsia="Arial" w:hAnsi="Arial" w:cs="Arial"/>
          <w:lang w:bidi="ru-RU"/>
        </w:rPr>
        <w:t xml:space="preserve">олитика существенно сильнее влияет на рынки, чем всего несколько лет </w:t>
      </w:r>
      <w:r>
        <w:rPr>
          <w:rFonts w:ascii="Arial" w:eastAsia="Arial" w:hAnsi="Arial" w:cs="Arial"/>
          <w:lang w:bidi="ru-RU"/>
        </w:rPr>
        <w:lastRenderedPageBreak/>
        <w:t>назад и зачастую превращает прогнозы в «чистую лотерею». В качестве главных рисков глава Roto назвал торговый конфликт между США и Китаем, отрицательно влияющий на мировую экономику, «опасную спираль санкций и контр-санкций», усиливающийся протекционизм и разногласия в Еврозоне. Они вытекают, в том числе из все еще неурегулированных вопросов Брекзита и агрессивной бюджетной политики Италии.</w:t>
      </w:r>
    </w:p>
    <w:p w14:paraId="1004A1DF" w14:textId="1CC2B052" w:rsidR="00D573F3" w:rsidRDefault="00D573F3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3F2F820" w14:textId="103AFC80" w:rsidR="00D573F3" w:rsidRDefault="00D573F3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В целом складывается «чрезвычайно щекотливая ситуация», вызывающая большую обеспокоенность Roto. Компания жестко о</w:t>
      </w:r>
      <w:r w:rsidR="00A82BF8">
        <w:rPr>
          <w:rFonts w:ascii="Arial" w:eastAsia="Arial" w:hAnsi="Arial" w:cs="Arial"/>
          <w:lang w:bidi="ru-RU"/>
        </w:rPr>
        <w:t xml:space="preserve">твергает любые </w:t>
      </w:r>
      <w:r w:rsidR="00BF60F3">
        <w:rPr>
          <w:rFonts w:ascii="Arial" w:eastAsia="Arial" w:hAnsi="Arial" w:cs="Arial"/>
          <w:lang w:bidi="ru-RU"/>
        </w:rPr>
        <w:t>вмешательства в своб</w:t>
      </w:r>
      <w:bookmarkStart w:id="0" w:name="_GoBack"/>
      <w:bookmarkEnd w:id="0"/>
      <w:r w:rsidR="00A82BF8">
        <w:rPr>
          <w:rFonts w:ascii="Arial" w:eastAsia="Arial" w:hAnsi="Arial" w:cs="Arial"/>
          <w:lang w:bidi="ru-RU"/>
        </w:rPr>
        <w:t>одную</w:t>
      </w:r>
      <w:r>
        <w:rPr>
          <w:rFonts w:ascii="Arial" w:eastAsia="Arial" w:hAnsi="Arial" w:cs="Arial"/>
          <w:lang w:bidi="ru-RU"/>
        </w:rPr>
        <w:t xml:space="preserve"> мировую торговлю и опасается, что мировой экономике будет причинен невосполнимый ущерб, если скоро не удастся остановить «распространяющийся санкционизм». Помимо накапливающихся скептических прогнозов уже видны и реальные подтверждения торможения экономики. При наличии таких факторов шансов нет даже у самой здоровой компании, так как никто не может заранее подготовиться к любым случайностям. Свое убедительное выступление в пользу развития </w:t>
      </w:r>
      <w:r w:rsidR="00A82BF8">
        <w:rPr>
          <w:rFonts w:ascii="Arial" w:eastAsia="Arial" w:hAnsi="Arial" w:cs="Arial"/>
          <w:lang w:bidi="ru-RU"/>
        </w:rPr>
        <w:t xml:space="preserve">свободной </w:t>
      </w:r>
      <w:r>
        <w:rPr>
          <w:rFonts w:ascii="Arial" w:eastAsia="Arial" w:hAnsi="Arial" w:cs="Arial"/>
          <w:lang w:bidi="ru-RU"/>
        </w:rPr>
        <w:t xml:space="preserve">рыночной экономики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A82BF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 xml:space="preserve"> завершил призывом и одновременно выражением надежды: «политика и политики должны</w:t>
      </w:r>
      <w:r w:rsidR="00A82BF8">
        <w:rPr>
          <w:rFonts w:ascii="Arial" w:eastAsia="Arial" w:hAnsi="Arial" w:cs="Arial"/>
          <w:lang w:bidi="ru-RU"/>
        </w:rPr>
        <w:t>,</w:t>
      </w:r>
      <w:r>
        <w:rPr>
          <w:rFonts w:ascii="Arial" w:eastAsia="Arial" w:hAnsi="Arial" w:cs="Arial"/>
          <w:lang w:bidi="ru-RU"/>
        </w:rPr>
        <w:t xml:space="preserve"> наконец</w:t>
      </w:r>
      <w:r w:rsidR="00A82BF8">
        <w:rPr>
          <w:rFonts w:ascii="Arial" w:eastAsia="Arial" w:hAnsi="Arial" w:cs="Arial"/>
          <w:lang w:bidi="ru-RU"/>
        </w:rPr>
        <w:t>, одуматься</w:t>
      </w:r>
      <w:r>
        <w:rPr>
          <w:rFonts w:ascii="Arial" w:eastAsia="Arial" w:hAnsi="Arial" w:cs="Arial"/>
          <w:lang w:bidi="ru-RU"/>
        </w:rPr>
        <w:t>».</w:t>
      </w:r>
    </w:p>
    <w:p w14:paraId="5EB76F35" w14:textId="3E322A3C" w:rsidR="00227E04" w:rsidRDefault="00227E0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58B09D4" w14:textId="2E065698" w:rsidR="00227E04" w:rsidRPr="00227E04" w:rsidRDefault="008811AD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ru-RU"/>
        </w:rPr>
        <w:t>Рост оборота и увеличение выручки</w:t>
      </w:r>
    </w:p>
    <w:p w14:paraId="4B5EF900" w14:textId="15834EFE" w:rsidR="00227E04" w:rsidRDefault="00227E0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97A1F84" w14:textId="112F73E5" w:rsidR="00227E04" w:rsidRDefault="00227E04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Из-за высокой непредсказуемости конкретных прогнозов для отдельных рынков на 2019 год не будет. В целом, положение на большинстве из них находится в стабильном или хорошем положении. В первую очередь, это относится к Китаю, Северной Америке и в целом к Европе, включая Германию. На проблемных рынках, например, в России, Бразилии, Турции и Иране, все же имеется значительный потенциал для восстановления. Тем не менее, серьезно оценить их сейчас невозможно из-за «политических игр». Таким образом Roto оценивает важные рынки как «манипулируемые».</w:t>
      </w:r>
    </w:p>
    <w:p w14:paraId="647DD0C3" w14:textId="49BEA800" w:rsidR="007828F5" w:rsidRDefault="007828F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23FD5B4" w14:textId="2D54C882" w:rsidR="007828F5" w:rsidRDefault="007828F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lastRenderedPageBreak/>
        <w:t>Несмотря на это группа поставила цель снова увеличить свои обороты на 3 % - 5 % в 2019 г. Что касается абсолютных цифр, самые сильные импульсы должны исходить от DST. Приоритет также заключается в дальнейшем улучшении ситуации с выручкой. Большое внимание в 2019 г. будет уделяться и созданию новой структуры группы, в особенности компании Roto Professional Service GmbH.</w:t>
      </w:r>
    </w:p>
    <w:p w14:paraId="19F41AE4" w14:textId="44B85AB8" w:rsidR="001B695F" w:rsidRDefault="001B695F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F7D2007" w14:textId="06265658" w:rsidR="001B695F" w:rsidRDefault="00EA1C99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Для достижения «амбициозных целей» необходимо «в большей степени чем прежде использовать собственные сильные стороны». Только в этом случае удастся противостоять вышеописанным внешним воздействиям, а также создавать и развивать конкурентоспособность на всех уровнях.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A82BF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 xml:space="preserve">: «Суть марки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- последовательная стратегия обеспечения пользы для клиентов. Их успехи в сфере диверсификации нужны нам именно в «непредсказуемом» 2019 году».</w:t>
      </w:r>
    </w:p>
    <w:p w14:paraId="1DB58E4A" w14:textId="59207078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C877F4A" w14:textId="052B0F9B" w:rsidR="009502B5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00258FD" w14:textId="77777777" w:rsidR="009502B5" w:rsidRPr="00B828BE" w:rsidRDefault="009502B5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E3ECB95" w14:textId="77777777" w:rsidR="008D4E9A" w:rsidRDefault="008D4E9A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2CA85750" w14:textId="6004ABC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  <w:r w:rsidRPr="00131215">
        <w:rPr>
          <w:rFonts w:ascii="Arial" w:eastAsia="Arial" w:hAnsi="Arial" w:cs="Arial"/>
          <w:b/>
          <w:i/>
          <w:lang w:bidi="ru-RU"/>
        </w:rPr>
        <w:t>Тексты к фотографиям</w:t>
      </w:r>
    </w:p>
    <w:p w14:paraId="512A6E4E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A8A7E9A" w14:textId="2AC2E7AA" w:rsidR="009D288C" w:rsidRDefault="004F2C2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«Мы с большой озабоченностью наблюдаем за этой чрезвычайно щекотливой ситуацией, которую считаем результатом большой политической нестабильности», - подчеркнул д-р </w:t>
      </w:r>
      <w:proofErr w:type="spellStart"/>
      <w:r>
        <w:rPr>
          <w:rFonts w:ascii="Arial" w:eastAsia="Arial" w:hAnsi="Arial" w:cs="Arial"/>
          <w:lang w:bidi="ru-RU"/>
        </w:rPr>
        <w:t>Экхард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Ка</w:t>
      </w:r>
      <w:r w:rsidR="00A82BF8">
        <w:rPr>
          <w:rFonts w:ascii="Arial" w:eastAsia="Arial" w:hAnsi="Arial" w:cs="Arial"/>
          <w:lang w:bidi="ru-RU"/>
        </w:rPr>
        <w:t>й</w:t>
      </w:r>
      <w:r w:rsidR="007961C8">
        <w:rPr>
          <w:rFonts w:ascii="Arial" w:eastAsia="Arial" w:hAnsi="Arial" w:cs="Arial"/>
          <w:lang w:bidi="ru-RU"/>
        </w:rPr>
        <w:t>л</w:t>
      </w:r>
      <w:r w:rsidR="00A82BF8">
        <w:rPr>
          <w:rFonts w:ascii="Arial" w:eastAsia="Arial" w:hAnsi="Arial" w:cs="Arial"/>
          <w:lang w:bidi="ru-RU"/>
        </w:rPr>
        <w:t>ль</w:t>
      </w:r>
      <w:proofErr w:type="spellEnd"/>
      <w:r w:rsidR="00A82BF8">
        <w:rPr>
          <w:rFonts w:ascii="Arial" w:eastAsia="Arial" w:hAnsi="Arial" w:cs="Arial"/>
          <w:lang w:bidi="ru-RU"/>
        </w:rPr>
        <w:t xml:space="preserve"> на XIII Международном дне</w:t>
      </w:r>
      <w:r>
        <w:rPr>
          <w:rFonts w:ascii="Arial" w:eastAsia="Arial" w:hAnsi="Arial" w:cs="Arial"/>
          <w:lang w:bidi="ru-RU"/>
        </w:rPr>
        <w:t xml:space="preserve"> прессы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>. Поэтому, по мнению председателя правления компании, прогнозировать изменения на мировых рынках, в том числе в секторе окон и дверей, практически невозможно. Несмотря на это, на 2019 год группа стремится увеличить оборот на 3 % - 5 %.</w:t>
      </w:r>
    </w:p>
    <w:p w14:paraId="4E278E8B" w14:textId="46E6FA4F" w:rsidR="009D288C" w:rsidRPr="00131215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131215">
        <w:rPr>
          <w:rFonts w:ascii="Arial" w:eastAsia="Arial" w:hAnsi="Arial" w:cs="Arial"/>
          <w:lang w:bidi="ru-RU"/>
        </w:rPr>
        <w:t>Roto</w:t>
      </w:r>
      <w:proofErr w:type="spellEnd"/>
      <w:r w:rsidRPr="00131215">
        <w:rPr>
          <w:rFonts w:ascii="Arial" w:eastAsia="Arial" w:hAnsi="Arial" w:cs="Arial"/>
          <w:lang w:bidi="ru-RU"/>
        </w:rPr>
        <w:t xml:space="preserve"> </w:t>
      </w:r>
      <w:r w:rsidRPr="00131215">
        <w:rPr>
          <w:rFonts w:ascii="Arial" w:eastAsia="Arial" w:hAnsi="Arial" w:cs="Arial"/>
          <w:lang w:bidi="ru-RU"/>
        </w:rPr>
        <w:tab/>
      </w:r>
      <w:r w:rsidR="00A82BF8">
        <w:rPr>
          <w:rFonts w:ascii="Arial" w:eastAsia="Arial" w:hAnsi="Arial" w:cs="Arial"/>
          <w:b/>
          <w:lang w:bidi="ru-RU"/>
        </w:rPr>
        <w:t xml:space="preserve"> Dr_Eckhard_Keill</w:t>
      </w:r>
      <w:r w:rsidRPr="00131215">
        <w:rPr>
          <w:rFonts w:ascii="Arial" w:eastAsia="Arial" w:hAnsi="Arial" w:cs="Arial"/>
          <w:b/>
          <w:lang w:bidi="ru-RU"/>
        </w:rPr>
        <w:t>.jpg</w:t>
      </w:r>
    </w:p>
    <w:p w14:paraId="4FDACBFC" w14:textId="34FDD220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0872F191" w14:textId="77777777" w:rsidR="007813A8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113B15C8" w14:textId="0FDEA87F" w:rsidR="001B63A0" w:rsidRPr="009D288C" w:rsidRDefault="001B63A0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целом, группа Roto в 2018 году показала хорошие результаты, в первую очередь, благодаря «собственной высокой </w:t>
      </w:r>
      <w:r>
        <w:rPr>
          <w:rFonts w:ascii="Arial" w:eastAsia="Arial" w:hAnsi="Arial" w:cs="Arial"/>
          <w:lang w:bidi="ru-RU"/>
        </w:rPr>
        <w:lastRenderedPageBreak/>
        <w:t>эффекти</w:t>
      </w:r>
      <w:r w:rsidR="00A82BF8">
        <w:rPr>
          <w:rFonts w:ascii="Arial" w:eastAsia="Arial" w:hAnsi="Arial" w:cs="Arial"/>
          <w:lang w:bidi="ru-RU"/>
        </w:rPr>
        <w:t xml:space="preserve">вности». Об этом Михаэль </w:t>
      </w:r>
      <w:proofErr w:type="spellStart"/>
      <w:r w:rsidR="00A82BF8">
        <w:rPr>
          <w:rFonts w:ascii="Arial" w:eastAsia="Arial" w:hAnsi="Arial" w:cs="Arial"/>
          <w:lang w:bidi="ru-RU"/>
        </w:rPr>
        <w:t>Штанье</w:t>
      </w:r>
      <w:proofErr w:type="spellEnd"/>
      <w:r>
        <w:rPr>
          <w:rFonts w:ascii="Arial" w:eastAsia="Arial" w:hAnsi="Arial" w:cs="Arial"/>
          <w:lang w:bidi="ru-RU"/>
        </w:rPr>
        <w:t xml:space="preserve"> заявил на XIII Международном дне прессы. В истекающем году финансовый директор ожидает увеличения оборота на примерно 5 % до 660 млн евро.</w:t>
      </w:r>
    </w:p>
    <w:p w14:paraId="3B95A948" w14:textId="70426958" w:rsidR="009D288C" w:rsidRPr="009C38C6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9C38C6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9C38C6">
        <w:rPr>
          <w:rFonts w:ascii="Arial" w:eastAsia="Arial" w:hAnsi="Arial" w:cs="Arial"/>
          <w:lang w:bidi="ru-RU"/>
        </w:rPr>
        <w:t>Roto</w:t>
      </w:r>
      <w:proofErr w:type="spellEnd"/>
      <w:r w:rsidRPr="009C38C6">
        <w:rPr>
          <w:rFonts w:ascii="Arial" w:eastAsia="Arial" w:hAnsi="Arial" w:cs="Arial"/>
          <w:lang w:bidi="ru-RU"/>
        </w:rPr>
        <w:t xml:space="preserve"> </w:t>
      </w:r>
      <w:r w:rsidRPr="009C38C6">
        <w:rPr>
          <w:rFonts w:ascii="Arial" w:eastAsia="Arial" w:hAnsi="Arial" w:cs="Arial"/>
          <w:lang w:bidi="ru-RU"/>
        </w:rPr>
        <w:tab/>
      </w:r>
      <w:r w:rsidR="00A82BF8">
        <w:rPr>
          <w:rFonts w:ascii="Arial" w:eastAsia="Arial" w:hAnsi="Arial" w:cs="Arial"/>
          <w:b/>
          <w:lang w:bidi="ru-RU"/>
        </w:rPr>
        <w:t xml:space="preserve"> Michael_Stangier</w:t>
      </w:r>
      <w:r w:rsidRPr="009C38C6">
        <w:rPr>
          <w:rFonts w:ascii="Arial" w:eastAsia="Arial" w:hAnsi="Arial" w:cs="Arial"/>
          <w:b/>
          <w:lang w:bidi="ru-RU"/>
        </w:rPr>
        <w:t>.jpg</w:t>
      </w:r>
    </w:p>
    <w:p w14:paraId="7BFF8707" w14:textId="3CA9F648" w:rsidR="009D288C" w:rsidRPr="009C38C6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F5A013F" w14:textId="77777777" w:rsidR="007813A8" w:rsidRPr="009C38C6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B4C2965" w14:textId="54F7CB6C" w:rsidR="00AC7EA0" w:rsidRPr="00633776" w:rsidRDefault="001B63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2019 г. Roto хочет рассчитывать на собственные силы «как никогда раньше». Только так можно как можно более эффективно противостоять «внешним политическим воздействиям» на важных рынках. </w:t>
      </w:r>
      <w:r w:rsidR="00A82BF8">
        <w:rPr>
          <w:rFonts w:ascii="Arial" w:eastAsia="Arial" w:hAnsi="Arial" w:cs="Arial"/>
          <w:lang w:bidi="ru-RU"/>
        </w:rPr>
        <w:t>Б</w:t>
      </w:r>
      <w:r>
        <w:rPr>
          <w:rFonts w:ascii="Arial" w:eastAsia="Arial" w:hAnsi="Arial" w:cs="Arial"/>
          <w:lang w:bidi="ru-RU"/>
        </w:rPr>
        <w:t>лагодаря этому можно будет создать базу для обеспечения конкурентоспособности на всех уровнях.</w:t>
      </w:r>
    </w:p>
    <w:p w14:paraId="429B8152" w14:textId="04E31CD4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131215">
        <w:rPr>
          <w:rFonts w:ascii="Arial" w:eastAsia="Arial" w:hAnsi="Arial" w:cs="Arial"/>
          <w:lang w:bidi="ru-RU"/>
        </w:rPr>
        <w:t>Roto</w:t>
      </w:r>
      <w:proofErr w:type="spellEnd"/>
      <w:r w:rsidRPr="00131215">
        <w:rPr>
          <w:rFonts w:ascii="Arial" w:eastAsia="Arial" w:hAnsi="Arial" w:cs="Arial"/>
          <w:lang w:bidi="ru-RU"/>
        </w:rPr>
        <w:t xml:space="preserve"> </w:t>
      </w:r>
      <w:r w:rsidRPr="00131215">
        <w:rPr>
          <w:rFonts w:ascii="Arial" w:eastAsia="Arial" w:hAnsi="Arial" w:cs="Arial"/>
          <w:lang w:bidi="ru-RU"/>
        </w:rPr>
        <w:tab/>
      </w:r>
      <w:r w:rsidR="00A82BF8">
        <w:rPr>
          <w:rFonts w:ascii="Arial" w:eastAsia="Arial" w:hAnsi="Arial" w:cs="Arial"/>
          <w:b/>
          <w:lang w:bidi="ru-RU"/>
        </w:rPr>
        <w:t>Roto_Leinfelden</w:t>
      </w:r>
      <w:r w:rsidRPr="00131215">
        <w:rPr>
          <w:rFonts w:ascii="Arial" w:eastAsia="Arial" w:hAnsi="Arial" w:cs="Arial"/>
          <w:b/>
          <w:lang w:bidi="ru-RU"/>
        </w:rPr>
        <w:t>.jpg</w:t>
      </w:r>
    </w:p>
    <w:p w14:paraId="62BCF01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F8605D5" w14:textId="77777777" w:rsidR="00AC7EA0" w:rsidRPr="001D57DF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05DC503" w14:textId="0FBD1A24" w:rsidR="00CF1F10" w:rsidRDefault="001B63A0" w:rsidP="00CF1F1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«Без политических перекосов в 2018 году все было бы в порядке». Так Roto подводит итог анализу мировых рынков окон и дверей. Но вместо этого помимо положительных были и отрицательные моменты. Поэтому в целом можно говорить о «приемлемом годе».</w:t>
      </w:r>
    </w:p>
    <w:p w14:paraId="00B2B63A" w14:textId="7AD79CA7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131215">
        <w:rPr>
          <w:rFonts w:ascii="Arial" w:eastAsia="Arial" w:hAnsi="Arial" w:cs="Arial"/>
          <w:lang w:bidi="ru-RU"/>
        </w:rPr>
        <w:t>Roto</w:t>
      </w:r>
      <w:proofErr w:type="spellEnd"/>
      <w:r w:rsidRPr="00131215">
        <w:rPr>
          <w:rFonts w:ascii="Arial" w:eastAsia="Arial" w:hAnsi="Arial" w:cs="Arial"/>
          <w:lang w:bidi="ru-RU"/>
        </w:rPr>
        <w:t xml:space="preserve"> </w:t>
      </w:r>
      <w:r w:rsidRPr="00131215">
        <w:rPr>
          <w:rFonts w:ascii="Arial" w:eastAsia="Arial" w:hAnsi="Arial" w:cs="Arial"/>
          <w:lang w:bidi="ru-RU"/>
        </w:rPr>
        <w:tab/>
      </w:r>
      <w:r w:rsidR="00A82BF8">
        <w:rPr>
          <w:rFonts w:ascii="Arial" w:eastAsia="Arial" w:hAnsi="Arial" w:cs="Arial"/>
          <w:b/>
          <w:lang w:bidi="ru-RU"/>
        </w:rPr>
        <w:t>Weltkugel</w:t>
      </w:r>
      <w:r w:rsidRPr="00131215">
        <w:rPr>
          <w:rFonts w:ascii="Arial" w:eastAsia="Arial" w:hAnsi="Arial" w:cs="Arial"/>
          <w:b/>
          <w:lang w:bidi="ru-RU"/>
        </w:rPr>
        <w:t>.jpg</w:t>
      </w:r>
    </w:p>
    <w:p w14:paraId="4469F0D2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0B5BE1AC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7A8B18BD" w14:textId="2F487FCF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eastAsia="Arial" w:hAnsi="Arial" w:cs="Arial"/>
          <w:sz w:val="17"/>
          <w:lang w:bidi="ru-RU"/>
        </w:rPr>
        <w:t>Перепечатка разрешается – просим указывать источник</w:t>
      </w:r>
    </w:p>
    <w:p w14:paraId="4540FBA7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9030C35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4AC4198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eastAsia="Arial" w:hAnsi="Arial" w:cs="Arial"/>
          <w:b/>
          <w:sz w:val="17"/>
          <w:lang w:bidi="ru-RU"/>
        </w:rPr>
        <w:t xml:space="preserve">Издатель: </w:t>
      </w:r>
      <w:r w:rsidRPr="00CD4BA8">
        <w:rPr>
          <w:rFonts w:ascii="Arial" w:eastAsia="Arial" w:hAnsi="Arial" w:cs="Arial"/>
          <w:sz w:val="17"/>
          <w:lang w:bidi="ru-RU"/>
        </w:rPr>
        <w:t>Roto Frank AG • Вильгельм-Франк-Платц, д. 1• 70771 Ляйнфельден-Эхтэрдинген • Тел.: +49 711 7598 0 • Факс: +49 711 7598 253 • info@roto-frank.com</w:t>
      </w:r>
    </w:p>
    <w:p w14:paraId="571A3DC2" w14:textId="5EED432C" w:rsidR="00090BB3" w:rsidRPr="003A6E61" w:rsidRDefault="00090BB3" w:rsidP="003A6E61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CD4BA8">
        <w:rPr>
          <w:rFonts w:ascii="Arial" w:eastAsia="Arial" w:hAnsi="Arial" w:cs="Arial"/>
          <w:b/>
          <w:sz w:val="17"/>
          <w:lang w:bidi="ru-RU"/>
        </w:rPr>
        <w:t xml:space="preserve">Редакция: </w:t>
      </w:r>
      <w:r w:rsidRPr="00CD4BA8">
        <w:rPr>
          <w:rFonts w:ascii="Arial" w:eastAsia="Arial" w:hAnsi="Arial" w:cs="Arial"/>
          <w:sz w:val="17"/>
          <w:lang w:bidi="ru-RU"/>
        </w:rPr>
        <w:t>Агентство по связям с общественностью Linnigpublic Agentur für Öffentlichkeitsarbeit GmbH • Офис в г. Кобленц • Фриц-фон-Унру-Штрассе, д. 1 • 56077 г. Кобленц • Тел.: +49 261 303839 0 • Факс +49 261 303839 1 • koblenz@linnigpublic.de; Офис в г. Гамбург• Флоттбекер Дрифт, д. 4 • 22607 г. Гамбург • Тел.: +49 40 82278216 • hamburg@linnigpublic.de</w:t>
      </w:r>
    </w:p>
    <w:sectPr w:rsidR="00090BB3" w:rsidRPr="003A6E61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6111" w14:textId="77777777" w:rsidR="00122E4F" w:rsidRDefault="00122E4F">
      <w:r>
        <w:separator/>
      </w:r>
    </w:p>
  </w:endnote>
  <w:endnote w:type="continuationSeparator" w:id="0">
    <w:p w14:paraId="7FE50F0A" w14:textId="77777777" w:rsidR="00122E4F" w:rsidRDefault="001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lang w:bidi="ru-RU"/>
      </w:rPr>
      <w:fldChar w:fldCharType="begin"/>
    </w:r>
    <w:r>
      <w:rPr>
        <w:rStyle w:val="a4"/>
        <w:lang w:bidi="ru-RU"/>
      </w:rPr>
      <w:instrText xml:space="preserve">PAGE  </w:instrText>
    </w:r>
    <w:r>
      <w:rPr>
        <w:rStyle w:val="a4"/>
        <w:lang w:bidi="ru-RU"/>
      </w:rPr>
      <w:fldChar w:fldCharType="separate"/>
    </w:r>
    <w:r w:rsidR="00585D41">
      <w:rPr>
        <w:rStyle w:val="a4"/>
        <w:noProof/>
        <w:lang w:bidi="ru-RU"/>
      </w:rPr>
      <w:t>1</w:t>
    </w:r>
    <w:r>
      <w:rPr>
        <w:rStyle w:val="a4"/>
        <w:lang w:bidi="ru-RU"/>
      </w:rPr>
      <w:fldChar w:fldCharType="end"/>
    </w:r>
  </w:p>
  <w:p w14:paraId="423938EE" w14:textId="77777777" w:rsidR="000B2D62" w:rsidRDefault="000B2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2374EB" w:rsidRDefault="000B2D62">
    <w:pPr>
      <w:pStyle w:val="a3"/>
      <w:ind w:right="360"/>
      <w:jc w:val="right"/>
      <w:rPr>
        <w:rFonts w:ascii="LTUnivers 330 BasicLight" w:hAnsi="LTUnivers 330 BasicLight"/>
      </w:rPr>
    </w:pPr>
    <w:r w:rsidRPr="002374EB">
      <w:rPr>
        <w:rFonts w:ascii="LTUnivers 330 BasicLight" w:eastAsia="LTUnivers 330 BasicLight" w:hAnsi="LTUnivers 330 BasicLight" w:cs="LTUnivers 330 BasicLight"/>
        <w:sz w:val="18"/>
        <w:lang w:bidi="ru-RU"/>
      </w:rPr>
      <w:t xml:space="preserve">Страница </w: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begin"/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instrText xml:space="preserve"> PAGE </w:instrTex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separate"/>
    </w:r>
    <w:r w:rsidR="00BF60F3">
      <w:rPr>
        <w:rStyle w:val="a4"/>
        <w:rFonts w:ascii="LTUnivers 330 BasicLight" w:eastAsia="LTUnivers 330 BasicLight" w:hAnsi="LTUnivers 330 BasicLight" w:cs="LTUnivers 330 BasicLight"/>
        <w:noProof/>
        <w:sz w:val="18"/>
        <w:lang w:bidi="ru-RU"/>
      </w:rPr>
      <w:t>9</w: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end"/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t>/</w: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begin"/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instrText xml:space="preserve"> NUMPAGES </w:instrTex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separate"/>
    </w:r>
    <w:r w:rsidR="00BF60F3">
      <w:rPr>
        <w:rStyle w:val="a4"/>
        <w:rFonts w:ascii="LTUnivers 330 BasicLight" w:eastAsia="LTUnivers 330 BasicLight" w:hAnsi="LTUnivers 330 BasicLight" w:cs="LTUnivers 330 BasicLight"/>
        <w:noProof/>
        <w:sz w:val="18"/>
        <w:lang w:bidi="ru-RU"/>
      </w:rPr>
      <w:t>11</w:t>
    </w:r>
    <w:r w:rsidRPr="002374EB">
      <w:rPr>
        <w:rStyle w:val="a4"/>
        <w:rFonts w:ascii="LTUnivers 330 BasicLight" w:eastAsia="LTUnivers 330 BasicLight" w:hAnsi="LTUnivers 330 BasicLight" w:cs="LTUnivers 330 BasicLight"/>
        <w:sz w:val="18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03F7" w14:textId="77777777" w:rsidR="00122E4F" w:rsidRDefault="00122E4F">
      <w:r>
        <w:separator/>
      </w:r>
    </w:p>
  </w:footnote>
  <w:footnote w:type="continuationSeparator" w:id="0">
    <w:p w14:paraId="6383632E" w14:textId="77777777" w:rsidR="00122E4F" w:rsidRDefault="0012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44B94923" w:rsidR="000B2D62" w:rsidRDefault="000B2D62">
    <w:pPr>
      <w:pStyle w:val="a5"/>
    </w:pPr>
    <w:r>
      <w:rPr>
        <w:lang w:bidi="ru-RU"/>
      </w:rPr>
      <w:tab/>
    </w:r>
    <w:r>
      <w:rPr>
        <w:lang w:bidi="ru-RU"/>
      </w:rPr>
      <w:tab/>
    </w:r>
    <w:r w:rsidR="006B59A2">
      <w:rPr>
        <w:noProof/>
        <w:lang w:eastAsia="ru-RU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14E7F"/>
    <w:rsid w:val="00020BDA"/>
    <w:rsid w:val="000212A7"/>
    <w:rsid w:val="0002171E"/>
    <w:rsid w:val="00025A58"/>
    <w:rsid w:val="0003138C"/>
    <w:rsid w:val="00041FF9"/>
    <w:rsid w:val="00044495"/>
    <w:rsid w:val="00047313"/>
    <w:rsid w:val="00047344"/>
    <w:rsid w:val="0005208B"/>
    <w:rsid w:val="0005508F"/>
    <w:rsid w:val="000554D5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A41"/>
    <w:rsid w:val="000C272E"/>
    <w:rsid w:val="000E46CD"/>
    <w:rsid w:val="000E4F93"/>
    <w:rsid w:val="000F423E"/>
    <w:rsid w:val="001009A2"/>
    <w:rsid w:val="0010757A"/>
    <w:rsid w:val="00112140"/>
    <w:rsid w:val="001141FD"/>
    <w:rsid w:val="0011794F"/>
    <w:rsid w:val="00122E4F"/>
    <w:rsid w:val="00130242"/>
    <w:rsid w:val="0013407B"/>
    <w:rsid w:val="00142F4A"/>
    <w:rsid w:val="00154D43"/>
    <w:rsid w:val="00156E36"/>
    <w:rsid w:val="00160445"/>
    <w:rsid w:val="001616EA"/>
    <w:rsid w:val="00163C8D"/>
    <w:rsid w:val="001723FD"/>
    <w:rsid w:val="001732D7"/>
    <w:rsid w:val="00184B8A"/>
    <w:rsid w:val="00184E3C"/>
    <w:rsid w:val="001A54F4"/>
    <w:rsid w:val="001A6D78"/>
    <w:rsid w:val="001B63A0"/>
    <w:rsid w:val="001B695F"/>
    <w:rsid w:val="001B775C"/>
    <w:rsid w:val="001C26D4"/>
    <w:rsid w:val="001C4140"/>
    <w:rsid w:val="001D072A"/>
    <w:rsid w:val="001D47FB"/>
    <w:rsid w:val="001D57DF"/>
    <w:rsid w:val="001D5901"/>
    <w:rsid w:val="001D6ABF"/>
    <w:rsid w:val="001D7947"/>
    <w:rsid w:val="001E109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22788"/>
    <w:rsid w:val="00227E04"/>
    <w:rsid w:val="00230D1B"/>
    <w:rsid w:val="002325A7"/>
    <w:rsid w:val="00236661"/>
    <w:rsid w:val="002374EB"/>
    <w:rsid w:val="002403FF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7D61"/>
    <w:rsid w:val="00275595"/>
    <w:rsid w:val="00283274"/>
    <w:rsid w:val="00284364"/>
    <w:rsid w:val="002864D3"/>
    <w:rsid w:val="0029142B"/>
    <w:rsid w:val="002959D5"/>
    <w:rsid w:val="00296932"/>
    <w:rsid w:val="002A1251"/>
    <w:rsid w:val="002A47A4"/>
    <w:rsid w:val="002B0DA1"/>
    <w:rsid w:val="002B1B70"/>
    <w:rsid w:val="002B3993"/>
    <w:rsid w:val="002C0D90"/>
    <w:rsid w:val="002C4780"/>
    <w:rsid w:val="002C4AEF"/>
    <w:rsid w:val="002C68F9"/>
    <w:rsid w:val="002D3985"/>
    <w:rsid w:val="002E2D55"/>
    <w:rsid w:val="002F3BA8"/>
    <w:rsid w:val="00300C97"/>
    <w:rsid w:val="0030563D"/>
    <w:rsid w:val="003058FF"/>
    <w:rsid w:val="00310795"/>
    <w:rsid w:val="00312B2A"/>
    <w:rsid w:val="00321AFC"/>
    <w:rsid w:val="00327128"/>
    <w:rsid w:val="00330B2F"/>
    <w:rsid w:val="0033614A"/>
    <w:rsid w:val="00344274"/>
    <w:rsid w:val="00346CCB"/>
    <w:rsid w:val="00351B5A"/>
    <w:rsid w:val="00361F3D"/>
    <w:rsid w:val="003705F3"/>
    <w:rsid w:val="0037108A"/>
    <w:rsid w:val="00371379"/>
    <w:rsid w:val="0038404F"/>
    <w:rsid w:val="0038778C"/>
    <w:rsid w:val="0039528F"/>
    <w:rsid w:val="003A1FDE"/>
    <w:rsid w:val="003A207D"/>
    <w:rsid w:val="003A6352"/>
    <w:rsid w:val="003A6E61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4049A6"/>
    <w:rsid w:val="00404F74"/>
    <w:rsid w:val="00413990"/>
    <w:rsid w:val="004173BB"/>
    <w:rsid w:val="004229CF"/>
    <w:rsid w:val="00424F85"/>
    <w:rsid w:val="0043420B"/>
    <w:rsid w:val="004352C8"/>
    <w:rsid w:val="0044121A"/>
    <w:rsid w:val="00442D93"/>
    <w:rsid w:val="00442E60"/>
    <w:rsid w:val="004433A2"/>
    <w:rsid w:val="00443A1B"/>
    <w:rsid w:val="004457C0"/>
    <w:rsid w:val="00446227"/>
    <w:rsid w:val="00446CD1"/>
    <w:rsid w:val="00453549"/>
    <w:rsid w:val="00457D4D"/>
    <w:rsid w:val="004668D0"/>
    <w:rsid w:val="004736E7"/>
    <w:rsid w:val="004801DB"/>
    <w:rsid w:val="00487A76"/>
    <w:rsid w:val="00493FE3"/>
    <w:rsid w:val="004B6A92"/>
    <w:rsid w:val="004C185D"/>
    <w:rsid w:val="004C315C"/>
    <w:rsid w:val="004D4A3E"/>
    <w:rsid w:val="004D4F04"/>
    <w:rsid w:val="004E4B79"/>
    <w:rsid w:val="004E58FD"/>
    <w:rsid w:val="004F2067"/>
    <w:rsid w:val="004F2C28"/>
    <w:rsid w:val="004F31A9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55CB3"/>
    <w:rsid w:val="00556E8A"/>
    <w:rsid w:val="00566DA0"/>
    <w:rsid w:val="005701DC"/>
    <w:rsid w:val="005702A0"/>
    <w:rsid w:val="0057265C"/>
    <w:rsid w:val="005761D1"/>
    <w:rsid w:val="00585D41"/>
    <w:rsid w:val="00586F4E"/>
    <w:rsid w:val="0059042D"/>
    <w:rsid w:val="00592AE1"/>
    <w:rsid w:val="005938AD"/>
    <w:rsid w:val="0059534E"/>
    <w:rsid w:val="005A065F"/>
    <w:rsid w:val="005A0995"/>
    <w:rsid w:val="005A2693"/>
    <w:rsid w:val="005A726F"/>
    <w:rsid w:val="005B599E"/>
    <w:rsid w:val="005C5170"/>
    <w:rsid w:val="005C715C"/>
    <w:rsid w:val="005D5A6C"/>
    <w:rsid w:val="005D6172"/>
    <w:rsid w:val="005E287E"/>
    <w:rsid w:val="005E48E0"/>
    <w:rsid w:val="005F1BD1"/>
    <w:rsid w:val="00601297"/>
    <w:rsid w:val="006014ED"/>
    <w:rsid w:val="00603D25"/>
    <w:rsid w:val="006048DF"/>
    <w:rsid w:val="00604C27"/>
    <w:rsid w:val="006068A1"/>
    <w:rsid w:val="00606F47"/>
    <w:rsid w:val="0061025C"/>
    <w:rsid w:val="0061031B"/>
    <w:rsid w:val="00623DB3"/>
    <w:rsid w:val="00624392"/>
    <w:rsid w:val="0062723E"/>
    <w:rsid w:val="00630C9C"/>
    <w:rsid w:val="00633776"/>
    <w:rsid w:val="00633A36"/>
    <w:rsid w:val="006356B3"/>
    <w:rsid w:val="00636A53"/>
    <w:rsid w:val="0063795C"/>
    <w:rsid w:val="00655BED"/>
    <w:rsid w:val="00657784"/>
    <w:rsid w:val="00662DB0"/>
    <w:rsid w:val="006649C5"/>
    <w:rsid w:val="006671CC"/>
    <w:rsid w:val="006716AA"/>
    <w:rsid w:val="00671D94"/>
    <w:rsid w:val="00680639"/>
    <w:rsid w:val="006852D2"/>
    <w:rsid w:val="00687B9B"/>
    <w:rsid w:val="00691635"/>
    <w:rsid w:val="00691C80"/>
    <w:rsid w:val="00694462"/>
    <w:rsid w:val="00694668"/>
    <w:rsid w:val="00694775"/>
    <w:rsid w:val="006A3AF9"/>
    <w:rsid w:val="006B2206"/>
    <w:rsid w:val="006B40DB"/>
    <w:rsid w:val="006B59A2"/>
    <w:rsid w:val="006D4060"/>
    <w:rsid w:val="006D5F57"/>
    <w:rsid w:val="006E797D"/>
    <w:rsid w:val="006F5B3E"/>
    <w:rsid w:val="006F5F64"/>
    <w:rsid w:val="006F66F3"/>
    <w:rsid w:val="0070234E"/>
    <w:rsid w:val="0070290B"/>
    <w:rsid w:val="00711A0B"/>
    <w:rsid w:val="00714F78"/>
    <w:rsid w:val="007232B5"/>
    <w:rsid w:val="00725DDB"/>
    <w:rsid w:val="00726EFD"/>
    <w:rsid w:val="00732688"/>
    <w:rsid w:val="00743861"/>
    <w:rsid w:val="00751EC6"/>
    <w:rsid w:val="007572CA"/>
    <w:rsid w:val="00762359"/>
    <w:rsid w:val="00765F9E"/>
    <w:rsid w:val="00766169"/>
    <w:rsid w:val="00770C66"/>
    <w:rsid w:val="00773BE2"/>
    <w:rsid w:val="007813A8"/>
    <w:rsid w:val="007828F5"/>
    <w:rsid w:val="007909AE"/>
    <w:rsid w:val="00791648"/>
    <w:rsid w:val="00795B56"/>
    <w:rsid w:val="007961C8"/>
    <w:rsid w:val="007A47B9"/>
    <w:rsid w:val="007A6F69"/>
    <w:rsid w:val="007B3497"/>
    <w:rsid w:val="007B3C91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5386"/>
    <w:rsid w:val="00806E48"/>
    <w:rsid w:val="0081304A"/>
    <w:rsid w:val="0081711E"/>
    <w:rsid w:val="00821190"/>
    <w:rsid w:val="00822239"/>
    <w:rsid w:val="00831D4F"/>
    <w:rsid w:val="00834828"/>
    <w:rsid w:val="00834A2D"/>
    <w:rsid w:val="00845DE8"/>
    <w:rsid w:val="00846852"/>
    <w:rsid w:val="0085431F"/>
    <w:rsid w:val="00855FEE"/>
    <w:rsid w:val="00866A36"/>
    <w:rsid w:val="00866ED2"/>
    <w:rsid w:val="00867A08"/>
    <w:rsid w:val="00880405"/>
    <w:rsid w:val="00880E59"/>
    <w:rsid w:val="008811AD"/>
    <w:rsid w:val="00886A69"/>
    <w:rsid w:val="00891A43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C5748"/>
    <w:rsid w:val="008D3594"/>
    <w:rsid w:val="008D4424"/>
    <w:rsid w:val="008D4B2C"/>
    <w:rsid w:val="008D4E9A"/>
    <w:rsid w:val="008D73B8"/>
    <w:rsid w:val="008F36BF"/>
    <w:rsid w:val="008F3DD9"/>
    <w:rsid w:val="008F6F57"/>
    <w:rsid w:val="009010E0"/>
    <w:rsid w:val="00902603"/>
    <w:rsid w:val="00903757"/>
    <w:rsid w:val="009054FB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46738"/>
    <w:rsid w:val="009502B5"/>
    <w:rsid w:val="00950B56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6D1D"/>
    <w:rsid w:val="009802F0"/>
    <w:rsid w:val="00985D54"/>
    <w:rsid w:val="00987A13"/>
    <w:rsid w:val="00991E62"/>
    <w:rsid w:val="00995B65"/>
    <w:rsid w:val="009972A0"/>
    <w:rsid w:val="009A3ED2"/>
    <w:rsid w:val="009A5215"/>
    <w:rsid w:val="009B28FF"/>
    <w:rsid w:val="009B3242"/>
    <w:rsid w:val="009B652F"/>
    <w:rsid w:val="009B746B"/>
    <w:rsid w:val="009C1480"/>
    <w:rsid w:val="009C38C6"/>
    <w:rsid w:val="009C3BF6"/>
    <w:rsid w:val="009C49C5"/>
    <w:rsid w:val="009D288C"/>
    <w:rsid w:val="009D3269"/>
    <w:rsid w:val="009D3A55"/>
    <w:rsid w:val="009D5871"/>
    <w:rsid w:val="009D683F"/>
    <w:rsid w:val="009F5125"/>
    <w:rsid w:val="00A02574"/>
    <w:rsid w:val="00A0583F"/>
    <w:rsid w:val="00A07FC3"/>
    <w:rsid w:val="00A11441"/>
    <w:rsid w:val="00A12E7F"/>
    <w:rsid w:val="00A15338"/>
    <w:rsid w:val="00A21D06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653AC"/>
    <w:rsid w:val="00A74ECB"/>
    <w:rsid w:val="00A82BF8"/>
    <w:rsid w:val="00A84745"/>
    <w:rsid w:val="00A85722"/>
    <w:rsid w:val="00A907A1"/>
    <w:rsid w:val="00A971A6"/>
    <w:rsid w:val="00A97466"/>
    <w:rsid w:val="00AA3BEF"/>
    <w:rsid w:val="00AA764A"/>
    <w:rsid w:val="00AB08C9"/>
    <w:rsid w:val="00AB4AC2"/>
    <w:rsid w:val="00AB6471"/>
    <w:rsid w:val="00AB6BFC"/>
    <w:rsid w:val="00AC097E"/>
    <w:rsid w:val="00AC6A5F"/>
    <w:rsid w:val="00AC7EA0"/>
    <w:rsid w:val="00AD079D"/>
    <w:rsid w:val="00AD182E"/>
    <w:rsid w:val="00AE030D"/>
    <w:rsid w:val="00AE2783"/>
    <w:rsid w:val="00B05334"/>
    <w:rsid w:val="00B05BC5"/>
    <w:rsid w:val="00B06931"/>
    <w:rsid w:val="00B13B78"/>
    <w:rsid w:val="00B24C66"/>
    <w:rsid w:val="00B27425"/>
    <w:rsid w:val="00B33141"/>
    <w:rsid w:val="00B40039"/>
    <w:rsid w:val="00B40913"/>
    <w:rsid w:val="00B4324A"/>
    <w:rsid w:val="00B4584B"/>
    <w:rsid w:val="00B56EB2"/>
    <w:rsid w:val="00B574F4"/>
    <w:rsid w:val="00B66C8B"/>
    <w:rsid w:val="00B70E7C"/>
    <w:rsid w:val="00B743FD"/>
    <w:rsid w:val="00B74ADD"/>
    <w:rsid w:val="00B8041D"/>
    <w:rsid w:val="00B82485"/>
    <w:rsid w:val="00B828BE"/>
    <w:rsid w:val="00B87FAB"/>
    <w:rsid w:val="00B901AA"/>
    <w:rsid w:val="00BA0682"/>
    <w:rsid w:val="00BA1705"/>
    <w:rsid w:val="00BA1E62"/>
    <w:rsid w:val="00BA3064"/>
    <w:rsid w:val="00BA3112"/>
    <w:rsid w:val="00BA3535"/>
    <w:rsid w:val="00BA5906"/>
    <w:rsid w:val="00BA61B8"/>
    <w:rsid w:val="00BC1D84"/>
    <w:rsid w:val="00BC2509"/>
    <w:rsid w:val="00BD2C09"/>
    <w:rsid w:val="00BD3A83"/>
    <w:rsid w:val="00BD6053"/>
    <w:rsid w:val="00BD6A74"/>
    <w:rsid w:val="00BE29D3"/>
    <w:rsid w:val="00BE6DBE"/>
    <w:rsid w:val="00BF166C"/>
    <w:rsid w:val="00BF60F3"/>
    <w:rsid w:val="00C02420"/>
    <w:rsid w:val="00C02935"/>
    <w:rsid w:val="00C03FDA"/>
    <w:rsid w:val="00C050F5"/>
    <w:rsid w:val="00C15096"/>
    <w:rsid w:val="00C1748F"/>
    <w:rsid w:val="00C24038"/>
    <w:rsid w:val="00C30B80"/>
    <w:rsid w:val="00C30CB8"/>
    <w:rsid w:val="00C31D8E"/>
    <w:rsid w:val="00C33984"/>
    <w:rsid w:val="00C360A9"/>
    <w:rsid w:val="00C44900"/>
    <w:rsid w:val="00C53896"/>
    <w:rsid w:val="00C67F0B"/>
    <w:rsid w:val="00C7587A"/>
    <w:rsid w:val="00C80946"/>
    <w:rsid w:val="00C81700"/>
    <w:rsid w:val="00C93117"/>
    <w:rsid w:val="00C93874"/>
    <w:rsid w:val="00C97C68"/>
    <w:rsid w:val="00C97E58"/>
    <w:rsid w:val="00CA5614"/>
    <w:rsid w:val="00CB10AC"/>
    <w:rsid w:val="00CC0436"/>
    <w:rsid w:val="00CD2DC6"/>
    <w:rsid w:val="00CD4BA8"/>
    <w:rsid w:val="00CD51B0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23C3B"/>
    <w:rsid w:val="00D31F0F"/>
    <w:rsid w:val="00D34711"/>
    <w:rsid w:val="00D35F81"/>
    <w:rsid w:val="00D36ABF"/>
    <w:rsid w:val="00D43687"/>
    <w:rsid w:val="00D465C8"/>
    <w:rsid w:val="00D472CC"/>
    <w:rsid w:val="00D551E4"/>
    <w:rsid w:val="00D573F3"/>
    <w:rsid w:val="00D61F57"/>
    <w:rsid w:val="00D651D3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44C1"/>
    <w:rsid w:val="00DB5F14"/>
    <w:rsid w:val="00DC6904"/>
    <w:rsid w:val="00DC6DF6"/>
    <w:rsid w:val="00DD1729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5FF6"/>
    <w:rsid w:val="00E43AE4"/>
    <w:rsid w:val="00E50513"/>
    <w:rsid w:val="00E62C7F"/>
    <w:rsid w:val="00E830FC"/>
    <w:rsid w:val="00E83662"/>
    <w:rsid w:val="00E86D81"/>
    <w:rsid w:val="00E947B7"/>
    <w:rsid w:val="00EA1C99"/>
    <w:rsid w:val="00EA2227"/>
    <w:rsid w:val="00EA4EE8"/>
    <w:rsid w:val="00EA606B"/>
    <w:rsid w:val="00EB69E4"/>
    <w:rsid w:val="00EB770E"/>
    <w:rsid w:val="00EB7CA2"/>
    <w:rsid w:val="00EB7D28"/>
    <w:rsid w:val="00EC2EF4"/>
    <w:rsid w:val="00ED3993"/>
    <w:rsid w:val="00ED7599"/>
    <w:rsid w:val="00EE3D2D"/>
    <w:rsid w:val="00EE45FD"/>
    <w:rsid w:val="00EF2593"/>
    <w:rsid w:val="00F00D49"/>
    <w:rsid w:val="00F00D9E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76F2C"/>
    <w:rsid w:val="00F8223F"/>
    <w:rsid w:val="00FA12FA"/>
    <w:rsid w:val="00FA64E7"/>
    <w:rsid w:val="00FB1B09"/>
    <w:rsid w:val="00FB3885"/>
    <w:rsid w:val="00FC28A8"/>
    <w:rsid w:val="00FC34AE"/>
    <w:rsid w:val="00FD0F5F"/>
    <w:rsid w:val="00FD2306"/>
    <w:rsid w:val="00FD509D"/>
    <w:rsid w:val="00FE2852"/>
    <w:rsid w:val="00FE35ED"/>
    <w:rsid w:val="00FE7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a4">
    <w:name w:val="page number"/>
    <w:basedOn w:val="a0"/>
    <w:rsid w:val="00773BE2"/>
  </w:style>
  <w:style w:type="paragraph" w:styleId="a5">
    <w:name w:val="header"/>
    <w:basedOn w:val="a"/>
    <w:rsid w:val="001D4FA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92E1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a4">
    <w:name w:val="page number"/>
    <w:basedOn w:val="a0"/>
    <w:rsid w:val="00773BE2"/>
  </w:style>
  <w:style w:type="paragraph" w:styleId="a5">
    <w:name w:val="header"/>
    <w:basedOn w:val="a"/>
    <w:rsid w:val="001D4FA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92E1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2689</Words>
  <Characters>15331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17985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Alexey Mosco</cp:lastModifiedBy>
  <cp:revision>164</cp:revision>
  <cp:lastPrinted>2018-11-08T11:45:00Z</cp:lastPrinted>
  <dcterms:created xsi:type="dcterms:W3CDTF">2016-11-07T10:22:00Z</dcterms:created>
  <dcterms:modified xsi:type="dcterms:W3CDTF">2018-11-21T13:06:00Z</dcterms:modified>
</cp:coreProperties>
</file>