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3BB" w:rsidRPr="00880442" w:rsidRDefault="004173BB" w:rsidP="00E023D0">
      <w:pPr>
        <w:spacing w:line="360" w:lineRule="auto"/>
        <w:ind w:right="1751"/>
        <w:jc w:val="both"/>
        <w:rPr>
          <w:rFonts w:ascii="Arial" w:hAnsi="Arial" w:cs="Arial"/>
          <w:b/>
          <w:sz w:val="24"/>
          <w:szCs w:val="24"/>
        </w:rPr>
      </w:pPr>
      <w:r w:rsidRPr="00880442">
        <w:rPr>
          <w:rFonts w:ascii="Arial" w:hAnsi="Arial" w:cs="Arial"/>
          <w:b/>
          <w:sz w:val="24"/>
          <w:szCs w:val="24"/>
        </w:rPr>
        <w:t>Presse-Information</w:t>
      </w:r>
    </w:p>
    <w:p w:rsidR="00283BE0" w:rsidRPr="00880442" w:rsidRDefault="00283BE0" w:rsidP="004173BB">
      <w:pPr>
        <w:spacing w:line="360" w:lineRule="auto"/>
        <w:ind w:right="1699"/>
        <w:jc w:val="both"/>
        <w:rPr>
          <w:rFonts w:ascii="Arial" w:hAnsi="Arial" w:cs="Arial"/>
          <w:b/>
          <w:sz w:val="20"/>
        </w:rPr>
      </w:pPr>
    </w:p>
    <w:p w:rsidR="007431D0" w:rsidRPr="00880442" w:rsidRDefault="007431D0" w:rsidP="004173BB">
      <w:pPr>
        <w:spacing w:line="360" w:lineRule="auto"/>
        <w:ind w:right="1699"/>
        <w:jc w:val="both"/>
        <w:rPr>
          <w:rFonts w:ascii="Arial" w:hAnsi="Arial" w:cs="Arial"/>
          <w:b/>
          <w:sz w:val="20"/>
        </w:rPr>
      </w:pPr>
    </w:p>
    <w:p w:rsidR="004173BB" w:rsidRPr="00880442" w:rsidRDefault="004173BB" w:rsidP="00D01263">
      <w:pPr>
        <w:spacing w:line="360" w:lineRule="auto"/>
        <w:ind w:right="1751"/>
        <w:jc w:val="both"/>
        <w:rPr>
          <w:rFonts w:ascii="Arial" w:hAnsi="Arial" w:cs="Arial"/>
          <w:sz w:val="20"/>
        </w:rPr>
      </w:pPr>
      <w:r w:rsidRPr="00880442">
        <w:rPr>
          <w:rFonts w:ascii="Arial" w:hAnsi="Arial" w:cs="Arial"/>
          <w:b/>
          <w:sz w:val="20"/>
        </w:rPr>
        <w:t>Datum:</w:t>
      </w:r>
      <w:r w:rsidRPr="00880442">
        <w:rPr>
          <w:rFonts w:ascii="Arial" w:hAnsi="Arial" w:cs="Arial"/>
          <w:sz w:val="20"/>
        </w:rPr>
        <w:t xml:space="preserve"> </w:t>
      </w:r>
      <w:r w:rsidR="00C431D1">
        <w:rPr>
          <w:rFonts w:ascii="Arial" w:hAnsi="Arial" w:cs="Arial"/>
          <w:sz w:val="20"/>
        </w:rPr>
        <w:t>5</w:t>
      </w:r>
      <w:r w:rsidR="00B67BF7" w:rsidRPr="00880442">
        <w:rPr>
          <w:rFonts w:ascii="Arial" w:hAnsi="Arial" w:cs="Arial"/>
          <w:sz w:val="20"/>
        </w:rPr>
        <w:t xml:space="preserve">. November </w:t>
      </w:r>
      <w:r w:rsidRPr="00880442">
        <w:rPr>
          <w:rFonts w:ascii="Arial" w:hAnsi="Arial" w:cs="Arial"/>
          <w:sz w:val="20"/>
        </w:rPr>
        <w:t>20</w:t>
      </w:r>
      <w:r w:rsidR="00C431D1">
        <w:rPr>
          <w:rFonts w:ascii="Arial" w:hAnsi="Arial" w:cs="Arial"/>
          <w:sz w:val="20"/>
        </w:rPr>
        <w:t>20</w:t>
      </w:r>
    </w:p>
    <w:p w:rsidR="004173BB" w:rsidRPr="00880442" w:rsidRDefault="004173BB" w:rsidP="00D01263">
      <w:pPr>
        <w:spacing w:line="360" w:lineRule="auto"/>
        <w:ind w:right="1751"/>
        <w:jc w:val="both"/>
        <w:rPr>
          <w:rFonts w:ascii="Arial" w:hAnsi="Arial" w:cs="Arial"/>
          <w:sz w:val="20"/>
        </w:rPr>
      </w:pPr>
    </w:p>
    <w:p w:rsidR="00E11E55" w:rsidRPr="00880442" w:rsidRDefault="00A97D3F" w:rsidP="00E11E55">
      <w:pPr>
        <w:spacing w:line="360" w:lineRule="auto"/>
        <w:ind w:right="1982"/>
        <w:jc w:val="both"/>
        <w:rPr>
          <w:rFonts w:ascii="Arial" w:hAnsi="Arial" w:cs="Arial"/>
          <w:sz w:val="20"/>
          <w:szCs w:val="20"/>
        </w:rPr>
      </w:pPr>
      <w:proofErr w:type="spellStart"/>
      <w:r>
        <w:rPr>
          <w:rFonts w:ascii="Arial" w:hAnsi="Arial" w:cs="Arial"/>
          <w:sz w:val="20"/>
          <w:szCs w:val="20"/>
        </w:rPr>
        <w:t>Roto</w:t>
      </w:r>
      <w:proofErr w:type="spellEnd"/>
      <w:r w:rsidR="00C34434">
        <w:rPr>
          <w:rFonts w:ascii="Arial" w:hAnsi="Arial" w:cs="Arial"/>
          <w:sz w:val="20"/>
          <w:szCs w:val="20"/>
        </w:rPr>
        <w:t>-Gruppe trotz</w:t>
      </w:r>
      <w:r w:rsidR="006043E1">
        <w:rPr>
          <w:rFonts w:ascii="Arial" w:hAnsi="Arial" w:cs="Arial"/>
          <w:sz w:val="20"/>
          <w:szCs w:val="20"/>
        </w:rPr>
        <w:t>t</w:t>
      </w:r>
      <w:r w:rsidR="00C34434">
        <w:rPr>
          <w:rFonts w:ascii="Arial" w:hAnsi="Arial" w:cs="Arial"/>
          <w:sz w:val="20"/>
          <w:szCs w:val="20"/>
        </w:rPr>
        <w:t xml:space="preserve"> „Corona-Taumel“ / Bauzulieferer steigert 2020 Umsatz und Ertrag / Ambitionierter „Vier-Punkte-Plan“ für 2021 / Kritik an Sanktionen und Wirtschaftsforschern / Keine Arbeitswelt-Revolution / Heterogene Märkte / Volle Lieferfähigkeit als Erfolgsfaktor / Bewährte neue Gruppenstruktur / Positive und negative Markt-Szenarien / Konsequenter Leistungs-Kurs / 70 Journalisten aus 14 Ländern bei Livestream-Premiere</w:t>
      </w:r>
    </w:p>
    <w:p w:rsidR="00A82AE0" w:rsidRPr="00880442" w:rsidRDefault="00A82AE0" w:rsidP="00640901">
      <w:pPr>
        <w:spacing w:line="360" w:lineRule="auto"/>
        <w:ind w:right="1751"/>
        <w:jc w:val="both"/>
        <w:rPr>
          <w:rFonts w:ascii="Arial" w:hAnsi="Arial" w:cs="Arial"/>
          <w:bCs/>
          <w:color w:val="000000"/>
          <w:sz w:val="20"/>
          <w:szCs w:val="20"/>
        </w:rPr>
      </w:pPr>
    </w:p>
    <w:p w:rsidR="00E11E55" w:rsidRPr="00880442" w:rsidRDefault="00C34434" w:rsidP="00E11E55">
      <w:pPr>
        <w:spacing w:line="360" w:lineRule="auto"/>
        <w:ind w:right="1985"/>
        <w:jc w:val="both"/>
        <w:rPr>
          <w:rFonts w:ascii="Arial" w:hAnsi="Arial" w:cs="Arial"/>
          <w:b/>
          <w:bCs/>
          <w:sz w:val="24"/>
          <w:szCs w:val="24"/>
        </w:rPr>
      </w:pPr>
      <w:r>
        <w:rPr>
          <w:rFonts w:ascii="Arial" w:hAnsi="Arial" w:cs="Arial"/>
          <w:b/>
          <w:bCs/>
          <w:sz w:val="24"/>
          <w:szCs w:val="24"/>
        </w:rPr>
        <w:t xml:space="preserve">Gute </w:t>
      </w:r>
      <w:proofErr w:type="spellStart"/>
      <w:r>
        <w:rPr>
          <w:rFonts w:ascii="Arial" w:hAnsi="Arial" w:cs="Arial"/>
          <w:b/>
          <w:bCs/>
          <w:sz w:val="24"/>
          <w:szCs w:val="24"/>
        </w:rPr>
        <w:t>Roto</w:t>
      </w:r>
      <w:proofErr w:type="spellEnd"/>
      <w:r>
        <w:rPr>
          <w:rFonts w:ascii="Arial" w:hAnsi="Arial" w:cs="Arial"/>
          <w:b/>
          <w:bCs/>
          <w:sz w:val="24"/>
          <w:szCs w:val="24"/>
        </w:rPr>
        <w:t>-Performance</w:t>
      </w:r>
    </w:p>
    <w:p w:rsidR="009B28FF" w:rsidRPr="00880442" w:rsidRDefault="009B28FF" w:rsidP="00D01263">
      <w:pPr>
        <w:spacing w:line="360" w:lineRule="auto"/>
        <w:ind w:right="1751"/>
        <w:jc w:val="both"/>
        <w:rPr>
          <w:rFonts w:ascii="Arial" w:hAnsi="Arial" w:cs="Arial"/>
          <w:b/>
          <w:color w:val="000000"/>
          <w:sz w:val="24"/>
          <w:szCs w:val="24"/>
        </w:rPr>
      </w:pPr>
    </w:p>
    <w:p w:rsidR="00C65AF5" w:rsidRDefault="00640901" w:rsidP="00C24274">
      <w:pPr>
        <w:adjustRightInd w:val="0"/>
        <w:spacing w:line="360" w:lineRule="auto"/>
        <w:ind w:right="1752"/>
        <w:contextualSpacing/>
        <w:jc w:val="both"/>
        <w:rPr>
          <w:rFonts w:ascii="Arial" w:hAnsi="Arial" w:cs="Arial"/>
        </w:rPr>
      </w:pPr>
      <w:r w:rsidRPr="00880442">
        <w:rPr>
          <w:rFonts w:ascii="Arial" w:hAnsi="Arial" w:cs="Arial"/>
          <w:b/>
          <w:i/>
        </w:rPr>
        <w:t>Leinfelden-Echterdingen – (</w:t>
      </w:r>
      <w:proofErr w:type="spellStart"/>
      <w:r w:rsidRPr="00880442">
        <w:rPr>
          <w:rFonts w:ascii="Arial" w:hAnsi="Arial" w:cs="Arial"/>
          <w:b/>
          <w:i/>
        </w:rPr>
        <w:t>rp</w:t>
      </w:r>
      <w:proofErr w:type="spellEnd"/>
      <w:r w:rsidRPr="00880442">
        <w:rPr>
          <w:rFonts w:ascii="Arial" w:hAnsi="Arial" w:cs="Arial"/>
          <w:b/>
          <w:i/>
        </w:rPr>
        <w:t>)</w:t>
      </w:r>
      <w:r w:rsidRPr="00880442">
        <w:rPr>
          <w:rFonts w:ascii="Arial" w:hAnsi="Arial" w:cs="Arial"/>
        </w:rPr>
        <w:t xml:space="preserve"> </w:t>
      </w:r>
      <w:r w:rsidR="00800A52">
        <w:rPr>
          <w:rFonts w:ascii="Arial" w:hAnsi="Arial" w:cs="Arial"/>
        </w:rPr>
        <w:t xml:space="preserve">Die vor einem Jahr abgegebene Prognose, dass es 2020 zu einem weltweiten Konjunktureinbruch kommt, war ein „Volltreffer“. Darauf wies Dr. Eckhard </w:t>
      </w:r>
      <w:proofErr w:type="spellStart"/>
      <w:r w:rsidR="00800A52">
        <w:rPr>
          <w:rFonts w:ascii="Arial" w:hAnsi="Arial" w:cs="Arial"/>
        </w:rPr>
        <w:t>Keill</w:t>
      </w:r>
      <w:proofErr w:type="spellEnd"/>
      <w:r w:rsidR="00800A52">
        <w:rPr>
          <w:rFonts w:ascii="Arial" w:hAnsi="Arial" w:cs="Arial"/>
        </w:rPr>
        <w:t xml:space="preserve"> während des 15. Internationalen </w:t>
      </w:r>
      <w:proofErr w:type="spellStart"/>
      <w:r w:rsidR="00800A52">
        <w:rPr>
          <w:rFonts w:ascii="Arial" w:hAnsi="Arial" w:cs="Arial"/>
        </w:rPr>
        <w:t>Roto</w:t>
      </w:r>
      <w:proofErr w:type="spellEnd"/>
      <w:r w:rsidR="0098445A">
        <w:rPr>
          <w:rFonts w:ascii="Arial" w:hAnsi="Arial" w:cs="Arial"/>
        </w:rPr>
        <w:t xml:space="preserve"> </w:t>
      </w:r>
      <w:r w:rsidR="00800A52">
        <w:rPr>
          <w:rFonts w:ascii="Arial" w:hAnsi="Arial" w:cs="Arial"/>
        </w:rPr>
        <w:t xml:space="preserve">Fachpressetages hin, betonte aber gleichzeitig, dass „ich gerne danebengelegen hätte“. Hauptverursacher der überwiegend negativen Entwicklung sei die Pandemie, die nach Aussage des Vorstandes der </w:t>
      </w:r>
      <w:proofErr w:type="spellStart"/>
      <w:r w:rsidR="00800A52">
        <w:rPr>
          <w:rFonts w:ascii="Arial" w:hAnsi="Arial" w:cs="Arial"/>
        </w:rPr>
        <w:t>Roto</w:t>
      </w:r>
      <w:proofErr w:type="spellEnd"/>
      <w:r w:rsidR="00800A52">
        <w:rPr>
          <w:rFonts w:ascii="Arial" w:hAnsi="Arial" w:cs="Arial"/>
        </w:rPr>
        <w:t xml:space="preserve"> Frank Holding AG aktuell wieder „zuschlägt“ und damit die auf anderen Krisenherden beruhenden Schäden potenziere. Der international operierende Bauzulieferer habe in dem </w:t>
      </w:r>
      <w:r w:rsidR="0098445A">
        <w:rPr>
          <w:rFonts w:ascii="Arial" w:hAnsi="Arial" w:cs="Arial"/>
        </w:rPr>
        <w:t>„</w:t>
      </w:r>
      <w:r w:rsidR="00800A52">
        <w:rPr>
          <w:rFonts w:ascii="Arial" w:hAnsi="Arial" w:cs="Arial"/>
        </w:rPr>
        <w:t>globalen Corona-Taumel</w:t>
      </w:r>
      <w:r w:rsidR="0098445A">
        <w:rPr>
          <w:rFonts w:ascii="Arial" w:hAnsi="Arial" w:cs="Arial"/>
        </w:rPr>
        <w:t>“</w:t>
      </w:r>
      <w:r w:rsidR="00800A52">
        <w:rPr>
          <w:rFonts w:ascii="Arial" w:hAnsi="Arial" w:cs="Arial"/>
        </w:rPr>
        <w:t xml:space="preserve"> stark </w:t>
      </w:r>
      <w:proofErr w:type="spellStart"/>
      <w:r w:rsidR="00800A52">
        <w:rPr>
          <w:rFonts w:ascii="Arial" w:hAnsi="Arial" w:cs="Arial"/>
        </w:rPr>
        <w:t>perform</w:t>
      </w:r>
      <w:r w:rsidR="00230CA3">
        <w:rPr>
          <w:rFonts w:ascii="Arial" w:hAnsi="Arial" w:cs="Arial"/>
        </w:rPr>
        <w:t>t</w:t>
      </w:r>
      <w:proofErr w:type="spellEnd"/>
      <w:r w:rsidR="00800A52">
        <w:rPr>
          <w:rFonts w:ascii="Arial" w:hAnsi="Arial" w:cs="Arial"/>
        </w:rPr>
        <w:t>, Umsatz und Ertrag gesteigert und letztlich alle Ziele erreicht.</w:t>
      </w:r>
      <w:r w:rsidR="006E21CD">
        <w:rPr>
          <w:rFonts w:ascii="Arial" w:hAnsi="Arial" w:cs="Arial"/>
        </w:rPr>
        <w:t xml:space="preserve"> Auch 2021 </w:t>
      </w:r>
      <w:r w:rsidR="0098445A">
        <w:rPr>
          <w:rFonts w:ascii="Arial" w:hAnsi="Arial" w:cs="Arial"/>
        </w:rPr>
        <w:t>will</w:t>
      </w:r>
      <w:r w:rsidR="006E21CD">
        <w:rPr>
          <w:rFonts w:ascii="Arial" w:hAnsi="Arial" w:cs="Arial"/>
        </w:rPr>
        <w:t xml:space="preserve"> die Gruppe „ambitionierte Pläne“ realisieren.</w:t>
      </w:r>
    </w:p>
    <w:p w:rsidR="006E21CD" w:rsidRDefault="006E21CD" w:rsidP="00C24274">
      <w:pPr>
        <w:adjustRightInd w:val="0"/>
        <w:spacing w:line="360" w:lineRule="auto"/>
        <w:ind w:right="1752"/>
        <w:contextualSpacing/>
        <w:jc w:val="both"/>
        <w:rPr>
          <w:rFonts w:ascii="Arial" w:hAnsi="Arial" w:cs="Arial"/>
        </w:rPr>
      </w:pPr>
    </w:p>
    <w:p w:rsidR="006E21CD" w:rsidRPr="006E21CD" w:rsidRDefault="0098445A" w:rsidP="00C24274">
      <w:pPr>
        <w:adjustRightInd w:val="0"/>
        <w:spacing w:line="360" w:lineRule="auto"/>
        <w:ind w:right="1752"/>
        <w:contextualSpacing/>
        <w:jc w:val="both"/>
        <w:rPr>
          <w:rFonts w:ascii="Arial" w:hAnsi="Arial" w:cs="Arial"/>
          <w:b/>
          <w:bCs/>
        </w:rPr>
      </w:pPr>
      <w:r>
        <w:rPr>
          <w:rFonts w:ascii="Arial" w:hAnsi="Arial" w:cs="Arial"/>
          <w:b/>
          <w:bCs/>
        </w:rPr>
        <w:t>Artikulierte Qualitätszweifel</w:t>
      </w:r>
    </w:p>
    <w:p w:rsidR="006E21CD" w:rsidRDefault="006E21CD" w:rsidP="00C24274">
      <w:pPr>
        <w:adjustRightInd w:val="0"/>
        <w:spacing w:line="360" w:lineRule="auto"/>
        <w:ind w:right="1752"/>
        <w:contextualSpacing/>
        <w:jc w:val="both"/>
        <w:rPr>
          <w:rFonts w:ascii="Arial" w:hAnsi="Arial" w:cs="Arial"/>
        </w:rPr>
      </w:pPr>
    </w:p>
    <w:p w:rsidR="006E21CD" w:rsidRDefault="006E21CD" w:rsidP="00C24274">
      <w:pPr>
        <w:adjustRightInd w:val="0"/>
        <w:spacing w:line="360" w:lineRule="auto"/>
        <w:ind w:right="1752"/>
        <w:contextualSpacing/>
        <w:jc w:val="both"/>
        <w:rPr>
          <w:rFonts w:ascii="Arial" w:hAnsi="Arial" w:cs="Arial"/>
        </w:rPr>
      </w:pPr>
      <w:r>
        <w:rPr>
          <w:rFonts w:ascii="Arial" w:hAnsi="Arial" w:cs="Arial"/>
        </w:rPr>
        <w:t xml:space="preserve">In seinem Statement ging </w:t>
      </w:r>
      <w:proofErr w:type="spellStart"/>
      <w:r>
        <w:rPr>
          <w:rFonts w:ascii="Arial" w:hAnsi="Arial" w:cs="Arial"/>
        </w:rPr>
        <w:t>Keill</w:t>
      </w:r>
      <w:proofErr w:type="spellEnd"/>
      <w:r>
        <w:rPr>
          <w:rFonts w:ascii="Arial" w:hAnsi="Arial" w:cs="Arial"/>
        </w:rPr>
        <w:t xml:space="preserve"> zunächst </w:t>
      </w:r>
      <w:r w:rsidR="00BC25C3">
        <w:rPr>
          <w:rFonts w:ascii="Arial" w:hAnsi="Arial" w:cs="Arial"/>
        </w:rPr>
        <w:t xml:space="preserve">auf einige Punkte ein, die beim Thema „Wirtschaft und Corona“ in der öffentlichen Diskussion bisher keine große Rolle spielten. </w:t>
      </w:r>
      <w:r w:rsidR="005F5D09">
        <w:rPr>
          <w:rFonts w:ascii="Arial" w:hAnsi="Arial" w:cs="Arial"/>
        </w:rPr>
        <w:t xml:space="preserve">So bezeichnete er es als „ernüchternd“, dass mehr oder minder erhebliche Freihandelsbegrenzungen durch anhaltende Sanktionen (USA/China, EU/Russland etc.) selbst jetzt noch „funktionieren“. Zumindest auf diesem Feld lasse die Politik „Vernunft </w:t>
      </w:r>
      <w:r w:rsidR="005F5D09">
        <w:rPr>
          <w:rFonts w:ascii="Arial" w:hAnsi="Arial" w:cs="Arial"/>
        </w:rPr>
        <w:lastRenderedPageBreak/>
        <w:t>und Lernfähigkeit vermissen“. Die häufige Missachtung marktwirtschaftlicher Prinzipien sei gerade in Covid-19-Zeiten fatal.</w:t>
      </w:r>
    </w:p>
    <w:p w:rsidR="005F5D09" w:rsidRDefault="005F5D09" w:rsidP="00C24274">
      <w:pPr>
        <w:adjustRightInd w:val="0"/>
        <w:spacing w:line="360" w:lineRule="auto"/>
        <w:ind w:right="1752"/>
        <w:contextualSpacing/>
        <w:jc w:val="both"/>
        <w:rPr>
          <w:rFonts w:ascii="Arial" w:hAnsi="Arial" w:cs="Arial"/>
        </w:rPr>
      </w:pPr>
    </w:p>
    <w:p w:rsidR="005F5D09" w:rsidRDefault="00F03108" w:rsidP="00C24274">
      <w:pPr>
        <w:adjustRightInd w:val="0"/>
        <w:spacing w:line="360" w:lineRule="auto"/>
        <w:ind w:right="1752"/>
        <w:contextualSpacing/>
        <w:jc w:val="both"/>
        <w:rPr>
          <w:rFonts w:ascii="Arial" w:hAnsi="Arial" w:cs="Arial"/>
        </w:rPr>
      </w:pPr>
      <w:r>
        <w:rPr>
          <w:rFonts w:ascii="Arial" w:hAnsi="Arial" w:cs="Arial"/>
        </w:rPr>
        <w:t xml:space="preserve">Der Holding-Vorstand erneuerte außerdem seine Kritik an der Qualität vieler Wirtschaftsforschungs-Institute. Sie befänden sich wieder einmal im „permanenten Korrekturmodus“ und trügen damit nur zur Verunsicherung bei. </w:t>
      </w:r>
      <w:r w:rsidR="00377B34">
        <w:rPr>
          <w:rFonts w:ascii="Arial" w:hAnsi="Arial" w:cs="Arial"/>
        </w:rPr>
        <w:t>Während</w:t>
      </w:r>
      <w:r>
        <w:rPr>
          <w:rFonts w:ascii="Arial" w:hAnsi="Arial" w:cs="Arial"/>
        </w:rPr>
        <w:t xml:space="preserve"> die Prognosen unmittelbar nach Ausbruch der Pandemie </w:t>
      </w:r>
      <w:r w:rsidR="00377B34">
        <w:rPr>
          <w:rFonts w:ascii="Arial" w:hAnsi="Arial" w:cs="Arial"/>
        </w:rPr>
        <w:t>quasi „Weltuntergangsstimmung“ verbreiteten, sei heute davon keine Rede mehr.</w:t>
      </w:r>
      <w:r w:rsidR="0035315F">
        <w:rPr>
          <w:rFonts w:ascii="Arial" w:hAnsi="Arial" w:cs="Arial"/>
        </w:rPr>
        <w:t xml:space="preserve"> Stattdessen dominiere bei den Vorhersagen nun das Motto „Es kommt doch nicht so schlimm“. Als fundierte Orientierungshilfe für unternehmerische Strategien und Entscheidungen taugten derart schnell wechselnde „Experten-Voten“ jedenfalls kaum oder gar nicht. Auch die oft vertretene Meinung, dass sich die Arbeitswelt nach Corona grundlegend ändert, </w:t>
      </w:r>
      <w:r w:rsidR="00133664">
        <w:rPr>
          <w:rFonts w:ascii="Arial" w:hAnsi="Arial" w:cs="Arial"/>
        </w:rPr>
        <w:t xml:space="preserve">sieht </w:t>
      </w:r>
      <w:proofErr w:type="spellStart"/>
      <w:r w:rsidR="00133664">
        <w:rPr>
          <w:rFonts w:ascii="Arial" w:hAnsi="Arial" w:cs="Arial"/>
        </w:rPr>
        <w:t>Keill</w:t>
      </w:r>
      <w:proofErr w:type="spellEnd"/>
      <w:r w:rsidR="00133664">
        <w:rPr>
          <w:rFonts w:ascii="Arial" w:hAnsi="Arial" w:cs="Arial"/>
        </w:rPr>
        <w:t xml:space="preserve"> skeptisch: „Ich erwarte keine Revolution, sondern höchstens eine Evolution.“</w:t>
      </w:r>
    </w:p>
    <w:p w:rsidR="00E1320A" w:rsidRDefault="00E1320A" w:rsidP="00C24274">
      <w:pPr>
        <w:adjustRightInd w:val="0"/>
        <w:spacing w:line="360" w:lineRule="auto"/>
        <w:ind w:right="1752"/>
        <w:contextualSpacing/>
        <w:jc w:val="both"/>
        <w:rPr>
          <w:rFonts w:ascii="Arial" w:hAnsi="Arial" w:cs="Arial"/>
        </w:rPr>
      </w:pPr>
    </w:p>
    <w:p w:rsidR="00E1320A" w:rsidRDefault="00E1320A" w:rsidP="00C24274">
      <w:pPr>
        <w:adjustRightInd w:val="0"/>
        <w:spacing w:line="360" w:lineRule="auto"/>
        <w:ind w:right="1752"/>
        <w:contextualSpacing/>
        <w:jc w:val="both"/>
        <w:rPr>
          <w:rFonts w:ascii="Arial" w:hAnsi="Arial" w:cs="Arial"/>
        </w:rPr>
      </w:pPr>
      <w:r>
        <w:rPr>
          <w:rFonts w:ascii="Arial" w:hAnsi="Arial" w:cs="Arial"/>
        </w:rPr>
        <w:t>Ein ganz spezieller Covid-19-Effekt betreffe die Fensterbranche direkt. Danach beeindruckt die deutsche Öffnungs- und Lüftungskultur Medien und Menschen weltweit. So habe sich die Berlin-Korrespondentin des renommierten britischen „</w:t>
      </w:r>
      <w:r w:rsidR="006043E1">
        <w:rPr>
          <w:rFonts w:ascii="Arial" w:hAnsi="Arial" w:cs="Arial"/>
        </w:rPr>
        <w:t xml:space="preserve">The </w:t>
      </w:r>
      <w:r>
        <w:rPr>
          <w:rFonts w:ascii="Arial" w:hAnsi="Arial" w:cs="Arial"/>
        </w:rPr>
        <w:t xml:space="preserve">Guardian“ kürzlich in einem </w:t>
      </w:r>
      <w:r w:rsidR="0098445A">
        <w:rPr>
          <w:rFonts w:ascii="Arial" w:hAnsi="Arial" w:cs="Arial"/>
        </w:rPr>
        <w:t>Artikel</w:t>
      </w:r>
      <w:r>
        <w:rPr>
          <w:rFonts w:ascii="Arial" w:hAnsi="Arial" w:cs="Arial"/>
        </w:rPr>
        <w:t xml:space="preserve"> ausführlich mit „German </w:t>
      </w:r>
      <w:proofErr w:type="spellStart"/>
      <w:r>
        <w:rPr>
          <w:rFonts w:ascii="Arial" w:hAnsi="Arial" w:cs="Arial"/>
        </w:rPr>
        <w:t>windows</w:t>
      </w:r>
      <w:proofErr w:type="spellEnd"/>
      <w:r>
        <w:rPr>
          <w:rFonts w:ascii="Arial" w:hAnsi="Arial" w:cs="Arial"/>
        </w:rPr>
        <w:t xml:space="preserve">“ befasst. Eine Amerikanerin wiederum zeigte sich in einem über fünfminütigen </w:t>
      </w:r>
      <w:proofErr w:type="spellStart"/>
      <w:r>
        <w:rPr>
          <w:rFonts w:ascii="Arial" w:hAnsi="Arial" w:cs="Arial"/>
        </w:rPr>
        <w:t>Youtube</w:t>
      </w:r>
      <w:proofErr w:type="spellEnd"/>
      <w:r>
        <w:rPr>
          <w:rFonts w:ascii="Arial" w:hAnsi="Arial" w:cs="Arial"/>
        </w:rPr>
        <w:t xml:space="preserve">-Video begeistert: „The </w:t>
      </w:r>
      <w:proofErr w:type="spellStart"/>
      <w:r>
        <w:rPr>
          <w:rFonts w:ascii="Arial" w:hAnsi="Arial" w:cs="Arial"/>
        </w:rPr>
        <w:t>concept</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Fenster kippen was </w:t>
      </w:r>
      <w:proofErr w:type="spellStart"/>
      <w:r>
        <w:rPr>
          <w:rFonts w:ascii="Arial" w:hAnsi="Arial" w:cs="Arial"/>
        </w:rPr>
        <w:t>completely</w:t>
      </w:r>
      <w:proofErr w:type="spellEnd"/>
      <w:r>
        <w:rPr>
          <w:rFonts w:ascii="Arial" w:hAnsi="Arial" w:cs="Arial"/>
        </w:rPr>
        <w:t xml:space="preserve"> </w:t>
      </w:r>
      <w:proofErr w:type="spellStart"/>
      <w:r>
        <w:rPr>
          <w:rFonts w:ascii="Arial" w:hAnsi="Arial" w:cs="Arial"/>
        </w:rPr>
        <w:t>unknown</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me</w:t>
      </w:r>
      <w:proofErr w:type="spellEnd"/>
      <w:r>
        <w:rPr>
          <w:rFonts w:ascii="Arial" w:hAnsi="Arial" w:cs="Arial"/>
        </w:rPr>
        <w:t xml:space="preserve">.“ Die neue Aufmerksamkeit </w:t>
      </w:r>
      <w:r w:rsidR="005A51BB">
        <w:rPr>
          <w:rFonts w:ascii="Arial" w:hAnsi="Arial" w:cs="Arial"/>
        </w:rPr>
        <w:t>könne</w:t>
      </w:r>
      <w:r>
        <w:rPr>
          <w:rFonts w:ascii="Arial" w:hAnsi="Arial" w:cs="Arial"/>
        </w:rPr>
        <w:t xml:space="preserve"> den Stellenwert des Fensters in der Post-Corona-Ära dauerhaft erhöhen.</w:t>
      </w:r>
    </w:p>
    <w:p w:rsidR="00A82AE0" w:rsidRDefault="00A82AE0" w:rsidP="00AC6DFE">
      <w:pPr>
        <w:adjustRightInd w:val="0"/>
        <w:spacing w:line="360" w:lineRule="auto"/>
        <w:ind w:right="1752"/>
        <w:contextualSpacing/>
        <w:jc w:val="both"/>
        <w:rPr>
          <w:rFonts w:ascii="Arial" w:hAnsi="Arial" w:cs="Arial"/>
        </w:rPr>
      </w:pPr>
    </w:p>
    <w:p w:rsidR="008267CA" w:rsidRPr="004B0500" w:rsidRDefault="0098445A" w:rsidP="00AC6DFE">
      <w:pPr>
        <w:adjustRightInd w:val="0"/>
        <w:spacing w:line="360" w:lineRule="auto"/>
        <w:ind w:right="1752"/>
        <w:contextualSpacing/>
        <w:jc w:val="both"/>
        <w:rPr>
          <w:rFonts w:ascii="Arial" w:hAnsi="Arial" w:cs="Arial"/>
          <w:b/>
          <w:bCs/>
        </w:rPr>
      </w:pPr>
      <w:r>
        <w:rPr>
          <w:rFonts w:ascii="Arial" w:hAnsi="Arial" w:cs="Arial"/>
          <w:b/>
          <w:bCs/>
        </w:rPr>
        <w:t>Chance mit „Corona-Vorbehalt“</w:t>
      </w:r>
    </w:p>
    <w:p w:rsidR="004B0500" w:rsidRDefault="004B0500" w:rsidP="00AC6DFE">
      <w:pPr>
        <w:adjustRightInd w:val="0"/>
        <w:spacing w:line="360" w:lineRule="auto"/>
        <w:ind w:right="1752"/>
        <w:contextualSpacing/>
        <w:jc w:val="both"/>
        <w:rPr>
          <w:rFonts w:ascii="Arial" w:hAnsi="Arial" w:cs="Arial"/>
        </w:rPr>
      </w:pPr>
    </w:p>
    <w:p w:rsidR="004B0500" w:rsidRDefault="004B0500" w:rsidP="00AC6DFE">
      <w:pPr>
        <w:adjustRightInd w:val="0"/>
        <w:spacing w:line="360" w:lineRule="auto"/>
        <w:ind w:right="1752"/>
        <w:contextualSpacing/>
        <w:jc w:val="both"/>
        <w:rPr>
          <w:rFonts w:ascii="Arial" w:hAnsi="Arial" w:cs="Arial"/>
        </w:rPr>
      </w:pPr>
      <w:r>
        <w:rPr>
          <w:rFonts w:ascii="Arial" w:hAnsi="Arial" w:cs="Arial"/>
        </w:rPr>
        <w:t xml:space="preserve">Die von der Pandemie ausgelösten wirtschaftlichen Turbulenzen hätten natürlich auch die für </w:t>
      </w:r>
      <w:proofErr w:type="spellStart"/>
      <w:r>
        <w:rPr>
          <w:rFonts w:ascii="Arial" w:hAnsi="Arial" w:cs="Arial"/>
        </w:rPr>
        <w:t>Roto</w:t>
      </w:r>
      <w:proofErr w:type="spellEnd"/>
      <w:r>
        <w:rPr>
          <w:rFonts w:ascii="Arial" w:hAnsi="Arial" w:cs="Arial"/>
        </w:rPr>
        <w:t xml:space="preserve"> relevanten Märkte bzw. Regionen nicht verschont und </w:t>
      </w:r>
      <w:r w:rsidR="0098445A">
        <w:rPr>
          <w:rFonts w:ascii="Arial" w:hAnsi="Arial" w:cs="Arial"/>
        </w:rPr>
        <w:t xml:space="preserve">dort </w:t>
      </w:r>
      <w:r>
        <w:rPr>
          <w:rFonts w:ascii="Arial" w:hAnsi="Arial" w:cs="Arial"/>
        </w:rPr>
        <w:t xml:space="preserve">per </w:t>
      </w:r>
      <w:proofErr w:type="spellStart"/>
      <w:r>
        <w:rPr>
          <w:rFonts w:ascii="Arial" w:hAnsi="Arial" w:cs="Arial"/>
        </w:rPr>
        <w:t>saldo</w:t>
      </w:r>
      <w:proofErr w:type="spellEnd"/>
      <w:r>
        <w:rPr>
          <w:rFonts w:ascii="Arial" w:hAnsi="Arial" w:cs="Arial"/>
        </w:rPr>
        <w:t xml:space="preserve"> für eine sehr heterogene Entwicklung gesorgt. Insofern wäre eine spürbare Abschwächung des eigenen Geschäftes keine Überraschung gewesen. Die Betrachtung auf Gruppenebene zeige jedoch per 30. September 2020 das Gegenteil. Zum Stichtag lag der Gesamtumsatz, wie es hieß, mit 511,8 Mio. Euro </w:t>
      </w:r>
      <w:r>
        <w:rPr>
          <w:rFonts w:ascii="Arial" w:hAnsi="Arial" w:cs="Arial"/>
        </w:rPr>
        <w:lastRenderedPageBreak/>
        <w:t xml:space="preserve">(nach 509,4 Mio. Euro) sogar über der entsprechenden Vorjahresmarke. Darin schlage sich die spezifische Entwicklung der drei Divisionen nieder. Während die Fenster- und Türtechnologie (FTT) das </w:t>
      </w:r>
      <w:r w:rsidR="0098445A">
        <w:rPr>
          <w:rFonts w:ascii="Arial" w:hAnsi="Arial" w:cs="Arial"/>
        </w:rPr>
        <w:t>Vergleichs</w:t>
      </w:r>
      <w:r>
        <w:rPr>
          <w:rFonts w:ascii="Arial" w:hAnsi="Arial" w:cs="Arial"/>
        </w:rPr>
        <w:t xml:space="preserve">niveau </w:t>
      </w:r>
      <w:r w:rsidR="0098445A">
        <w:rPr>
          <w:rFonts w:ascii="Arial" w:hAnsi="Arial" w:cs="Arial"/>
        </w:rPr>
        <w:t xml:space="preserve">von 2019 </w:t>
      </w:r>
      <w:r>
        <w:rPr>
          <w:rFonts w:ascii="Arial" w:hAnsi="Arial" w:cs="Arial"/>
        </w:rPr>
        <w:t>knapp verfehlte, weise die Dachsystem-Technologie (DST) ein deutliches Wachstum aus. Professional Service (RPS) als Spezialist für die umfassende Nachversorgung von Fenstern und Türen verzeichne ein zweistelliges Plus.</w:t>
      </w:r>
    </w:p>
    <w:p w:rsidR="004B0500" w:rsidRDefault="004B0500" w:rsidP="00AC6DFE">
      <w:pPr>
        <w:adjustRightInd w:val="0"/>
        <w:spacing w:line="360" w:lineRule="auto"/>
        <w:ind w:right="1752"/>
        <w:contextualSpacing/>
        <w:jc w:val="both"/>
        <w:rPr>
          <w:rFonts w:ascii="Arial" w:hAnsi="Arial" w:cs="Arial"/>
        </w:rPr>
      </w:pPr>
    </w:p>
    <w:p w:rsidR="004B0500" w:rsidRDefault="004B0500" w:rsidP="00AC6DFE">
      <w:pPr>
        <w:adjustRightInd w:val="0"/>
        <w:spacing w:line="360" w:lineRule="auto"/>
        <w:ind w:right="1752"/>
        <w:contextualSpacing/>
        <w:jc w:val="both"/>
        <w:rPr>
          <w:rFonts w:ascii="Arial" w:hAnsi="Arial" w:cs="Arial"/>
        </w:rPr>
      </w:pPr>
      <w:r>
        <w:rPr>
          <w:rFonts w:ascii="Arial" w:hAnsi="Arial" w:cs="Arial"/>
        </w:rPr>
        <w:t>Die Einschätzung, dass es im vierten Quartal wie in den Vorjahren zu keinen wesentlichen Verschiebungen komm</w:t>
      </w:r>
      <w:r w:rsidR="0098445A">
        <w:rPr>
          <w:rFonts w:ascii="Arial" w:hAnsi="Arial" w:cs="Arial"/>
        </w:rPr>
        <w:t>t</w:t>
      </w:r>
      <w:r>
        <w:rPr>
          <w:rFonts w:ascii="Arial" w:hAnsi="Arial" w:cs="Arial"/>
        </w:rPr>
        <w:t>, stehe natürlich unter dem „Corona-Vorbehalt“.</w:t>
      </w:r>
      <w:r w:rsidR="00240F81">
        <w:rPr>
          <w:rFonts w:ascii="Arial" w:hAnsi="Arial" w:cs="Arial"/>
        </w:rPr>
        <w:t xml:space="preserve"> Bleibe es an dieser Front relativ ruhig, rechne</w:t>
      </w:r>
      <w:r w:rsidR="0098445A">
        <w:rPr>
          <w:rFonts w:ascii="Arial" w:hAnsi="Arial" w:cs="Arial"/>
        </w:rPr>
        <w:t>t</w:t>
      </w:r>
      <w:r w:rsidR="00240F81">
        <w:rPr>
          <w:rFonts w:ascii="Arial" w:hAnsi="Arial" w:cs="Arial"/>
        </w:rPr>
        <w:t xml:space="preserve"> </w:t>
      </w:r>
      <w:proofErr w:type="spellStart"/>
      <w:r w:rsidR="00240F81">
        <w:rPr>
          <w:rFonts w:ascii="Arial" w:hAnsi="Arial" w:cs="Arial"/>
        </w:rPr>
        <w:t>Keill</w:t>
      </w:r>
      <w:proofErr w:type="spellEnd"/>
      <w:r w:rsidR="00240F81">
        <w:rPr>
          <w:rFonts w:ascii="Arial" w:hAnsi="Arial" w:cs="Arial"/>
        </w:rPr>
        <w:t xml:space="preserve"> für 2020 insgesamt mit einem Gruppenumsatz von 675 Mio. Euro „+</w:t>
      </w:r>
      <w:r w:rsidR="003A2959">
        <w:rPr>
          <w:rFonts w:ascii="Arial" w:hAnsi="Arial" w:cs="Arial"/>
        </w:rPr>
        <w:t xml:space="preserve"> </w:t>
      </w:r>
      <w:r w:rsidR="00240F81">
        <w:rPr>
          <w:rFonts w:ascii="Arial" w:hAnsi="Arial" w:cs="Arial"/>
        </w:rPr>
        <w:t>X“ (nach 668 Mio. Euro). Es gebe also die Chance auf einen nominalen Anstieg um knapp 2 %.</w:t>
      </w:r>
    </w:p>
    <w:p w:rsidR="00C11D87" w:rsidRDefault="00C11D87" w:rsidP="00AC6DFE">
      <w:pPr>
        <w:adjustRightInd w:val="0"/>
        <w:spacing w:line="360" w:lineRule="auto"/>
        <w:ind w:right="1752"/>
        <w:contextualSpacing/>
        <w:jc w:val="both"/>
        <w:rPr>
          <w:rFonts w:ascii="Arial" w:hAnsi="Arial" w:cs="Arial"/>
        </w:rPr>
      </w:pPr>
    </w:p>
    <w:p w:rsidR="00C11D87" w:rsidRDefault="00C11D87" w:rsidP="00AC6DFE">
      <w:pPr>
        <w:adjustRightInd w:val="0"/>
        <w:spacing w:line="360" w:lineRule="auto"/>
        <w:ind w:right="1752"/>
        <w:contextualSpacing/>
        <w:jc w:val="both"/>
        <w:rPr>
          <w:rFonts w:ascii="Arial" w:hAnsi="Arial" w:cs="Arial"/>
        </w:rPr>
      </w:pPr>
      <w:r>
        <w:rPr>
          <w:rFonts w:ascii="Arial" w:hAnsi="Arial" w:cs="Arial"/>
        </w:rPr>
        <w:t xml:space="preserve">Die Relation zwischen Auslands- und Inlandsgeschäft </w:t>
      </w:r>
      <w:r w:rsidR="0098445A">
        <w:rPr>
          <w:rFonts w:ascii="Arial" w:hAnsi="Arial" w:cs="Arial"/>
        </w:rPr>
        <w:t>halte sich</w:t>
      </w:r>
      <w:r>
        <w:rPr>
          <w:rFonts w:ascii="Arial" w:hAnsi="Arial" w:cs="Arial"/>
        </w:rPr>
        <w:t xml:space="preserve"> in der Gruppe bei rund zwei Drittel zu ein Drittel. Tendenziell leicht rückläufig sei die Mitarbeiterzahl, die aktuell weltweit ca. 4.800 betrage. Das 2020 gezielt fortgeführte Investitionsprogramm bewege sich auf einem der „Situation angepassten Niveau“ und konzentriere sich vorrangig auf Ersatzbeschaffungen und Digitalisierung.</w:t>
      </w:r>
    </w:p>
    <w:p w:rsidR="00C11D87" w:rsidRDefault="00C11D87" w:rsidP="00AC6DFE">
      <w:pPr>
        <w:adjustRightInd w:val="0"/>
        <w:spacing w:line="360" w:lineRule="auto"/>
        <w:ind w:right="1752"/>
        <w:contextualSpacing/>
        <w:jc w:val="both"/>
        <w:rPr>
          <w:rFonts w:ascii="Arial" w:hAnsi="Arial" w:cs="Arial"/>
        </w:rPr>
      </w:pPr>
    </w:p>
    <w:p w:rsidR="00C11D87" w:rsidRPr="00C11D87" w:rsidRDefault="0098445A" w:rsidP="00AC6DFE">
      <w:pPr>
        <w:adjustRightInd w:val="0"/>
        <w:spacing w:line="360" w:lineRule="auto"/>
        <w:ind w:right="1752"/>
        <w:contextualSpacing/>
        <w:jc w:val="both"/>
        <w:rPr>
          <w:rFonts w:ascii="Arial" w:hAnsi="Arial" w:cs="Arial"/>
          <w:b/>
          <w:bCs/>
        </w:rPr>
      </w:pPr>
      <w:r>
        <w:rPr>
          <w:rFonts w:ascii="Arial" w:hAnsi="Arial" w:cs="Arial"/>
          <w:b/>
          <w:bCs/>
        </w:rPr>
        <w:t>Sicherheit für Marktpartner</w:t>
      </w:r>
    </w:p>
    <w:p w:rsidR="00C11D87" w:rsidRDefault="00C11D87" w:rsidP="00AC6DFE">
      <w:pPr>
        <w:adjustRightInd w:val="0"/>
        <w:spacing w:line="360" w:lineRule="auto"/>
        <w:ind w:right="1752"/>
        <w:contextualSpacing/>
        <w:jc w:val="both"/>
        <w:rPr>
          <w:rFonts w:ascii="Arial" w:hAnsi="Arial" w:cs="Arial"/>
        </w:rPr>
      </w:pPr>
    </w:p>
    <w:p w:rsidR="00C11D87" w:rsidRDefault="00C11D87" w:rsidP="00AC6DFE">
      <w:pPr>
        <w:adjustRightInd w:val="0"/>
        <w:spacing w:line="360" w:lineRule="auto"/>
        <w:ind w:right="1752"/>
        <w:contextualSpacing/>
        <w:jc w:val="both"/>
        <w:rPr>
          <w:rFonts w:ascii="Arial" w:hAnsi="Arial" w:cs="Arial"/>
        </w:rPr>
      </w:pPr>
      <w:r>
        <w:rPr>
          <w:rFonts w:ascii="Arial" w:hAnsi="Arial" w:cs="Arial"/>
        </w:rPr>
        <w:t xml:space="preserve">Einen „positiven Trend“ meldete </w:t>
      </w:r>
      <w:proofErr w:type="spellStart"/>
      <w:r>
        <w:rPr>
          <w:rFonts w:ascii="Arial" w:hAnsi="Arial" w:cs="Arial"/>
        </w:rPr>
        <w:t>Keill</w:t>
      </w:r>
      <w:proofErr w:type="spellEnd"/>
      <w:r>
        <w:rPr>
          <w:rFonts w:ascii="Arial" w:hAnsi="Arial" w:cs="Arial"/>
        </w:rPr>
        <w:t xml:space="preserve"> </w:t>
      </w:r>
      <w:r w:rsidR="006043E1">
        <w:rPr>
          <w:rFonts w:ascii="Arial" w:hAnsi="Arial" w:cs="Arial"/>
        </w:rPr>
        <w:t>bei der</w:t>
      </w:r>
      <w:r>
        <w:rPr>
          <w:rFonts w:ascii="Arial" w:hAnsi="Arial" w:cs="Arial"/>
        </w:rPr>
        <w:t xml:space="preserve"> Ertragsseite. Das Gruppenergebnis sei u. a. dank eines effizienten Ressourcen- und Kostenmanagements </w:t>
      </w:r>
      <w:r w:rsidR="005A51BB">
        <w:rPr>
          <w:rFonts w:ascii="Arial" w:hAnsi="Arial" w:cs="Arial"/>
        </w:rPr>
        <w:t>spürbar</w:t>
      </w:r>
      <w:r>
        <w:rPr>
          <w:rFonts w:ascii="Arial" w:hAnsi="Arial" w:cs="Arial"/>
        </w:rPr>
        <w:t xml:space="preserve"> gestiegen. Der Holding-Vorstand hob ferner die Ertragsrelevanz der trotz Corona in jeder Phase uneingeschränkten Lieferfähigkeit hervor, die für einen konkreten Wettbewerbsvorsprung gesorgt habe. Die weitere Stärkung der ohnehin hohen Eigenkapitalquote unterstreiche die wirtschaftliche Stabilität</w:t>
      </w:r>
      <w:r w:rsidR="0098445A">
        <w:rPr>
          <w:rFonts w:ascii="Arial" w:hAnsi="Arial" w:cs="Arial"/>
        </w:rPr>
        <w:t>,</w:t>
      </w:r>
      <w:r>
        <w:rPr>
          <w:rFonts w:ascii="Arial" w:hAnsi="Arial" w:cs="Arial"/>
        </w:rPr>
        <w:t xml:space="preserve"> die gerade in Krisenzeiten einen wichtigen Sicherheitsfaktor für die Marktpartner darstelle.</w:t>
      </w:r>
    </w:p>
    <w:p w:rsidR="00C11D87" w:rsidRDefault="00C11D87" w:rsidP="00AC6DFE">
      <w:pPr>
        <w:adjustRightInd w:val="0"/>
        <w:spacing w:line="360" w:lineRule="auto"/>
        <w:ind w:right="1752"/>
        <w:contextualSpacing/>
        <w:jc w:val="both"/>
        <w:rPr>
          <w:rFonts w:ascii="Arial" w:hAnsi="Arial" w:cs="Arial"/>
        </w:rPr>
      </w:pPr>
    </w:p>
    <w:p w:rsidR="00C11D87" w:rsidRDefault="00C11D87" w:rsidP="00AC6DFE">
      <w:pPr>
        <w:adjustRightInd w:val="0"/>
        <w:spacing w:line="360" w:lineRule="auto"/>
        <w:ind w:right="1752"/>
        <w:contextualSpacing/>
        <w:jc w:val="both"/>
        <w:rPr>
          <w:rFonts w:ascii="Arial" w:hAnsi="Arial" w:cs="Arial"/>
        </w:rPr>
      </w:pPr>
      <w:r>
        <w:rPr>
          <w:rFonts w:ascii="Arial" w:hAnsi="Arial" w:cs="Arial"/>
        </w:rPr>
        <w:lastRenderedPageBreak/>
        <w:t xml:space="preserve">Die 2019 vollzogene Trennung in eine Holdinggesellschaft und drei Divisions-Unternehmen „hat sich bestens bewährt“, berichtete </w:t>
      </w:r>
      <w:proofErr w:type="spellStart"/>
      <w:r>
        <w:rPr>
          <w:rFonts w:ascii="Arial" w:hAnsi="Arial" w:cs="Arial"/>
        </w:rPr>
        <w:t>Keill</w:t>
      </w:r>
      <w:proofErr w:type="spellEnd"/>
      <w:r>
        <w:rPr>
          <w:rFonts w:ascii="Arial" w:hAnsi="Arial" w:cs="Arial"/>
        </w:rPr>
        <w:t xml:space="preserve"> ergänzend. Die mit dem Schritt verbundenen Ziele könne man bereits als erreicht abhaken. </w:t>
      </w:r>
      <w:r w:rsidR="005A51BB">
        <w:rPr>
          <w:rFonts w:ascii="Arial" w:hAnsi="Arial" w:cs="Arial"/>
        </w:rPr>
        <w:t>Es</w:t>
      </w:r>
      <w:r>
        <w:rPr>
          <w:rFonts w:ascii="Arial" w:hAnsi="Arial" w:cs="Arial"/>
        </w:rPr>
        <w:t xml:space="preserve"> sei gelungen, Komplexität zu reduzieren, mehr Transparenz zu schaffen sowie Prozesse zu beschleunigen. Im Übrigen halte es </w:t>
      </w:r>
      <w:proofErr w:type="spellStart"/>
      <w:r>
        <w:rPr>
          <w:rFonts w:ascii="Arial" w:hAnsi="Arial" w:cs="Arial"/>
        </w:rPr>
        <w:t>Roto</w:t>
      </w:r>
      <w:proofErr w:type="spellEnd"/>
      <w:r>
        <w:rPr>
          <w:rFonts w:ascii="Arial" w:hAnsi="Arial" w:cs="Arial"/>
        </w:rPr>
        <w:t xml:space="preserve"> in der Praxis weite</w:t>
      </w:r>
      <w:r w:rsidR="0098445A">
        <w:rPr>
          <w:rFonts w:ascii="Arial" w:hAnsi="Arial" w:cs="Arial"/>
        </w:rPr>
        <w:t>r</w:t>
      </w:r>
      <w:r>
        <w:rPr>
          <w:rFonts w:ascii="Arial" w:hAnsi="Arial" w:cs="Arial"/>
        </w:rPr>
        <w:t xml:space="preserve"> mit der Devise „</w:t>
      </w:r>
      <w:r w:rsidR="005E222D">
        <w:rPr>
          <w:rFonts w:ascii="Arial" w:hAnsi="Arial" w:cs="Arial"/>
        </w:rPr>
        <w:t>Dem ständigen Wandel zu entsprechen, heißt, sich täglich zu verbessern.“</w:t>
      </w:r>
    </w:p>
    <w:p w:rsidR="005E222D" w:rsidRDefault="005E222D" w:rsidP="00AC6DFE">
      <w:pPr>
        <w:adjustRightInd w:val="0"/>
        <w:spacing w:line="360" w:lineRule="auto"/>
        <w:ind w:right="1752"/>
        <w:contextualSpacing/>
        <w:jc w:val="both"/>
        <w:rPr>
          <w:rFonts w:ascii="Arial" w:hAnsi="Arial" w:cs="Arial"/>
        </w:rPr>
      </w:pPr>
    </w:p>
    <w:p w:rsidR="005E222D" w:rsidRDefault="005E222D" w:rsidP="00AC6DFE">
      <w:pPr>
        <w:adjustRightInd w:val="0"/>
        <w:spacing w:line="360" w:lineRule="auto"/>
        <w:ind w:right="1752"/>
        <w:contextualSpacing/>
        <w:jc w:val="both"/>
        <w:rPr>
          <w:rFonts w:ascii="Arial" w:hAnsi="Arial" w:cs="Arial"/>
        </w:rPr>
      </w:pPr>
      <w:r>
        <w:rPr>
          <w:rFonts w:ascii="Arial" w:hAnsi="Arial" w:cs="Arial"/>
        </w:rPr>
        <w:t xml:space="preserve">Als klares Bekenntnis zum Unternehmen wertete </w:t>
      </w:r>
      <w:proofErr w:type="spellStart"/>
      <w:r>
        <w:rPr>
          <w:rFonts w:ascii="Arial" w:hAnsi="Arial" w:cs="Arial"/>
        </w:rPr>
        <w:t>Keill</w:t>
      </w:r>
      <w:proofErr w:type="spellEnd"/>
      <w:r>
        <w:rPr>
          <w:rFonts w:ascii="Arial" w:hAnsi="Arial" w:cs="Arial"/>
        </w:rPr>
        <w:t xml:space="preserve"> die künftige direkte Mitwirkung der Eigentümerfamilien in den Aufsichtsgremien einzelner Gesellschaften. Wie gemeldet, sind in den </w:t>
      </w:r>
      <w:r w:rsidR="005A51BB">
        <w:rPr>
          <w:rFonts w:ascii="Arial" w:hAnsi="Arial" w:cs="Arial"/>
        </w:rPr>
        <w:t>jeweilig</w:t>
      </w:r>
      <w:r>
        <w:rPr>
          <w:rFonts w:ascii="Arial" w:hAnsi="Arial" w:cs="Arial"/>
        </w:rPr>
        <w:t>en Holding-, FTT- und DST-Organen insgesamt vier Personen aus den Familien vertreten. Das sei ein wichtiges Identifikationssignal.</w:t>
      </w:r>
    </w:p>
    <w:p w:rsidR="005E222D" w:rsidRDefault="005E222D" w:rsidP="00AC6DFE">
      <w:pPr>
        <w:adjustRightInd w:val="0"/>
        <w:spacing w:line="360" w:lineRule="auto"/>
        <w:ind w:right="1752"/>
        <w:contextualSpacing/>
        <w:jc w:val="both"/>
        <w:rPr>
          <w:rFonts w:ascii="Arial" w:hAnsi="Arial" w:cs="Arial"/>
        </w:rPr>
      </w:pPr>
    </w:p>
    <w:p w:rsidR="005E222D" w:rsidRDefault="005E222D" w:rsidP="00AC6DFE">
      <w:pPr>
        <w:adjustRightInd w:val="0"/>
        <w:spacing w:line="360" w:lineRule="auto"/>
        <w:ind w:right="1752"/>
        <w:contextualSpacing/>
        <w:jc w:val="both"/>
        <w:rPr>
          <w:rFonts w:ascii="Arial" w:hAnsi="Arial" w:cs="Arial"/>
        </w:rPr>
      </w:pPr>
      <w:r>
        <w:rPr>
          <w:rFonts w:ascii="Arial" w:hAnsi="Arial" w:cs="Arial"/>
        </w:rPr>
        <w:t xml:space="preserve">Mit dem Abschneiden der </w:t>
      </w:r>
      <w:proofErr w:type="spellStart"/>
      <w:r>
        <w:rPr>
          <w:rFonts w:ascii="Arial" w:hAnsi="Arial" w:cs="Arial"/>
        </w:rPr>
        <w:t>Roto</w:t>
      </w:r>
      <w:proofErr w:type="spellEnd"/>
      <w:r>
        <w:rPr>
          <w:rFonts w:ascii="Arial" w:hAnsi="Arial" w:cs="Arial"/>
        </w:rPr>
        <w:t xml:space="preserve">-Gruppe in dem „extremen Corona-Jahr“ ist </w:t>
      </w:r>
      <w:proofErr w:type="spellStart"/>
      <w:r>
        <w:rPr>
          <w:rFonts w:ascii="Arial" w:hAnsi="Arial" w:cs="Arial"/>
        </w:rPr>
        <w:t>Keill</w:t>
      </w:r>
      <w:proofErr w:type="spellEnd"/>
      <w:r>
        <w:rPr>
          <w:rFonts w:ascii="Arial" w:hAnsi="Arial" w:cs="Arial"/>
        </w:rPr>
        <w:t xml:space="preserve"> rundum zufrieden: „Wir konnten alles umsetzen, was wir uns vorgenommen hatten.“ Im Einzelnen sei es gelungen, sich oft dem allgemeinen Negativtrend zu entziehen, eine positive Firmenkonjunktur zu realisieren, voraussichtlich ein Umsatzwachstum zu erzielen sowie die Ertragskraft zu verbessern. Damit gehe man gestärkt in ein „vermutlich genauso schwieriges 2021“.</w:t>
      </w:r>
    </w:p>
    <w:p w:rsidR="00E4031D" w:rsidRDefault="00E4031D" w:rsidP="00AC6DFE">
      <w:pPr>
        <w:adjustRightInd w:val="0"/>
        <w:spacing w:line="360" w:lineRule="auto"/>
        <w:ind w:right="1752"/>
        <w:contextualSpacing/>
        <w:jc w:val="both"/>
        <w:rPr>
          <w:rFonts w:ascii="Arial" w:hAnsi="Arial" w:cs="Arial"/>
        </w:rPr>
      </w:pPr>
    </w:p>
    <w:p w:rsidR="00E4031D" w:rsidRPr="00E4031D" w:rsidRDefault="0098445A" w:rsidP="00AC6DFE">
      <w:pPr>
        <w:adjustRightInd w:val="0"/>
        <w:spacing w:line="360" w:lineRule="auto"/>
        <w:ind w:right="1752"/>
        <w:contextualSpacing/>
        <w:jc w:val="both"/>
        <w:rPr>
          <w:rFonts w:ascii="Arial" w:hAnsi="Arial" w:cs="Arial"/>
          <w:b/>
          <w:bCs/>
        </w:rPr>
      </w:pPr>
      <w:r>
        <w:rPr>
          <w:rFonts w:ascii="Arial" w:hAnsi="Arial" w:cs="Arial"/>
          <w:b/>
          <w:bCs/>
        </w:rPr>
        <w:t>Flexibilität und Kontinuität</w:t>
      </w:r>
    </w:p>
    <w:p w:rsidR="00E4031D" w:rsidRDefault="00E4031D" w:rsidP="00AC6DFE">
      <w:pPr>
        <w:adjustRightInd w:val="0"/>
        <w:spacing w:line="360" w:lineRule="auto"/>
        <w:ind w:right="1752"/>
        <w:contextualSpacing/>
        <w:jc w:val="both"/>
        <w:rPr>
          <w:rFonts w:ascii="Arial" w:hAnsi="Arial" w:cs="Arial"/>
        </w:rPr>
      </w:pPr>
    </w:p>
    <w:p w:rsidR="00E4031D" w:rsidRDefault="00E4031D" w:rsidP="00AC6DFE">
      <w:pPr>
        <w:adjustRightInd w:val="0"/>
        <w:spacing w:line="360" w:lineRule="auto"/>
        <w:ind w:right="1752"/>
        <w:contextualSpacing/>
        <w:jc w:val="both"/>
        <w:rPr>
          <w:rFonts w:ascii="Arial" w:hAnsi="Arial" w:cs="Arial"/>
        </w:rPr>
      </w:pPr>
      <w:r>
        <w:rPr>
          <w:rFonts w:ascii="Arial" w:hAnsi="Arial" w:cs="Arial"/>
        </w:rPr>
        <w:t xml:space="preserve">In seinem generellen Ausblick beschrieb </w:t>
      </w:r>
      <w:proofErr w:type="spellStart"/>
      <w:r>
        <w:rPr>
          <w:rFonts w:ascii="Arial" w:hAnsi="Arial" w:cs="Arial"/>
        </w:rPr>
        <w:t>Keill</w:t>
      </w:r>
      <w:proofErr w:type="spellEnd"/>
      <w:r>
        <w:rPr>
          <w:rFonts w:ascii="Arial" w:hAnsi="Arial" w:cs="Arial"/>
        </w:rPr>
        <w:t xml:space="preserve"> während des erstmals digital durchgeführten Fachpressetages zwei Szenarien. Bei der positiven Variante entspannt sich die Covid-19-Situation nachhaltig, sodass sich die Märkte weltweit schneller als erwartet erholen. Außerdem nimmt die Renovierungsintensität zu. Im negativen Szenario sorgt ein zweiter </w:t>
      </w:r>
      <w:r w:rsidR="0098445A">
        <w:rPr>
          <w:rFonts w:ascii="Arial" w:hAnsi="Arial" w:cs="Arial"/>
        </w:rPr>
        <w:t>w</w:t>
      </w:r>
      <w:r>
        <w:rPr>
          <w:rFonts w:ascii="Arial" w:hAnsi="Arial" w:cs="Arial"/>
        </w:rPr>
        <w:t xml:space="preserve">eltweiter </w:t>
      </w:r>
      <w:proofErr w:type="spellStart"/>
      <w:r>
        <w:rPr>
          <w:rFonts w:ascii="Arial" w:hAnsi="Arial" w:cs="Arial"/>
        </w:rPr>
        <w:t>Lockdown</w:t>
      </w:r>
      <w:proofErr w:type="spellEnd"/>
      <w:r>
        <w:rPr>
          <w:rFonts w:ascii="Arial" w:hAnsi="Arial" w:cs="Arial"/>
        </w:rPr>
        <w:t xml:space="preserve"> für einen wirtschaftlichen Kollaps mit der Folge, dass die Märkte nochmals einbrechen. Hinzu kommen neue Finanz- und Währungskrisen. Da beide Möglichkeiten gegenwärtig nicht auszuschließen seien, fehle die Basis für eine belastbare Prognose.</w:t>
      </w:r>
    </w:p>
    <w:p w:rsidR="00E4031D" w:rsidRDefault="00E4031D" w:rsidP="00AC6DFE">
      <w:pPr>
        <w:adjustRightInd w:val="0"/>
        <w:spacing w:line="360" w:lineRule="auto"/>
        <w:ind w:right="1752"/>
        <w:contextualSpacing/>
        <w:jc w:val="both"/>
        <w:rPr>
          <w:rFonts w:ascii="Arial" w:hAnsi="Arial" w:cs="Arial"/>
        </w:rPr>
      </w:pPr>
    </w:p>
    <w:p w:rsidR="00E4031D" w:rsidRDefault="00E4031D" w:rsidP="00AC6DFE">
      <w:pPr>
        <w:adjustRightInd w:val="0"/>
        <w:spacing w:line="360" w:lineRule="auto"/>
        <w:ind w:right="1752"/>
        <w:contextualSpacing/>
        <w:jc w:val="both"/>
        <w:rPr>
          <w:rFonts w:ascii="Arial" w:hAnsi="Arial" w:cs="Arial"/>
        </w:rPr>
      </w:pPr>
      <w:r>
        <w:rPr>
          <w:rFonts w:ascii="Arial" w:hAnsi="Arial" w:cs="Arial"/>
        </w:rPr>
        <w:lastRenderedPageBreak/>
        <w:t xml:space="preserve">Egal, wie die Entwicklung letztlich verlaufe: </w:t>
      </w:r>
      <w:proofErr w:type="spellStart"/>
      <w:r>
        <w:rPr>
          <w:rFonts w:ascii="Arial" w:hAnsi="Arial" w:cs="Arial"/>
        </w:rPr>
        <w:t>Roto</w:t>
      </w:r>
      <w:proofErr w:type="spellEnd"/>
      <w:r>
        <w:rPr>
          <w:rFonts w:ascii="Arial" w:hAnsi="Arial" w:cs="Arial"/>
        </w:rPr>
        <w:t xml:space="preserve"> werde sich der jeweiligen Situation zwar wie bisher flexibel anpassen, </w:t>
      </w:r>
      <w:r w:rsidR="00097AAE">
        <w:rPr>
          <w:rFonts w:ascii="Arial" w:hAnsi="Arial" w:cs="Arial"/>
        </w:rPr>
        <w:t xml:space="preserve">jedoch keine </w:t>
      </w:r>
      <w:r>
        <w:rPr>
          <w:rFonts w:ascii="Arial" w:hAnsi="Arial" w:cs="Arial"/>
        </w:rPr>
        <w:t>Abstriche von dem eingeschlagenen Kurs und de</w:t>
      </w:r>
      <w:r w:rsidR="00097AAE">
        <w:rPr>
          <w:rFonts w:ascii="Arial" w:hAnsi="Arial" w:cs="Arial"/>
        </w:rPr>
        <w:t>r</w:t>
      </w:r>
      <w:r>
        <w:rPr>
          <w:rFonts w:ascii="Arial" w:hAnsi="Arial" w:cs="Arial"/>
        </w:rPr>
        <w:t xml:space="preserve"> bewährten Kundennutzen-Strategie</w:t>
      </w:r>
      <w:r w:rsidR="00097AAE">
        <w:rPr>
          <w:rFonts w:ascii="Arial" w:hAnsi="Arial" w:cs="Arial"/>
        </w:rPr>
        <w:t xml:space="preserve"> machen. Daher gelte es in allen drei Divisionen</w:t>
      </w:r>
      <w:r w:rsidR="00714B97">
        <w:rPr>
          <w:rFonts w:ascii="Arial" w:hAnsi="Arial" w:cs="Arial"/>
        </w:rPr>
        <w:t>,</w:t>
      </w:r>
      <w:r w:rsidR="00097AAE">
        <w:rPr>
          <w:rFonts w:ascii="Arial" w:hAnsi="Arial" w:cs="Arial"/>
        </w:rPr>
        <w:t xml:space="preserve"> </w:t>
      </w:r>
      <w:r w:rsidR="00714B97">
        <w:rPr>
          <w:rFonts w:ascii="Arial" w:hAnsi="Arial" w:cs="Arial"/>
        </w:rPr>
        <w:t>konsequent</w:t>
      </w:r>
      <w:r w:rsidR="00097AAE">
        <w:rPr>
          <w:rFonts w:ascii="Arial" w:hAnsi="Arial" w:cs="Arial"/>
        </w:rPr>
        <w:t xml:space="preserve"> auf die eigene Leistungsstärke und die Wirksamkeit schneller, schlanker und effizienter Prozesse zu setzen.</w:t>
      </w:r>
    </w:p>
    <w:p w:rsidR="00097AAE" w:rsidRDefault="00097AAE" w:rsidP="00AC6DFE">
      <w:pPr>
        <w:adjustRightInd w:val="0"/>
        <w:spacing w:line="360" w:lineRule="auto"/>
        <w:ind w:right="1752"/>
        <w:contextualSpacing/>
        <w:jc w:val="both"/>
        <w:rPr>
          <w:rFonts w:ascii="Arial" w:hAnsi="Arial" w:cs="Arial"/>
        </w:rPr>
      </w:pPr>
    </w:p>
    <w:p w:rsidR="00097AAE" w:rsidRDefault="00097AAE" w:rsidP="00AC6DFE">
      <w:pPr>
        <w:adjustRightInd w:val="0"/>
        <w:spacing w:line="360" w:lineRule="auto"/>
        <w:ind w:right="1752"/>
        <w:contextualSpacing/>
        <w:jc w:val="both"/>
        <w:rPr>
          <w:rFonts w:ascii="Arial" w:hAnsi="Arial" w:cs="Arial"/>
        </w:rPr>
      </w:pPr>
      <w:r>
        <w:rPr>
          <w:rFonts w:ascii="Arial" w:hAnsi="Arial" w:cs="Arial"/>
        </w:rPr>
        <w:t xml:space="preserve">Was die </w:t>
      </w:r>
      <w:proofErr w:type="spellStart"/>
      <w:r>
        <w:rPr>
          <w:rFonts w:ascii="Arial" w:hAnsi="Arial" w:cs="Arial"/>
        </w:rPr>
        <w:t>Roto</w:t>
      </w:r>
      <w:proofErr w:type="spellEnd"/>
      <w:r>
        <w:rPr>
          <w:rFonts w:ascii="Arial" w:hAnsi="Arial" w:cs="Arial"/>
        </w:rPr>
        <w:t xml:space="preserve">-Gruppe 2021 konkret erreichen will, </w:t>
      </w:r>
      <w:r w:rsidR="00714B97">
        <w:rPr>
          <w:rFonts w:ascii="Arial" w:hAnsi="Arial" w:cs="Arial"/>
        </w:rPr>
        <w:t xml:space="preserve">erfuhren die </w:t>
      </w:r>
      <w:r>
        <w:rPr>
          <w:rFonts w:ascii="Arial" w:hAnsi="Arial" w:cs="Arial"/>
        </w:rPr>
        <w:t>aus 14 Ländern zugeschalteten rund 70 Journalisten ebenfalls. Die Inhalte des „Vier-Punkte-Planes“: Erneut besser als die Märkte abschneiden, weiter „Best-Performer“ bei der Erfüllung der Kunden</w:t>
      </w:r>
      <w:r w:rsidR="005A51BB">
        <w:rPr>
          <w:rFonts w:ascii="Arial" w:hAnsi="Arial" w:cs="Arial"/>
        </w:rPr>
        <w:t>bedürfnisse</w:t>
      </w:r>
      <w:r>
        <w:rPr>
          <w:rFonts w:ascii="Arial" w:hAnsi="Arial" w:cs="Arial"/>
        </w:rPr>
        <w:t xml:space="preserve"> sein, beim Umsatz wieder einen „Tick“ zulegen und die erarbeitete Ertragskraft zumindest festigen. Dazu </w:t>
      </w:r>
      <w:proofErr w:type="spellStart"/>
      <w:r>
        <w:rPr>
          <w:rFonts w:ascii="Arial" w:hAnsi="Arial" w:cs="Arial"/>
        </w:rPr>
        <w:t>Keill</w:t>
      </w:r>
      <w:proofErr w:type="spellEnd"/>
      <w:r>
        <w:rPr>
          <w:rFonts w:ascii="Arial" w:hAnsi="Arial" w:cs="Arial"/>
        </w:rPr>
        <w:t>: „Wir stellen uns gerne ambitionierten Herausforderungen.“</w:t>
      </w:r>
    </w:p>
    <w:p w:rsidR="00A82AE0" w:rsidRDefault="00A82AE0" w:rsidP="00AC6DFE">
      <w:pPr>
        <w:adjustRightInd w:val="0"/>
        <w:spacing w:line="360" w:lineRule="auto"/>
        <w:ind w:right="1752"/>
        <w:contextualSpacing/>
        <w:jc w:val="both"/>
        <w:rPr>
          <w:rFonts w:ascii="Arial" w:hAnsi="Arial" w:cs="Arial"/>
        </w:rPr>
      </w:pPr>
    </w:p>
    <w:p w:rsidR="00E1320A" w:rsidRDefault="00E1320A">
      <w:pPr>
        <w:rPr>
          <w:rFonts w:ascii="Arial" w:hAnsi="Arial" w:cs="Arial"/>
          <w:b/>
          <w:i/>
        </w:rPr>
      </w:pPr>
      <w:r>
        <w:rPr>
          <w:rFonts w:ascii="Arial" w:hAnsi="Arial" w:cs="Arial"/>
          <w:b/>
          <w:i/>
        </w:rPr>
        <w:br w:type="page"/>
      </w:r>
    </w:p>
    <w:p w:rsidR="007F4FB7" w:rsidRPr="00A26A97" w:rsidRDefault="007F4FB7" w:rsidP="007F4FB7">
      <w:pPr>
        <w:rPr>
          <w:rFonts w:ascii="Arial" w:hAnsi="Arial" w:cs="Arial"/>
          <w:b/>
          <w:i/>
        </w:rPr>
      </w:pPr>
      <w:r w:rsidRPr="00A26A97">
        <w:rPr>
          <w:rFonts w:ascii="Arial" w:hAnsi="Arial" w:cs="Arial"/>
          <w:b/>
          <w:i/>
        </w:rPr>
        <w:lastRenderedPageBreak/>
        <w:t>Bildtexte</w:t>
      </w:r>
    </w:p>
    <w:p w:rsidR="00B74A56" w:rsidRPr="00A26A97" w:rsidRDefault="00B74A56" w:rsidP="007F4FB7">
      <w:pPr>
        <w:spacing w:line="360" w:lineRule="auto"/>
        <w:ind w:right="1985"/>
        <w:rPr>
          <w:rFonts w:ascii="Arial" w:hAnsi="Arial" w:cs="Arial"/>
          <w:bCs/>
        </w:rPr>
      </w:pPr>
    </w:p>
    <w:p w:rsidR="00EE74CB" w:rsidRPr="00A26A97" w:rsidRDefault="001E5176" w:rsidP="007F4FB7">
      <w:pPr>
        <w:tabs>
          <w:tab w:val="right" w:pos="6804"/>
        </w:tabs>
        <w:spacing w:line="360" w:lineRule="auto"/>
        <w:ind w:right="1985"/>
        <w:jc w:val="both"/>
        <w:rPr>
          <w:rFonts w:ascii="Arial" w:hAnsi="Arial" w:cs="Arial"/>
        </w:rPr>
      </w:pPr>
      <w:r>
        <w:rPr>
          <w:rFonts w:ascii="Arial" w:hAnsi="Arial" w:cs="Arial"/>
          <w:noProof/>
        </w:rPr>
        <w:drawing>
          <wp:inline distT="0" distB="0" distL="0" distR="0">
            <wp:extent cx="4394200" cy="2929632"/>
            <wp:effectExtent l="0" t="0" r="635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_dpi_RGB_Eckhard_Keill.jpg"/>
                    <pic:cNvPicPr/>
                  </pic:nvPicPr>
                  <pic:blipFill>
                    <a:blip r:embed="rId8">
                      <a:extLst>
                        <a:ext uri="{28A0092B-C50C-407E-A947-70E740481C1C}">
                          <a14:useLocalDpi xmlns:a14="http://schemas.microsoft.com/office/drawing/2010/main" val="0"/>
                        </a:ext>
                      </a:extLst>
                    </a:blip>
                    <a:stretch>
                      <a:fillRect/>
                    </a:stretch>
                  </pic:blipFill>
                  <pic:spPr>
                    <a:xfrm>
                      <a:off x="0" y="0"/>
                      <a:ext cx="4394200" cy="2929632"/>
                    </a:xfrm>
                    <a:prstGeom prst="rect">
                      <a:avLst/>
                    </a:prstGeom>
                  </pic:spPr>
                </pic:pic>
              </a:graphicData>
            </a:graphic>
          </wp:inline>
        </w:drawing>
      </w:r>
    </w:p>
    <w:p w:rsidR="008267CA" w:rsidRDefault="008267CA" w:rsidP="007F4FB7">
      <w:pPr>
        <w:tabs>
          <w:tab w:val="right" w:pos="6804"/>
        </w:tabs>
        <w:spacing w:line="360" w:lineRule="auto"/>
        <w:ind w:right="1985"/>
        <w:jc w:val="both"/>
        <w:rPr>
          <w:rFonts w:ascii="Arial" w:hAnsi="Arial" w:cs="Arial"/>
        </w:rPr>
      </w:pPr>
    </w:p>
    <w:p w:rsidR="007F3B2D" w:rsidRPr="00A26A97" w:rsidRDefault="00154C16" w:rsidP="007F4FB7">
      <w:pPr>
        <w:tabs>
          <w:tab w:val="right" w:pos="6804"/>
        </w:tabs>
        <w:spacing w:line="360" w:lineRule="auto"/>
        <w:ind w:right="1985"/>
        <w:jc w:val="both"/>
        <w:rPr>
          <w:rFonts w:ascii="Arial" w:hAnsi="Arial" w:cs="Arial"/>
        </w:rPr>
      </w:pPr>
      <w:r>
        <w:rPr>
          <w:rFonts w:ascii="Arial" w:hAnsi="Arial" w:cs="Arial"/>
        </w:rPr>
        <w:t xml:space="preserve">Mit 2020 zufrieden: Laut Dr. Eckhard </w:t>
      </w:r>
      <w:proofErr w:type="spellStart"/>
      <w:r>
        <w:rPr>
          <w:rFonts w:ascii="Arial" w:hAnsi="Arial" w:cs="Arial"/>
        </w:rPr>
        <w:t>Keill</w:t>
      </w:r>
      <w:proofErr w:type="spellEnd"/>
      <w:r>
        <w:rPr>
          <w:rFonts w:ascii="Arial" w:hAnsi="Arial" w:cs="Arial"/>
        </w:rPr>
        <w:t xml:space="preserve"> hat die international operierende </w:t>
      </w:r>
      <w:proofErr w:type="spellStart"/>
      <w:r>
        <w:rPr>
          <w:rFonts w:ascii="Arial" w:hAnsi="Arial" w:cs="Arial"/>
        </w:rPr>
        <w:t>Roto</w:t>
      </w:r>
      <w:proofErr w:type="spellEnd"/>
      <w:r>
        <w:rPr>
          <w:rFonts w:ascii="Arial" w:hAnsi="Arial" w:cs="Arial"/>
        </w:rPr>
        <w:t xml:space="preserve">-Gruppe trotz des „globalen Corona-Taumels“ </w:t>
      </w:r>
      <w:r w:rsidR="005A51BB">
        <w:rPr>
          <w:rFonts w:ascii="Arial" w:hAnsi="Arial" w:cs="Arial"/>
        </w:rPr>
        <w:t>gut</w:t>
      </w:r>
      <w:r>
        <w:rPr>
          <w:rFonts w:ascii="Arial" w:hAnsi="Arial" w:cs="Arial"/>
        </w:rPr>
        <w:t xml:space="preserve"> </w:t>
      </w:r>
      <w:proofErr w:type="spellStart"/>
      <w:r>
        <w:rPr>
          <w:rFonts w:ascii="Arial" w:hAnsi="Arial" w:cs="Arial"/>
        </w:rPr>
        <w:t>performt</w:t>
      </w:r>
      <w:proofErr w:type="spellEnd"/>
      <w:r>
        <w:rPr>
          <w:rFonts w:ascii="Arial" w:hAnsi="Arial" w:cs="Arial"/>
        </w:rPr>
        <w:t xml:space="preserve">, Umsatz und Ertrag gesteigert und letztlich alle Ziele erreicht. Auch 2021 will der Bauzulieferer „ambitionierte Pläne“ realisieren, erklärte der Vorstand der </w:t>
      </w:r>
      <w:proofErr w:type="spellStart"/>
      <w:r>
        <w:rPr>
          <w:rFonts w:ascii="Arial" w:hAnsi="Arial" w:cs="Arial"/>
        </w:rPr>
        <w:t>Roto</w:t>
      </w:r>
      <w:proofErr w:type="spellEnd"/>
      <w:r>
        <w:rPr>
          <w:rFonts w:ascii="Arial" w:hAnsi="Arial" w:cs="Arial"/>
        </w:rPr>
        <w:t xml:space="preserve"> Frank Holding AG während des 15. </w:t>
      </w:r>
      <w:r w:rsidR="00714B97">
        <w:rPr>
          <w:rFonts w:ascii="Arial" w:hAnsi="Arial" w:cs="Arial"/>
        </w:rPr>
        <w:t>I</w:t>
      </w:r>
      <w:r>
        <w:rPr>
          <w:rFonts w:ascii="Arial" w:hAnsi="Arial" w:cs="Arial"/>
        </w:rPr>
        <w:t>nternationalen Fachpressetages.</w:t>
      </w:r>
    </w:p>
    <w:p w:rsidR="007F4FB7" w:rsidRPr="00A26A97" w:rsidRDefault="007F4FB7" w:rsidP="00811C08">
      <w:pPr>
        <w:spacing w:line="360" w:lineRule="auto"/>
        <w:ind w:right="1985"/>
        <w:jc w:val="both"/>
        <w:rPr>
          <w:rFonts w:ascii="Arial" w:hAnsi="Arial" w:cs="Arial"/>
          <w:bCs/>
        </w:rPr>
      </w:pPr>
      <w:r w:rsidRPr="00A26A97">
        <w:rPr>
          <w:rFonts w:ascii="Arial" w:eastAsia="Times" w:hAnsi="Arial" w:cs="Arial"/>
          <w:b/>
        </w:rPr>
        <w:t xml:space="preserve">Foto: </w:t>
      </w:r>
      <w:proofErr w:type="spellStart"/>
      <w:r w:rsidRPr="00A26A97">
        <w:rPr>
          <w:rFonts w:ascii="Arial" w:eastAsia="Times" w:hAnsi="Arial" w:cs="Arial"/>
        </w:rPr>
        <w:t>Roto</w:t>
      </w:r>
      <w:proofErr w:type="spellEnd"/>
      <w:r w:rsidRPr="00A26A97">
        <w:rPr>
          <w:rFonts w:ascii="Arial" w:eastAsia="Times" w:hAnsi="Arial" w:cs="Arial"/>
          <w:b/>
        </w:rPr>
        <w:t xml:space="preserve"> </w:t>
      </w:r>
      <w:r w:rsidRPr="00A26A97">
        <w:rPr>
          <w:rFonts w:ascii="Arial" w:eastAsia="Times" w:hAnsi="Arial" w:cs="Arial"/>
          <w:bCs/>
        </w:rPr>
        <w:t xml:space="preserve">/ </w:t>
      </w:r>
      <w:r w:rsidR="00C24274">
        <w:rPr>
          <w:rFonts w:ascii="Arial" w:eastAsia="Times" w:hAnsi="Arial" w:cs="Arial"/>
          <w:bCs/>
        </w:rPr>
        <w:t>Eckhard_Keill</w:t>
      </w:r>
      <w:r w:rsidRPr="00A26A97">
        <w:rPr>
          <w:rFonts w:ascii="Arial" w:eastAsia="Times" w:hAnsi="Arial" w:cs="Arial"/>
          <w:bCs/>
        </w:rPr>
        <w:t>.jpg</w:t>
      </w:r>
      <w:bookmarkStart w:id="0" w:name="_GoBack"/>
      <w:bookmarkEnd w:id="0"/>
    </w:p>
    <w:p w:rsidR="00EE74CB" w:rsidRDefault="00EE74CB"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r>
        <w:rPr>
          <w:rFonts w:ascii="Arial" w:hAnsi="Arial" w:cs="Arial"/>
          <w:noProof/>
        </w:rPr>
        <w:drawing>
          <wp:anchor distT="0" distB="0" distL="114300" distR="114300" simplePos="0" relativeHeight="251659264" behindDoc="1" locked="0" layoutInCell="1" allowOverlap="1" wp14:anchorId="3E8ECC61" wp14:editId="0743811B">
            <wp:simplePos x="0" y="0"/>
            <wp:positionH relativeFrom="column">
              <wp:posOffset>9525</wp:posOffset>
            </wp:positionH>
            <wp:positionV relativeFrom="paragraph">
              <wp:posOffset>184785</wp:posOffset>
            </wp:positionV>
            <wp:extent cx="2472690" cy="3312795"/>
            <wp:effectExtent l="0" t="0" r="3810" b="1905"/>
            <wp:wrapThrough wrapText="bothSides">
              <wp:wrapPolygon edited="0">
                <wp:start x="0" y="0"/>
                <wp:lineTo x="0" y="21488"/>
                <wp:lineTo x="21467" y="21488"/>
                <wp:lineTo x="21467" y="0"/>
                <wp:lineTo x="0" y="0"/>
              </wp:wrapPolygon>
            </wp:wrapThrough>
            <wp:docPr id="3" name="Grafik 3" descr="Ein Bild, das Va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Vase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472690" cy="3312795"/>
                    </a:xfrm>
                    <a:prstGeom prst="rect">
                      <a:avLst/>
                    </a:prstGeom>
                  </pic:spPr>
                </pic:pic>
              </a:graphicData>
            </a:graphic>
            <wp14:sizeRelH relativeFrom="page">
              <wp14:pctWidth>0</wp14:pctWidth>
            </wp14:sizeRelH>
            <wp14:sizeRelV relativeFrom="page">
              <wp14:pctHeight>0</wp14:pctHeight>
            </wp14:sizeRelV>
          </wp:anchor>
        </w:drawing>
      </w: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C24274" w:rsidRPr="00A26A97" w:rsidRDefault="00C24274" w:rsidP="00B74A56">
      <w:pPr>
        <w:spacing w:line="360" w:lineRule="auto"/>
        <w:ind w:right="1985"/>
        <w:jc w:val="both"/>
        <w:rPr>
          <w:rFonts w:ascii="Arial" w:hAnsi="Arial" w:cs="Arial"/>
        </w:rPr>
      </w:pPr>
    </w:p>
    <w:p w:rsidR="008267CA" w:rsidRDefault="008267CA"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AC5E43" w:rsidRPr="00154C16" w:rsidRDefault="00154C16" w:rsidP="00B74A56">
      <w:pPr>
        <w:spacing w:line="360" w:lineRule="auto"/>
        <w:ind w:right="1985"/>
        <w:jc w:val="both"/>
        <w:rPr>
          <w:rFonts w:ascii="Arial" w:hAnsi="Arial" w:cs="Arial"/>
        </w:rPr>
      </w:pPr>
      <w:r w:rsidRPr="00154C16">
        <w:rPr>
          <w:rFonts w:ascii="Arial" w:hAnsi="Arial" w:cs="Arial"/>
        </w:rPr>
        <w:t xml:space="preserve">Die </w:t>
      </w:r>
      <w:proofErr w:type="spellStart"/>
      <w:r w:rsidRPr="00154C16">
        <w:rPr>
          <w:rFonts w:ascii="Arial" w:hAnsi="Arial" w:cs="Arial"/>
        </w:rPr>
        <w:t>Roto</w:t>
      </w:r>
      <w:proofErr w:type="spellEnd"/>
      <w:r w:rsidRPr="00154C16">
        <w:rPr>
          <w:rFonts w:ascii="Arial" w:hAnsi="Arial" w:cs="Arial"/>
        </w:rPr>
        <w:t xml:space="preserve">-Gruppe sieht für </w:t>
      </w:r>
      <w:r>
        <w:rPr>
          <w:rFonts w:ascii="Arial" w:hAnsi="Arial" w:cs="Arial"/>
        </w:rPr>
        <w:t xml:space="preserve">2021 zwei Markt-Szenarien. Sowohl bei der positiven als auch bei der negativen Variante spielt die weltweite Pandemie-Entwicklung eine </w:t>
      </w:r>
      <w:r w:rsidR="00714B97">
        <w:rPr>
          <w:rFonts w:ascii="Arial" w:hAnsi="Arial" w:cs="Arial"/>
        </w:rPr>
        <w:t>Hauptr</w:t>
      </w:r>
      <w:r>
        <w:rPr>
          <w:rFonts w:ascii="Arial" w:hAnsi="Arial" w:cs="Arial"/>
        </w:rPr>
        <w:t>olle. Da beide Möglichkeiten gegenwärtig nicht auszuschließen sind, fehl</w:t>
      </w:r>
      <w:r w:rsidR="00714B97">
        <w:rPr>
          <w:rFonts w:ascii="Arial" w:hAnsi="Arial" w:cs="Arial"/>
        </w:rPr>
        <w:t>t</w:t>
      </w:r>
      <w:r>
        <w:rPr>
          <w:rFonts w:ascii="Arial" w:hAnsi="Arial" w:cs="Arial"/>
        </w:rPr>
        <w:t xml:space="preserve"> die Basis für eine belastbare Prognose, hieß es während de</w:t>
      </w:r>
      <w:r w:rsidR="00714B97">
        <w:rPr>
          <w:rFonts w:ascii="Arial" w:hAnsi="Arial" w:cs="Arial"/>
        </w:rPr>
        <w:t>s</w:t>
      </w:r>
      <w:r>
        <w:rPr>
          <w:rFonts w:ascii="Arial" w:hAnsi="Arial" w:cs="Arial"/>
        </w:rPr>
        <w:t xml:space="preserve"> 15. </w:t>
      </w:r>
      <w:r w:rsidR="00714B97">
        <w:rPr>
          <w:rFonts w:ascii="Arial" w:hAnsi="Arial" w:cs="Arial"/>
        </w:rPr>
        <w:t>I</w:t>
      </w:r>
      <w:r>
        <w:rPr>
          <w:rFonts w:ascii="Arial" w:hAnsi="Arial" w:cs="Arial"/>
        </w:rPr>
        <w:t>nternationalen Fachpressetages des Bauzulieferers.</w:t>
      </w:r>
    </w:p>
    <w:p w:rsidR="00142B62" w:rsidRPr="00880442" w:rsidRDefault="00B74A56" w:rsidP="00B74A56">
      <w:pPr>
        <w:spacing w:line="360" w:lineRule="auto"/>
        <w:ind w:right="1985"/>
        <w:jc w:val="both"/>
        <w:rPr>
          <w:rFonts w:ascii="Arial" w:eastAsia="Times" w:hAnsi="Arial" w:cs="Arial"/>
          <w:bCs/>
          <w:lang w:val="it-IT"/>
        </w:rPr>
      </w:pPr>
      <w:r w:rsidRPr="00880442">
        <w:rPr>
          <w:rFonts w:ascii="Arial" w:eastAsia="Times" w:hAnsi="Arial" w:cs="Arial"/>
          <w:b/>
          <w:lang w:val="it-IT"/>
        </w:rPr>
        <w:t xml:space="preserve">Foto: </w:t>
      </w:r>
      <w:r w:rsidR="00912991" w:rsidRPr="00912991">
        <w:rPr>
          <w:rFonts w:ascii="Arial" w:eastAsia="Times" w:hAnsi="Arial" w:cs="Arial"/>
          <w:bCs/>
          <w:lang w:val="it-IT"/>
        </w:rPr>
        <w:t>Roto</w:t>
      </w:r>
      <w:r w:rsidRPr="00880442">
        <w:rPr>
          <w:rFonts w:ascii="Arial" w:eastAsia="Times" w:hAnsi="Arial" w:cs="Arial"/>
          <w:b/>
          <w:lang w:val="it-IT"/>
        </w:rPr>
        <w:t xml:space="preserve"> </w:t>
      </w:r>
      <w:r w:rsidRPr="00880442">
        <w:rPr>
          <w:rFonts w:ascii="Arial" w:eastAsia="Times" w:hAnsi="Arial" w:cs="Arial"/>
          <w:bCs/>
          <w:lang w:val="it-IT"/>
        </w:rPr>
        <w:t xml:space="preserve">/ </w:t>
      </w:r>
      <w:r w:rsidR="00C24274">
        <w:rPr>
          <w:rFonts w:ascii="Arial" w:eastAsia="Times" w:hAnsi="Arial" w:cs="Arial"/>
          <w:bCs/>
          <w:lang w:val="it-IT"/>
        </w:rPr>
        <w:t>PM_Shiel</w:t>
      </w:r>
      <w:r w:rsidR="00010E8B">
        <w:rPr>
          <w:rFonts w:ascii="Arial" w:eastAsia="Times" w:hAnsi="Arial" w:cs="Arial"/>
          <w:bCs/>
          <w:lang w:val="it-IT"/>
        </w:rPr>
        <w:t>d</w:t>
      </w:r>
      <w:r w:rsidRPr="00880442">
        <w:rPr>
          <w:rFonts w:ascii="Arial" w:eastAsia="Times" w:hAnsi="Arial" w:cs="Arial"/>
          <w:bCs/>
          <w:lang w:val="it-IT"/>
        </w:rPr>
        <w:t>.jpg</w:t>
      </w:r>
    </w:p>
    <w:p w:rsidR="00B74A56" w:rsidRDefault="00B74A56" w:rsidP="007F4FB7">
      <w:pPr>
        <w:spacing w:line="360" w:lineRule="auto"/>
        <w:ind w:right="1985"/>
        <w:rPr>
          <w:rFonts w:ascii="Arial" w:hAnsi="Arial" w:cs="Arial"/>
          <w:bCs/>
          <w:lang w:val="it-IT"/>
        </w:rPr>
      </w:pPr>
    </w:p>
    <w:p w:rsidR="00387D51" w:rsidRDefault="00387D51" w:rsidP="007F4FB7">
      <w:pPr>
        <w:spacing w:line="360" w:lineRule="auto"/>
        <w:ind w:right="1985"/>
        <w:rPr>
          <w:rFonts w:ascii="Arial" w:hAnsi="Arial" w:cs="Arial"/>
          <w:bCs/>
          <w:lang w:val="it-IT"/>
        </w:rPr>
      </w:pPr>
    </w:p>
    <w:p w:rsidR="00387D51" w:rsidRDefault="00387D51" w:rsidP="007F4FB7">
      <w:pPr>
        <w:spacing w:line="360" w:lineRule="auto"/>
        <w:ind w:right="1985"/>
        <w:rPr>
          <w:rFonts w:ascii="Arial" w:hAnsi="Arial" w:cs="Arial"/>
          <w:bCs/>
          <w:lang w:val="it-IT"/>
        </w:rPr>
      </w:pPr>
    </w:p>
    <w:p w:rsidR="00387D51" w:rsidRDefault="00387D51" w:rsidP="007F4FB7">
      <w:pPr>
        <w:spacing w:line="360" w:lineRule="auto"/>
        <w:ind w:right="1985"/>
        <w:rPr>
          <w:rFonts w:ascii="Arial" w:hAnsi="Arial" w:cs="Arial"/>
          <w:bCs/>
          <w:lang w:val="it-IT"/>
        </w:rPr>
      </w:pPr>
    </w:p>
    <w:p w:rsidR="00387D51" w:rsidRDefault="00387D51" w:rsidP="007F4FB7">
      <w:pPr>
        <w:spacing w:line="360" w:lineRule="auto"/>
        <w:ind w:right="1985"/>
        <w:rPr>
          <w:rFonts w:ascii="Arial" w:hAnsi="Arial" w:cs="Arial"/>
          <w:bCs/>
          <w:lang w:val="it-IT"/>
        </w:rPr>
      </w:pPr>
    </w:p>
    <w:p w:rsidR="00387D51" w:rsidRDefault="00387D51" w:rsidP="007F4FB7">
      <w:pPr>
        <w:spacing w:line="360" w:lineRule="auto"/>
        <w:ind w:right="1985"/>
        <w:rPr>
          <w:rFonts w:ascii="Arial" w:hAnsi="Arial" w:cs="Arial"/>
          <w:bCs/>
          <w:lang w:val="it-IT"/>
        </w:rPr>
      </w:pPr>
    </w:p>
    <w:p w:rsidR="00387D51" w:rsidRDefault="00387D51" w:rsidP="007F4FB7">
      <w:pPr>
        <w:spacing w:line="360" w:lineRule="auto"/>
        <w:ind w:right="1985"/>
        <w:rPr>
          <w:rFonts w:ascii="Arial" w:hAnsi="Arial" w:cs="Arial"/>
          <w:bCs/>
          <w:lang w:val="it-IT"/>
        </w:rPr>
      </w:pPr>
    </w:p>
    <w:p w:rsidR="00387D51" w:rsidRDefault="00387D51" w:rsidP="007F4FB7">
      <w:pPr>
        <w:spacing w:line="360" w:lineRule="auto"/>
        <w:ind w:right="1985"/>
        <w:rPr>
          <w:rFonts w:ascii="Arial" w:hAnsi="Arial" w:cs="Arial"/>
          <w:bCs/>
          <w:lang w:val="it-IT"/>
        </w:rPr>
      </w:pPr>
    </w:p>
    <w:p w:rsidR="00387D51" w:rsidRDefault="00387D51" w:rsidP="007F4FB7">
      <w:pPr>
        <w:spacing w:line="360" w:lineRule="auto"/>
        <w:ind w:right="1985"/>
        <w:rPr>
          <w:rFonts w:ascii="Arial" w:hAnsi="Arial" w:cs="Arial"/>
          <w:bCs/>
          <w:lang w:val="it-IT"/>
        </w:rPr>
      </w:pPr>
    </w:p>
    <w:p w:rsidR="00387D51" w:rsidRDefault="00387D51" w:rsidP="007F4FB7">
      <w:pPr>
        <w:spacing w:line="360" w:lineRule="auto"/>
        <w:ind w:right="1985"/>
        <w:rPr>
          <w:rFonts w:ascii="Arial" w:hAnsi="Arial" w:cs="Arial"/>
          <w:bCs/>
          <w:lang w:val="it-IT"/>
        </w:rPr>
      </w:pPr>
    </w:p>
    <w:p w:rsidR="00387D51" w:rsidRDefault="00387D51" w:rsidP="007F4FB7">
      <w:pPr>
        <w:spacing w:line="360" w:lineRule="auto"/>
        <w:ind w:right="1985"/>
        <w:rPr>
          <w:rFonts w:ascii="Arial" w:hAnsi="Arial" w:cs="Arial"/>
          <w:bCs/>
          <w:lang w:val="it-IT"/>
        </w:rPr>
      </w:pPr>
    </w:p>
    <w:p w:rsidR="00CA0508" w:rsidRDefault="00CA0508" w:rsidP="007F4FB7">
      <w:pPr>
        <w:spacing w:line="360" w:lineRule="auto"/>
        <w:ind w:right="1985"/>
        <w:rPr>
          <w:rFonts w:ascii="Arial" w:hAnsi="Arial" w:cs="Arial"/>
          <w:bCs/>
          <w:lang w:val="it-IT"/>
        </w:rPr>
      </w:pPr>
    </w:p>
    <w:p w:rsidR="00CA0508" w:rsidRPr="00880442" w:rsidRDefault="00CA0508" w:rsidP="007F4FB7">
      <w:pPr>
        <w:spacing w:line="360" w:lineRule="auto"/>
        <w:ind w:right="1985"/>
        <w:rPr>
          <w:rFonts w:ascii="Arial" w:hAnsi="Arial" w:cs="Arial"/>
          <w:bCs/>
          <w:lang w:val="it-IT"/>
        </w:rPr>
      </w:pPr>
    </w:p>
    <w:p w:rsidR="00387D51" w:rsidRDefault="00387D51" w:rsidP="00B74A56">
      <w:pPr>
        <w:spacing w:line="360" w:lineRule="auto"/>
        <w:ind w:right="1985"/>
        <w:jc w:val="both"/>
        <w:rPr>
          <w:rFonts w:ascii="Arial" w:hAnsi="Arial" w:cs="Arial"/>
        </w:rPr>
      </w:pPr>
      <w:r>
        <w:rPr>
          <w:rFonts w:ascii="Arial" w:hAnsi="Arial" w:cs="Arial"/>
          <w:bCs/>
          <w:noProof/>
        </w:rPr>
        <w:drawing>
          <wp:anchor distT="0" distB="0" distL="114300" distR="114300" simplePos="0" relativeHeight="251660288" behindDoc="1" locked="0" layoutInCell="1" allowOverlap="1" wp14:anchorId="2449AC6B" wp14:editId="3968410A">
            <wp:simplePos x="0" y="0"/>
            <wp:positionH relativeFrom="column">
              <wp:posOffset>9525</wp:posOffset>
            </wp:positionH>
            <wp:positionV relativeFrom="paragraph">
              <wp:posOffset>177165</wp:posOffset>
            </wp:positionV>
            <wp:extent cx="2489200" cy="3747770"/>
            <wp:effectExtent l="0" t="0" r="6350" b="5080"/>
            <wp:wrapThrough wrapText="bothSides">
              <wp:wrapPolygon edited="0">
                <wp:start x="0" y="0"/>
                <wp:lineTo x="0" y="21519"/>
                <wp:lineTo x="21490" y="21519"/>
                <wp:lineTo x="21490" y="0"/>
                <wp:lineTo x="0" y="0"/>
              </wp:wrapPolygon>
            </wp:wrapThrough>
            <wp:docPr id="2" name="Grafik 2" descr="Ein Bild, das Ebene, draußen, Flugzeug,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Ebene, draußen, Flugzeug, groß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489200" cy="3747770"/>
                    </a:xfrm>
                    <a:prstGeom prst="rect">
                      <a:avLst/>
                    </a:prstGeom>
                  </pic:spPr>
                </pic:pic>
              </a:graphicData>
            </a:graphic>
            <wp14:sizeRelH relativeFrom="page">
              <wp14:pctWidth>0</wp14:pctWidth>
            </wp14:sizeRelH>
            <wp14:sizeRelV relativeFrom="page">
              <wp14:pctHeight>0</wp14:pctHeight>
            </wp14:sizeRelV>
          </wp:anchor>
        </w:drawing>
      </w: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387D51" w:rsidRDefault="00387D51" w:rsidP="00B74A56">
      <w:pPr>
        <w:spacing w:line="360" w:lineRule="auto"/>
        <w:ind w:right="1985"/>
        <w:jc w:val="both"/>
        <w:rPr>
          <w:rFonts w:ascii="Arial" w:hAnsi="Arial" w:cs="Arial"/>
        </w:rPr>
      </w:pPr>
    </w:p>
    <w:p w:rsidR="00E525D9" w:rsidRPr="00880442" w:rsidRDefault="00154C16" w:rsidP="00B74A56">
      <w:pPr>
        <w:spacing w:line="360" w:lineRule="auto"/>
        <w:ind w:right="1985"/>
        <w:jc w:val="both"/>
        <w:rPr>
          <w:rFonts w:ascii="Arial" w:hAnsi="Arial" w:cs="Arial"/>
        </w:rPr>
      </w:pPr>
      <w:r>
        <w:rPr>
          <w:rFonts w:ascii="Arial" w:hAnsi="Arial" w:cs="Arial"/>
        </w:rPr>
        <w:t>Ambitionierte</w:t>
      </w:r>
      <w:r w:rsidR="00374139">
        <w:rPr>
          <w:rFonts w:ascii="Arial" w:hAnsi="Arial" w:cs="Arial"/>
        </w:rPr>
        <w:t>r</w:t>
      </w:r>
      <w:r>
        <w:rPr>
          <w:rFonts w:ascii="Arial" w:hAnsi="Arial" w:cs="Arial"/>
        </w:rPr>
        <w:t xml:space="preserve"> „Vier-</w:t>
      </w:r>
      <w:r w:rsidR="00374139">
        <w:rPr>
          <w:rFonts w:ascii="Arial" w:hAnsi="Arial" w:cs="Arial"/>
        </w:rPr>
        <w:t>Punkte-Plan“:</w:t>
      </w:r>
      <w:r w:rsidR="00557926">
        <w:rPr>
          <w:rFonts w:ascii="Arial" w:hAnsi="Arial" w:cs="Arial"/>
        </w:rPr>
        <w:t xml:space="preserve"> 2021 will die </w:t>
      </w:r>
      <w:proofErr w:type="spellStart"/>
      <w:r w:rsidR="00557926">
        <w:rPr>
          <w:rFonts w:ascii="Arial" w:hAnsi="Arial" w:cs="Arial"/>
        </w:rPr>
        <w:t>Roto</w:t>
      </w:r>
      <w:proofErr w:type="spellEnd"/>
      <w:r w:rsidR="00557926">
        <w:rPr>
          <w:rFonts w:ascii="Arial" w:hAnsi="Arial" w:cs="Arial"/>
        </w:rPr>
        <w:t xml:space="preserve">-Gruppe erneut besser als die Märkte abschneiden, weiter „Best-Performer“ bei der Erfüllung der Kundenanforderungen sein, beim Umsatz wieder einen „Tick“ zulegen und die erarbeitete Ertragskraft zumindest festigen. Das erfuhren die aus 14 Ländern zugeschalteten rund 70 Journalisten während des 15. </w:t>
      </w:r>
      <w:r w:rsidR="00714B97">
        <w:rPr>
          <w:rFonts w:ascii="Arial" w:hAnsi="Arial" w:cs="Arial"/>
        </w:rPr>
        <w:t>I</w:t>
      </w:r>
      <w:r w:rsidR="00557926">
        <w:rPr>
          <w:rFonts w:ascii="Arial" w:hAnsi="Arial" w:cs="Arial"/>
        </w:rPr>
        <w:t>nternation</w:t>
      </w:r>
      <w:r w:rsidR="006043E1">
        <w:rPr>
          <w:rFonts w:ascii="Arial" w:hAnsi="Arial" w:cs="Arial"/>
        </w:rPr>
        <w:t>al</w:t>
      </w:r>
      <w:r w:rsidR="00557926">
        <w:rPr>
          <w:rFonts w:ascii="Arial" w:hAnsi="Arial" w:cs="Arial"/>
        </w:rPr>
        <w:t>en Fachpressetages.</w:t>
      </w:r>
    </w:p>
    <w:p w:rsidR="00B74A56" w:rsidRPr="00880442" w:rsidRDefault="00B74A56" w:rsidP="00B74A56">
      <w:pPr>
        <w:spacing w:line="360" w:lineRule="auto"/>
        <w:ind w:right="1985"/>
        <w:jc w:val="both"/>
        <w:rPr>
          <w:rFonts w:ascii="Arial" w:hAnsi="Arial" w:cs="Arial"/>
          <w:bCs/>
          <w:lang w:val="it-IT"/>
        </w:rPr>
      </w:pPr>
      <w:r w:rsidRPr="00880442">
        <w:rPr>
          <w:rFonts w:ascii="Arial" w:eastAsia="Times" w:hAnsi="Arial" w:cs="Arial"/>
          <w:b/>
          <w:lang w:val="it-IT"/>
        </w:rPr>
        <w:t xml:space="preserve">Foto: </w:t>
      </w:r>
      <w:r w:rsidRPr="00880442">
        <w:rPr>
          <w:rFonts w:ascii="Arial" w:eastAsia="Times" w:hAnsi="Arial" w:cs="Arial"/>
          <w:lang w:val="it-IT"/>
        </w:rPr>
        <w:t>Roto</w:t>
      </w:r>
      <w:r w:rsidRPr="00880442">
        <w:rPr>
          <w:rFonts w:ascii="Arial" w:eastAsia="Times" w:hAnsi="Arial" w:cs="Arial"/>
          <w:b/>
          <w:lang w:val="it-IT"/>
        </w:rPr>
        <w:t xml:space="preserve"> </w:t>
      </w:r>
      <w:r w:rsidRPr="00880442">
        <w:rPr>
          <w:rFonts w:ascii="Arial" w:eastAsia="Times" w:hAnsi="Arial" w:cs="Arial"/>
          <w:bCs/>
          <w:lang w:val="it-IT"/>
        </w:rPr>
        <w:t xml:space="preserve">/ </w:t>
      </w:r>
      <w:r w:rsidR="00940AE0">
        <w:rPr>
          <w:rFonts w:ascii="Arial" w:eastAsia="Times" w:hAnsi="Arial" w:cs="Arial"/>
          <w:bCs/>
          <w:lang w:val="it-IT"/>
        </w:rPr>
        <w:t>Eingang</w:t>
      </w:r>
      <w:r w:rsidRPr="00880442">
        <w:rPr>
          <w:rFonts w:ascii="Arial" w:eastAsia="Times" w:hAnsi="Arial" w:cs="Arial"/>
          <w:bCs/>
          <w:lang w:val="it-IT"/>
        </w:rPr>
        <w:t>.jpg</w:t>
      </w:r>
    </w:p>
    <w:p w:rsidR="007F4FB7" w:rsidRPr="00880442" w:rsidRDefault="007F4FB7" w:rsidP="007F4FB7">
      <w:pPr>
        <w:spacing w:line="360" w:lineRule="auto"/>
        <w:ind w:right="1985"/>
        <w:rPr>
          <w:rFonts w:ascii="Arial" w:hAnsi="Arial" w:cs="Arial"/>
          <w:bCs/>
          <w:lang w:val="it-IT"/>
        </w:rPr>
      </w:pPr>
    </w:p>
    <w:p w:rsidR="00B1103E" w:rsidRDefault="00B1103E" w:rsidP="007F4FB7">
      <w:pPr>
        <w:spacing w:line="360" w:lineRule="auto"/>
        <w:ind w:right="1752"/>
        <w:jc w:val="both"/>
        <w:rPr>
          <w:rFonts w:ascii="Arial" w:hAnsi="Arial" w:cs="Arial"/>
        </w:rPr>
      </w:pPr>
    </w:p>
    <w:p w:rsidR="00B1103E" w:rsidRPr="00880442" w:rsidRDefault="00B1103E" w:rsidP="007F4FB7">
      <w:pPr>
        <w:spacing w:line="360" w:lineRule="auto"/>
        <w:ind w:right="1752"/>
        <w:jc w:val="both"/>
        <w:rPr>
          <w:rFonts w:ascii="Arial" w:hAnsi="Arial" w:cs="Arial"/>
        </w:rPr>
      </w:pPr>
    </w:p>
    <w:p w:rsidR="007F4FB7" w:rsidRPr="00880442" w:rsidRDefault="007F4FB7" w:rsidP="007F4FB7">
      <w:pPr>
        <w:spacing w:line="360" w:lineRule="auto"/>
        <w:ind w:right="1752"/>
        <w:jc w:val="both"/>
        <w:rPr>
          <w:rFonts w:ascii="Arial" w:hAnsi="Arial" w:cs="Arial"/>
          <w:sz w:val="17"/>
        </w:rPr>
      </w:pPr>
      <w:r w:rsidRPr="00880442">
        <w:rPr>
          <w:rFonts w:ascii="Arial" w:hAnsi="Arial" w:cs="Arial"/>
          <w:sz w:val="17"/>
        </w:rPr>
        <w:t xml:space="preserve">Abdruck </w:t>
      </w:r>
      <w:proofErr w:type="gramStart"/>
      <w:r w:rsidRPr="00880442">
        <w:rPr>
          <w:rFonts w:ascii="Arial" w:hAnsi="Arial" w:cs="Arial"/>
          <w:sz w:val="17"/>
        </w:rPr>
        <w:t>frei</w:t>
      </w:r>
      <w:proofErr w:type="gramEnd"/>
      <w:r w:rsidRPr="00880442">
        <w:rPr>
          <w:rFonts w:ascii="Arial" w:hAnsi="Arial" w:cs="Arial"/>
          <w:sz w:val="17"/>
        </w:rPr>
        <w:t xml:space="preserve"> - Beleg erbeten</w:t>
      </w:r>
    </w:p>
    <w:p w:rsidR="007F4FB7" w:rsidRPr="00880442" w:rsidRDefault="007F4FB7" w:rsidP="007F4FB7">
      <w:pPr>
        <w:spacing w:line="240" w:lineRule="exact"/>
        <w:ind w:right="1751"/>
        <w:jc w:val="both"/>
        <w:rPr>
          <w:rFonts w:ascii="Arial" w:hAnsi="Arial" w:cs="Arial"/>
          <w:sz w:val="17"/>
        </w:rPr>
      </w:pPr>
    </w:p>
    <w:p w:rsidR="007F4FB7" w:rsidRPr="00880442" w:rsidRDefault="007F4FB7" w:rsidP="007F4FB7">
      <w:pPr>
        <w:spacing w:line="240" w:lineRule="exact"/>
        <w:ind w:right="1982"/>
        <w:jc w:val="both"/>
        <w:rPr>
          <w:rFonts w:ascii="Arial" w:hAnsi="Arial" w:cs="Arial"/>
          <w:bCs/>
        </w:rPr>
      </w:pPr>
    </w:p>
    <w:p w:rsidR="007F4FB7" w:rsidRPr="00880442" w:rsidRDefault="007F4FB7" w:rsidP="007F4FB7">
      <w:pPr>
        <w:spacing w:line="360" w:lineRule="auto"/>
        <w:ind w:right="1752"/>
        <w:jc w:val="both"/>
        <w:rPr>
          <w:rFonts w:ascii="Arial" w:hAnsi="Arial" w:cs="Arial"/>
          <w:bCs/>
        </w:rPr>
      </w:pPr>
    </w:p>
    <w:p w:rsidR="007F4FB7" w:rsidRPr="00880442" w:rsidRDefault="00E61641" w:rsidP="007F4FB7">
      <w:pPr>
        <w:spacing w:line="240" w:lineRule="exact"/>
        <w:ind w:right="1751"/>
        <w:jc w:val="both"/>
        <w:rPr>
          <w:rFonts w:ascii="Arial" w:hAnsi="Arial" w:cs="Arial"/>
          <w:sz w:val="17"/>
        </w:rPr>
      </w:pPr>
      <w:r w:rsidRPr="0030392C">
        <w:rPr>
          <w:rFonts w:ascii="Arial" w:hAnsi="Arial" w:cs="Arial"/>
          <w:b/>
          <w:sz w:val="17"/>
        </w:rPr>
        <w:t xml:space="preserve">Herausgeber: </w:t>
      </w:r>
      <w:proofErr w:type="spellStart"/>
      <w:r w:rsidRPr="0030392C">
        <w:rPr>
          <w:rFonts w:ascii="Arial" w:hAnsi="Arial" w:cs="Arial"/>
          <w:sz w:val="17"/>
        </w:rPr>
        <w:t>Roto</w:t>
      </w:r>
      <w:proofErr w:type="spellEnd"/>
      <w:r w:rsidRPr="0030392C">
        <w:rPr>
          <w:rFonts w:ascii="Arial" w:hAnsi="Arial" w:cs="Arial"/>
          <w:sz w:val="17"/>
        </w:rPr>
        <w:t xml:space="preserve"> Frank Holding AG • Wilhelm-Frank-Platz 1 • 70771 Leinfelden-Echterdingen • Tel. +49 711 7598 0 • Fax +49 711 7598 253 • info@roto-frank.com</w:t>
      </w:r>
    </w:p>
    <w:p w:rsidR="007F4FB7" w:rsidRPr="00880442" w:rsidRDefault="007F4FB7" w:rsidP="00472C92">
      <w:pPr>
        <w:spacing w:line="240" w:lineRule="exact"/>
        <w:ind w:right="1751"/>
        <w:jc w:val="both"/>
        <w:rPr>
          <w:rFonts w:ascii="Arial" w:hAnsi="Arial" w:cs="Arial"/>
          <w:bCs/>
          <w:lang w:val="en-US"/>
        </w:rPr>
      </w:pPr>
      <w:r w:rsidRPr="00880442">
        <w:rPr>
          <w:rFonts w:ascii="Arial" w:hAnsi="Arial" w:cs="Arial"/>
          <w:b/>
          <w:sz w:val="17"/>
        </w:rPr>
        <w:t xml:space="preserve">Redaktion: </w:t>
      </w:r>
      <w:proofErr w:type="spellStart"/>
      <w:r w:rsidRPr="00880442">
        <w:rPr>
          <w:rFonts w:ascii="Arial" w:hAnsi="Arial" w:cs="Arial"/>
          <w:sz w:val="17"/>
        </w:rPr>
        <w:t>Linnigpublic</w:t>
      </w:r>
      <w:proofErr w:type="spellEnd"/>
      <w:r w:rsidRPr="00880442">
        <w:rPr>
          <w:rFonts w:ascii="Arial" w:hAnsi="Arial" w:cs="Arial"/>
          <w:sz w:val="17"/>
        </w:rPr>
        <w:t xml:space="preserve"> Agentur für Öffentlichkeitsarbeit GmbH • Büro Koblenz • Fritz-von-Unruh-Straße 1 • 56077 Koblenz • Tel. +49 261 303839 0 • Fax +49 261 303839 1 • koblenz@linnigpublic.de; Büro Hamburg • </w:t>
      </w:r>
      <w:proofErr w:type="spellStart"/>
      <w:r w:rsidRPr="00880442">
        <w:rPr>
          <w:rFonts w:ascii="Arial" w:hAnsi="Arial" w:cs="Arial"/>
          <w:sz w:val="17"/>
        </w:rPr>
        <w:t>Flottbeker</w:t>
      </w:r>
      <w:proofErr w:type="spellEnd"/>
      <w:r w:rsidRPr="00880442">
        <w:rPr>
          <w:rFonts w:ascii="Arial" w:hAnsi="Arial" w:cs="Arial"/>
          <w:sz w:val="17"/>
        </w:rPr>
        <w:t xml:space="preserve"> Drift 4 • 22607 Hamburg • Tel. +49 40 82278216 • hamburg@linnigpublic.de</w:t>
      </w:r>
    </w:p>
    <w:sectPr w:rsidR="007F4FB7" w:rsidRPr="00880442">
      <w:headerReference w:type="default" r:id="rId11"/>
      <w:footerReference w:type="even" r:id="rId12"/>
      <w:footerReference w:type="default" r:id="rId13"/>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5DC" w:rsidRDefault="008A15DC">
      <w:r>
        <w:separator/>
      </w:r>
    </w:p>
  </w:endnote>
  <w:endnote w:type="continuationSeparator" w:id="0">
    <w:p w:rsidR="008A15DC" w:rsidRDefault="008A1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Pr="00880442" w:rsidRDefault="000B2D62" w:rsidP="008E606D">
    <w:pPr>
      <w:pStyle w:val="Fuzeile"/>
      <w:ind w:right="-1084"/>
      <w:jc w:val="right"/>
      <w:rPr>
        <w:rFonts w:ascii="Arial" w:hAnsi="Arial" w:cs="Arial"/>
      </w:rPr>
    </w:pPr>
    <w:r w:rsidRPr="00880442">
      <w:rPr>
        <w:rFonts w:ascii="Arial" w:hAnsi="Arial" w:cs="Arial"/>
        <w:sz w:val="18"/>
      </w:rPr>
      <w:t xml:space="preserve">Seite </w:t>
    </w:r>
    <w:r w:rsidRPr="00880442">
      <w:rPr>
        <w:rStyle w:val="Seitenzahl"/>
        <w:rFonts w:ascii="Arial" w:hAnsi="Arial" w:cs="Arial"/>
        <w:sz w:val="18"/>
      </w:rPr>
      <w:fldChar w:fldCharType="begin"/>
    </w:r>
    <w:r w:rsidRPr="00880442">
      <w:rPr>
        <w:rStyle w:val="Seitenzahl"/>
        <w:rFonts w:ascii="Arial" w:hAnsi="Arial" w:cs="Arial"/>
        <w:sz w:val="18"/>
      </w:rPr>
      <w:instrText xml:space="preserve"> PAGE </w:instrText>
    </w:r>
    <w:r w:rsidRPr="00880442">
      <w:rPr>
        <w:rStyle w:val="Seitenzahl"/>
        <w:rFonts w:ascii="Arial" w:hAnsi="Arial" w:cs="Arial"/>
        <w:sz w:val="18"/>
      </w:rPr>
      <w:fldChar w:fldCharType="separate"/>
    </w:r>
    <w:r w:rsidR="001E5176">
      <w:rPr>
        <w:rStyle w:val="Seitenzahl"/>
        <w:rFonts w:ascii="Arial" w:hAnsi="Arial" w:cs="Arial"/>
        <w:noProof/>
        <w:sz w:val="18"/>
      </w:rPr>
      <w:t>3</w:t>
    </w:r>
    <w:r w:rsidRPr="00880442">
      <w:rPr>
        <w:rStyle w:val="Seitenzahl"/>
        <w:rFonts w:ascii="Arial" w:hAnsi="Arial" w:cs="Arial"/>
        <w:sz w:val="18"/>
      </w:rPr>
      <w:fldChar w:fldCharType="end"/>
    </w:r>
    <w:r w:rsidRPr="00880442">
      <w:rPr>
        <w:rStyle w:val="Seitenzahl"/>
        <w:rFonts w:ascii="Arial" w:hAnsi="Arial" w:cs="Arial"/>
        <w:sz w:val="18"/>
      </w:rPr>
      <w:t>/</w:t>
    </w:r>
    <w:r w:rsidRPr="00880442">
      <w:rPr>
        <w:rStyle w:val="Seitenzahl"/>
        <w:rFonts w:ascii="Arial" w:hAnsi="Arial" w:cs="Arial"/>
        <w:sz w:val="18"/>
      </w:rPr>
      <w:fldChar w:fldCharType="begin"/>
    </w:r>
    <w:r w:rsidRPr="00880442">
      <w:rPr>
        <w:rStyle w:val="Seitenzahl"/>
        <w:rFonts w:ascii="Arial" w:hAnsi="Arial" w:cs="Arial"/>
        <w:sz w:val="18"/>
      </w:rPr>
      <w:instrText xml:space="preserve"> NUMPAGES </w:instrText>
    </w:r>
    <w:r w:rsidRPr="00880442">
      <w:rPr>
        <w:rStyle w:val="Seitenzahl"/>
        <w:rFonts w:ascii="Arial" w:hAnsi="Arial" w:cs="Arial"/>
        <w:sz w:val="18"/>
      </w:rPr>
      <w:fldChar w:fldCharType="separate"/>
    </w:r>
    <w:r w:rsidR="001E5176">
      <w:rPr>
        <w:rStyle w:val="Seitenzahl"/>
        <w:rFonts w:ascii="Arial" w:hAnsi="Arial" w:cs="Arial"/>
        <w:noProof/>
        <w:sz w:val="18"/>
      </w:rPr>
      <w:t>8</w:t>
    </w:r>
    <w:r w:rsidRPr="00880442">
      <w:rPr>
        <w:rStyle w:val="Seitenzahl"/>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5DC" w:rsidRDefault="008A15DC">
      <w:r>
        <w:separator/>
      </w:r>
    </w:p>
  </w:footnote>
  <w:footnote w:type="continuationSeparator" w:id="0">
    <w:p w:rsidR="008A15DC" w:rsidRDefault="008A15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Default="000B2D62">
    <w:pPr>
      <w:pStyle w:val="Kopfzeile"/>
    </w:pPr>
    <w:r>
      <w:tab/>
    </w:r>
    <w:r>
      <w:tab/>
    </w:r>
    <w:r w:rsidR="001B10AB">
      <w:rPr>
        <w:noProof/>
      </w:rPr>
      <w:drawing>
        <wp:inline distT="0" distB="0" distL="0" distR="0" wp14:anchorId="31C95FDC" wp14:editId="156F5A4F">
          <wp:extent cx="1954270" cy="451370"/>
          <wp:effectExtent l="0" t="0" r="1905" b="635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2766" cy="46488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de-DE" w:vendorID="64" w:dllVersion="6" w:nlCheck="1" w:checkStyle="0"/>
  <w:activeWritingStyle w:appName="MSWord" w:lang="it-IT" w:vendorID="64" w:dllVersion="6"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10E8B"/>
    <w:rsid w:val="00010ED1"/>
    <w:rsid w:val="00011A7E"/>
    <w:rsid w:val="00013DF4"/>
    <w:rsid w:val="00020BDA"/>
    <w:rsid w:val="000212A7"/>
    <w:rsid w:val="00025A58"/>
    <w:rsid w:val="00032BBF"/>
    <w:rsid w:val="00044CE0"/>
    <w:rsid w:val="0005375D"/>
    <w:rsid w:val="00054729"/>
    <w:rsid w:val="00054B07"/>
    <w:rsid w:val="0006239A"/>
    <w:rsid w:val="0007071C"/>
    <w:rsid w:val="000823CD"/>
    <w:rsid w:val="00082420"/>
    <w:rsid w:val="000848EA"/>
    <w:rsid w:val="00086672"/>
    <w:rsid w:val="0008735B"/>
    <w:rsid w:val="000937EE"/>
    <w:rsid w:val="00096590"/>
    <w:rsid w:val="00097AAE"/>
    <w:rsid w:val="000A3BE9"/>
    <w:rsid w:val="000A4126"/>
    <w:rsid w:val="000A7882"/>
    <w:rsid w:val="000B0FC2"/>
    <w:rsid w:val="000B2112"/>
    <w:rsid w:val="000B2D62"/>
    <w:rsid w:val="000B48CE"/>
    <w:rsid w:val="000B6A41"/>
    <w:rsid w:val="000C55A5"/>
    <w:rsid w:val="000C61A4"/>
    <w:rsid w:val="000D5A4B"/>
    <w:rsid w:val="000E57F0"/>
    <w:rsid w:val="000E5883"/>
    <w:rsid w:val="000F1490"/>
    <w:rsid w:val="000F1FFA"/>
    <w:rsid w:val="000F7268"/>
    <w:rsid w:val="001009A2"/>
    <w:rsid w:val="00100F27"/>
    <w:rsid w:val="001062CC"/>
    <w:rsid w:val="00110811"/>
    <w:rsid w:val="001141FD"/>
    <w:rsid w:val="001148A2"/>
    <w:rsid w:val="001158CB"/>
    <w:rsid w:val="0011794F"/>
    <w:rsid w:val="00123376"/>
    <w:rsid w:val="00133664"/>
    <w:rsid w:val="0013407B"/>
    <w:rsid w:val="00142B62"/>
    <w:rsid w:val="00142F4A"/>
    <w:rsid w:val="0014314C"/>
    <w:rsid w:val="0014702F"/>
    <w:rsid w:val="00154714"/>
    <w:rsid w:val="00154C16"/>
    <w:rsid w:val="001616EA"/>
    <w:rsid w:val="00161AFB"/>
    <w:rsid w:val="00167360"/>
    <w:rsid w:val="001732D7"/>
    <w:rsid w:val="00173DF8"/>
    <w:rsid w:val="00184B8A"/>
    <w:rsid w:val="00185105"/>
    <w:rsid w:val="00186310"/>
    <w:rsid w:val="0019006C"/>
    <w:rsid w:val="001A4B56"/>
    <w:rsid w:val="001B10AB"/>
    <w:rsid w:val="001B248A"/>
    <w:rsid w:val="001B2730"/>
    <w:rsid w:val="001B3DFC"/>
    <w:rsid w:val="001C18CA"/>
    <w:rsid w:val="001C1ECB"/>
    <w:rsid w:val="001C26D4"/>
    <w:rsid w:val="001D072A"/>
    <w:rsid w:val="001D3630"/>
    <w:rsid w:val="001D47FB"/>
    <w:rsid w:val="001D6ABF"/>
    <w:rsid w:val="001E0C94"/>
    <w:rsid w:val="001E5176"/>
    <w:rsid w:val="001E62A2"/>
    <w:rsid w:val="001F7CD7"/>
    <w:rsid w:val="00204AD9"/>
    <w:rsid w:val="00207EF3"/>
    <w:rsid w:val="00210F4F"/>
    <w:rsid w:val="00216A90"/>
    <w:rsid w:val="002170B8"/>
    <w:rsid w:val="002176C3"/>
    <w:rsid w:val="00221D18"/>
    <w:rsid w:val="00223200"/>
    <w:rsid w:val="002279C4"/>
    <w:rsid w:val="00230CA3"/>
    <w:rsid w:val="00230D1B"/>
    <w:rsid w:val="00231081"/>
    <w:rsid w:val="0023652D"/>
    <w:rsid w:val="00236661"/>
    <w:rsid w:val="00240F81"/>
    <w:rsid w:val="00243A22"/>
    <w:rsid w:val="00247B4C"/>
    <w:rsid w:val="00250935"/>
    <w:rsid w:val="00252931"/>
    <w:rsid w:val="002548C8"/>
    <w:rsid w:val="00255FDD"/>
    <w:rsid w:val="00256EE1"/>
    <w:rsid w:val="00260CC9"/>
    <w:rsid w:val="00265313"/>
    <w:rsid w:val="00265512"/>
    <w:rsid w:val="00266A1B"/>
    <w:rsid w:val="00280BDC"/>
    <w:rsid w:val="00283BE0"/>
    <w:rsid w:val="00284364"/>
    <w:rsid w:val="002937C3"/>
    <w:rsid w:val="002A1251"/>
    <w:rsid w:val="002A24BC"/>
    <w:rsid w:val="002A2630"/>
    <w:rsid w:val="002A3DB7"/>
    <w:rsid w:val="002B3993"/>
    <w:rsid w:val="002C0D90"/>
    <w:rsid w:val="002C4780"/>
    <w:rsid w:val="002C4AEF"/>
    <w:rsid w:val="002C654A"/>
    <w:rsid w:val="002D3985"/>
    <w:rsid w:val="002D6573"/>
    <w:rsid w:val="002E2D55"/>
    <w:rsid w:val="002F4320"/>
    <w:rsid w:val="002F4DE4"/>
    <w:rsid w:val="002F5D47"/>
    <w:rsid w:val="003134CA"/>
    <w:rsid w:val="00313DD3"/>
    <w:rsid w:val="0031553B"/>
    <w:rsid w:val="00336C0B"/>
    <w:rsid w:val="0033787A"/>
    <w:rsid w:val="0034786C"/>
    <w:rsid w:val="0035315F"/>
    <w:rsid w:val="00354A84"/>
    <w:rsid w:val="003658D6"/>
    <w:rsid w:val="003705F3"/>
    <w:rsid w:val="0037108A"/>
    <w:rsid w:val="00372698"/>
    <w:rsid w:val="00374139"/>
    <w:rsid w:val="00377B34"/>
    <w:rsid w:val="0038404F"/>
    <w:rsid w:val="00384649"/>
    <w:rsid w:val="00387D51"/>
    <w:rsid w:val="003972BC"/>
    <w:rsid w:val="003A2959"/>
    <w:rsid w:val="003A2CEE"/>
    <w:rsid w:val="003B48FC"/>
    <w:rsid w:val="003C70C6"/>
    <w:rsid w:val="003C75FE"/>
    <w:rsid w:val="003D4502"/>
    <w:rsid w:val="003D7238"/>
    <w:rsid w:val="003E0FBF"/>
    <w:rsid w:val="003E2442"/>
    <w:rsid w:val="003E2BF0"/>
    <w:rsid w:val="003F5F4B"/>
    <w:rsid w:val="004023D3"/>
    <w:rsid w:val="004049A6"/>
    <w:rsid w:val="004173BB"/>
    <w:rsid w:val="00421A9C"/>
    <w:rsid w:val="004229CF"/>
    <w:rsid w:val="00437C44"/>
    <w:rsid w:val="004433A2"/>
    <w:rsid w:val="004444F3"/>
    <w:rsid w:val="00444F43"/>
    <w:rsid w:val="00446227"/>
    <w:rsid w:val="00447108"/>
    <w:rsid w:val="004514E8"/>
    <w:rsid w:val="00452A39"/>
    <w:rsid w:val="00457D4D"/>
    <w:rsid w:val="00472C92"/>
    <w:rsid w:val="0048691A"/>
    <w:rsid w:val="00492100"/>
    <w:rsid w:val="004B0500"/>
    <w:rsid w:val="004B31EA"/>
    <w:rsid w:val="004B4090"/>
    <w:rsid w:val="004B6A92"/>
    <w:rsid w:val="004D56A8"/>
    <w:rsid w:val="004D64C1"/>
    <w:rsid w:val="004E0B66"/>
    <w:rsid w:val="004E47DC"/>
    <w:rsid w:val="004E5607"/>
    <w:rsid w:val="004E58FD"/>
    <w:rsid w:val="004E5CC4"/>
    <w:rsid w:val="004F02F3"/>
    <w:rsid w:val="004F4FE8"/>
    <w:rsid w:val="004F50C6"/>
    <w:rsid w:val="00502704"/>
    <w:rsid w:val="005057B9"/>
    <w:rsid w:val="00506055"/>
    <w:rsid w:val="005131EE"/>
    <w:rsid w:val="00514D20"/>
    <w:rsid w:val="0052245C"/>
    <w:rsid w:val="00524407"/>
    <w:rsid w:val="00535328"/>
    <w:rsid w:val="00535E95"/>
    <w:rsid w:val="00536957"/>
    <w:rsid w:val="00537EB7"/>
    <w:rsid w:val="0054398E"/>
    <w:rsid w:val="005464E9"/>
    <w:rsid w:val="00547DBA"/>
    <w:rsid w:val="00553E83"/>
    <w:rsid w:val="00555CB3"/>
    <w:rsid w:val="00557926"/>
    <w:rsid w:val="00570439"/>
    <w:rsid w:val="005761D1"/>
    <w:rsid w:val="00580799"/>
    <w:rsid w:val="00583F2B"/>
    <w:rsid w:val="005913D9"/>
    <w:rsid w:val="0059195B"/>
    <w:rsid w:val="0059534E"/>
    <w:rsid w:val="005A0995"/>
    <w:rsid w:val="005A51BB"/>
    <w:rsid w:val="005B1E45"/>
    <w:rsid w:val="005B599E"/>
    <w:rsid w:val="005B60D7"/>
    <w:rsid w:val="005C593B"/>
    <w:rsid w:val="005D6172"/>
    <w:rsid w:val="005E222D"/>
    <w:rsid w:val="005E7060"/>
    <w:rsid w:val="005F00DA"/>
    <w:rsid w:val="005F5D09"/>
    <w:rsid w:val="00601297"/>
    <w:rsid w:val="006014ED"/>
    <w:rsid w:val="006043E1"/>
    <w:rsid w:val="00604C27"/>
    <w:rsid w:val="00606F47"/>
    <w:rsid w:val="0062723E"/>
    <w:rsid w:val="00627CDF"/>
    <w:rsid w:val="00630C9C"/>
    <w:rsid w:val="006356B3"/>
    <w:rsid w:val="0063795C"/>
    <w:rsid w:val="00640901"/>
    <w:rsid w:val="0064235E"/>
    <w:rsid w:val="006649C5"/>
    <w:rsid w:val="006671CC"/>
    <w:rsid w:val="006716AA"/>
    <w:rsid w:val="0067489F"/>
    <w:rsid w:val="00674E39"/>
    <w:rsid w:val="00676928"/>
    <w:rsid w:val="00680639"/>
    <w:rsid w:val="00691635"/>
    <w:rsid w:val="00692273"/>
    <w:rsid w:val="00694488"/>
    <w:rsid w:val="006968A1"/>
    <w:rsid w:val="00697BC6"/>
    <w:rsid w:val="006A7326"/>
    <w:rsid w:val="006A75C5"/>
    <w:rsid w:val="006B1A74"/>
    <w:rsid w:val="006B6495"/>
    <w:rsid w:val="006C2AC2"/>
    <w:rsid w:val="006D7CC3"/>
    <w:rsid w:val="006E1E1B"/>
    <w:rsid w:val="006E21CD"/>
    <w:rsid w:val="006E2D38"/>
    <w:rsid w:val="006E6E5A"/>
    <w:rsid w:val="006F29C4"/>
    <w:rsid w:val="006F2BA0"/>
    <w:rsid w:val="006F3038"/>
    <w:rsid w:val="006F3327"/>
    <w:rsid w:val="006F3659"/>
    <w:rsid w:val="006F5B3E"/>
    <w:rsid w:val="00701197"/>
    <w:rsid w:val="0070290B"/>
    <w:rsid w:val="00702FEF"/>
    <w:rsid w:val="00707493"/>
    <w:rsid w:val="00710A97"/>
    <w:rsid w:val="00711A0B"/>
    <w:rsid w:val="00711C31"/>
    <w:rsid w:val="00714B97"/>
    <w:rsid w:val="00717067"/>
    <w:rsid w:val="00722F56"/>
    <w:rsid w:val="007232B5"/>
    <w:rsid w:val="00725AB8"/>
    <w:rsid w:val="00725DDB"/>
    <w:rsid w:val="00732B8D"/>
    <w:rsid w:val="00734E10"/>
    <w:rsid w:val="007402C4"/>
    <w:rsid w:val="007431D0"/>
    <w:rsid w:val="00744A8E"/>
    <w:rsid w:val="00746355"/>
    <w:rsid w:val="00751EC6"/>
    <w:rsid w:val="00756D78"/>
    <w:rsid w:val="00762359"/>
    <w:rsid w:val="00766169"/>
    <w:rsid w:val="0077012B"/>
    <w:rsid w:val="00773BE2"/>
    <w:rsid w:val="007909AE"/>
    <w:rsid w:val="007941B2"/>
    <w:rsid w:val="007A47B9"/>
    <w:rsid w:val="007A6F69"/>
    <w:rsid w:val="007B2A2A"/>
    <w:rsid w:val="007B3C91"/>
    <w:rsid w:val="007B4C0B"/>
    <w:rsid w:val="007D1AEF"/>
    <w:rsid w:val="007D4A6E"/>
    <w:rsid w:val="007D6C38"/>
    <w:rsid w:val="007E004C"/>
    <w:rsid w:val="007E099B"/>
    <w:rsid w:val="007E272A"/>
    <w:rsid w:val="007E4C77"/>
    <w:rsid w:val="007E7C5A"/>
    <w:rsid w:val="007F123B"/>
    <w:rsid w:val="007F3B2D"/>
    <w:rsid w:val="007F4C4D"/>
    <w:rsid w:val="007F4FB7"/>
    <w:rsid w:val="00800A52"/>
    <w:rsid w:val="00803C3F"/>
    <w:rsid w:val="00803C84"/>
    <w:rsid w:val="00806E48"/>
    <w:rsid w:val="00811C08"/>
    <w:rsid w:val="00821E4D"/>
    <w:rsid w:val="008267CA"/>
    <w:rsid w:val="00831D4F"/>
    <w:rsid w:val="008411F7"/>
    <w:rsid w:val="00845DE8"/>
    <w:rsid w:val="00855FEE"/>
    <w:rsid w:val="0086578F"/>
    <w:rsid w:val="00866A36"/>
    <w:rsid w:val="00872306"/>
    <w:rsid w:val="008778CB"/>
    <w:rsid w:val="00880442"/>
    <w:rsid w:val="00881DAA"/>
    <w:rsid w:val="00892258"/>
    <w:rsid w:val="00894511"/>
    <w:rsid w:val="00894B11"/>
    <w:rsid w:val="0089525E"/>
    <w:rsid w:val="008977D8"/>
    <w:rsid w:val="0089789C"/>
    <w:rsid w:val="008A15DC"/>
    <w:rsid w:val="008A56D8"/>
    <w:rsid w:val="008B0418"/>
    <w:rsid w:val="008B0722"/>
    <w:rsid w:val="008B664F"/>
    <w:rsid w:val="008E606D"/>
    <w:rsid w:val="008F36BF"/>
    <w:rsid w:val="008F456F"/>
    <w:rsid w:val="008F6F57"/>
    <w:rsid w:val="00902603"/>
    <w:rsid w:val="009041F4"/>
    <w:rsid w:val="00912991"/>
    <w:rsid w:val="00917C39"/>
    <w:rsid w:val="00922F7B"/>
    <w:rsid w:val="00926C65"/>
    <w:rsid w:val="009353AC"/>
    <w:rsid w:val="00940AE0"/>
    <w:rsid w:val="00944EA7"/>
    <w:rsid w:val="00944FB9"/>
    <w:rsid w:val="009467FF"/>
    <w:rsid w:val="0095518D"/>
    <w:rsid w:val="00964291"/>
    <w:rsid w:val="0096484D"/>
    <w:rsid w:val="00965B31"/>
    <w:rsid w:val="009711AD"/>
    <w:rsid w:val="00971490"/>
    <w:rsid w:val="00971C0F"/>
    <w:rsid w:val="0097477E"/>
    <w:rsid w:val="00982167"/>
    <w:rsid w:val="0098445A"/>
    <w:rsid w:val="00987A13"/>
    <w:rsid w:val="0099002C"/>
    <w:rsid w:val="00991A6A"/>
    <w:rsid w:val="00993632"/>
    <w:rsid w:val="009972A0"/>
    <w:rsid w:val="009A3ED2"/>
    <w:rsid w:val="009B02CD"/>
    <w:rsid w:val="009B28FF"/>
    <w:rsid w:val="009B746B"/>
    <w:rsid w:val="009C1480"/>
    <w:rsid w:val="009C446B"/>
    <w:rsid w:val="009C5C20"/>
    <w:rsid w:val="009C6951"/>
    <w:rsid w:val="009D311D"/>
    <w:rsid w:val="009D3269"/>
    <w:rsid w:val="009D3A55"/>
    <w:rsid w:val="009D683F"/>
    <w:rsid w:val="009E3B53"/>
    <w:rsid w:val="009E42A0"/>
    <w:rsid w:val="009E5B25"/>
    <w:rsid w:val="009E7545"/>
    <w:rsid w:val="00A0214D"/>
    <w:rsid w:val="00A111D3"/>
    <w:rsid w:val="00A20D26"/>
    <w:rsid w:val="00A26A97"/>
    <w:rsid w:val="00A327F4"/>
    <w:rsid w:val="00A33C21"/>
    <w:rsid w:val="00A35627"/>
    <w:rsid w:val="00A4209F"/>
    <w:rsid w:val="00A477A7"/>
    <w:rsid w:val="00A5083A"/>
    <w:rsid w:val="00A57D22"/>
    <w:rsid w:val="00A601DB"/>
    <w:rsid w:val="00A72C90"/>
    <w:rsid w:val="00A740A4"/>
    <w:rsid w:val="00A74ECB"/>
    <w:rsid w:val="00A757F2"/>
    <w:rsid w:val="00A82AE0"/>
    <w:rsid w:val="00A84745"/>
    <w:rsid w:val="00A9038E"/>
    <w:rsid w:val="00A97D3F"/>
    <w:rsid w:val="00AA2696"/>
    <w:rsid w:val="00AA4956"/>
    <w:rsid w:val="00AA764A"/>
    <w:rsid w:val="00AB08C9"/>
    <w:rsid w:val="00AB7243"/>
    <w:rsid w:val="00AC044B"/>
    <w:rsid w:val="00AC5E43"/>
    <w:rsid w:val="00AC6A5F"/>
    <w:rsid w:val="00AC6DFE"/>
    <w:rsid w:val="00AD42CC"/>
    <w:rsid w:val="00AE0047"/>
    <w:rsid w:val="00AE195E"/>
    <w:rsid w:val="00AE1D42"/>
    <w:rsid w:val="00AE2783"/>
    <w:rsid w:val="00AE65E1"/>
    <w:rsid w:val="00AF0504"/>
    <w:rsid w:val="00AF3001"/>
    <w:rsid w:val="00B01A00"/>
    <w:rsid w:val="00B1103E"/>
    <w:rsid w:val="00B13B78"/>
    <w:rsid w:val="00B27425"/>
    <w:rsid w:val="00B43FE1"/>
    <w:rsid w:val="00B51883"/>
    <w:rsid w:val="00B601A5"/>
    <w:rsid w:val="00B61AB3"/>
    <w:rsid w:val="00B662A5"/>
    <w:rsid w:val="00B67BF7"/>
    <w:rsid w:val="00B74A56"/>
    <w:rsid w:val="00B74ADD"/>
    <w:rsid w:val="00B8041D"/>
    <w:rsid w:val="00B85923"/>
    <w:rsid w:val="00B940BC"/>
    <w:rsid w:val="00BA1E62"/>
    <w:rsid w:val="00BA585C"/>
    <w:rsid w:val="00BB663D"/>
    <w:rsid w:val="00BC1D84"/>
    <w:rsid w:val="00BC2509"/>
    <w:rsid w:val="00BC25C3"/>
    <w:rsid w:val="00BD30A5"/>
    <w:rsid w:val="00BE1A4C"/>
    <w:rsid w:val="00BE29D3"/>
    <w:rsid w:val="00BE2E04"/>
    <w:rsid w:val="00BE3366"/>
    <w:rsid w:val="00BE6DBE"/>
    <w:rsid w:val="00BE76D7"/>
    <w:rsid w:val="00BF166C"/>
    <w:rsid w:val="00BF70D9"/>
    <w:rsid w:val="00BF73D3"/>
    <w:rsid w:val="00C01901"/>
    <w:rsid w:val="00C02420"/>
    <w:rsid w:val="00C02935"/>
    <w:rsid w:val="00C04525"/>
    <w:rsid w:val="00C11D87"/>
    <w:rsid w:val="00C24274"/>
    <w:rsid w:val="00C2776A"/>
    <w:rsid w:val="00C30B80"/>
    <w:rsid w:val="00C30C46"/>
    <w:rsid w:val="00C30CB8"/>
    <w:rsid w:val="00C34434"/>
    <w:rsid w:val="00C431D1"/>
    <w:rsid w:val="00C44900"/>
    <w:rsid w:val="00C47FE0"/>
    <w:rsid w:val="00C6233E"/>
    <w:rsid w:val="00C62635"/>
    <w:rsid w:val="00C65AF5"/>
    <w:rsid w:val="00C755C6"/>
    <w:rsid w:val="00C7587A"/>
    <w:rsid w:val="00C80495"/>
    <w:rsid w:val="00C80946"/>
    <w:rsid w:val="00C86613"/>
    <w:rsid w:val="00C87FE0"/>
    <w:rsid w:val="00C93117"/>
    <w:rsid w:val="00C93874"/>
    <w:rsid w:val="00C97C68"/>
    <w:rsid w:val="00CA0508"/>
    <w:rsid w:val="00CA17FF"/>
    <w:rsid w:val="00CA3AD4"/>
    <w:rsid w:val="00CB10AC"/>
    <w:rsid w:val="00CB2E21"/>
    <w:rsid w:val="00CB75C9"/>
    <w:rsid w:val="00CC4EA6"/>
    <w:rsid w:val="00CC71F1"/>
    <w:rsid w:val="00CD2DC6"/>
    <w:rsid w:val="00CD4599"/>
    <w:rsid w:val="00CD5585"/>
    <w:rsid w:val="00CD7816"/>
    <w:rsid w:val="00CE0BA6"/>
    <w:rsid w:val="00CE0D40"/>
    <w:rsid w:val="00D01263"/>
    <w:rsid w:val="00D07CC6"/>
    <w:rsid w:val="00D13F2A"/>
    <w:rsid w:val="00D161DC"/>
    <w:rsid w:val="00D17BFF"/>
    <w:rsid w:val="00D234E0"/>
    <w:rsid w:val="00D24FDB"/>
    <w:rsid w:val="00D32046"/>
    <w:rsid w:val="00D342FE"/>
    <w:rsid w:val="00D34711"/>
    <w:rsid w:val="00D35F81"/>
    <w:rsid w:val="00D43687"/>
    <w:rsid w:val="00D43E38"/>
    <w:rsid w:val="00D465C8"/>
    <w:rsid w:val="00D5239B"/>
    <w:rsid w:val="00D551E4"/>
    <w:rsid w:val="00D61C6D"/>
    <w:rsid w:val="00D71E67"/>
    <w:rsid w:val="00D7252A"/>
    <w:rsid w:val="00D750A8"/>
    <w:rsid w:val="00D76886"/>
    <w:rsid w:val="00D854A3"/>
    <w:rsid w:val="00D9076E"/>
    <w:rsid w:val="00D92864"/>
    <w:rsid w:val="00D92A7E"/>
    <w:rsid w:val="00DA21DA"/>
    <w:rsid w:val="00DA3DBC"/>
    <w:rsid w:val="00DB5F14"/>
    <w:rsid w:val="00DC1884"/>
    <w:rsid w:val="00DC2174"/>
    <w:rsid w:val="00DC39B9"/>
    <w:rsid w:val="00DC5FD0"/>
    <w:rsid w:val="00DC6904"/>
    <w:rsid w:val="00DC790C"/>
    <w:rsid w:val="00DD1874"/>
    <w:rsid w:val="00DD6832"/>
    <w:rsid w:val="00DE0334"/>
    <w:rsid w:val="00DF3028"/>
    <w:rsid w:val="00DF5193"/>
    <w:rsid w:val="00DF733D"/>
    <w:rsid w:val="00E023D0"/>
    <w:rsid w:val="00E11E55"/>
    <w:rsid w:val="00E1320A"/>
    <w:rsid w:val="00E13E75"/>
    <w:rsid w:val="00E15935"/>
    <w:rsid w:val="00E20F0F"/>
    <w:rsid w:val="00E36584"/>
    <w:rsid w:val="00E4031D"/>
    <w:rsid w:val="00E525D9"/>
    <w:rsid w:val="00E61641"/>
    <w:rsid w:val="00E63FE7"/>
    <w:rsid w:val="00E73DC6"/>
    <w:rsid w:val="00E830FC"/>
    <w:rsid w:val="00EA1C59"/>
    <w:rsid w:val="00EA4EE8"/>
    <w:rsid w:val="00EA606B"/>
    <w:rsid w:val="00EB770E"/>
    <w:rsid w:val="00EB7CA2"/>
    <w:rsid w:val="00ED3993"/>
    <w:rsid w:val="00EE0ECB"/>
    <w:rsid w:val="00EE3D2D"/>
    <w:rsid w:val="00EE74CB"/>
    <w:rsid w:val="00EF5390"/>
    <w:rsid w:val="00F02769"/>
    <w:rsid w:val="00F03108"/>
    <w:rsid w:val="00F04486"/>
    <w:rsid w:val="00F0704A"/>
    <w:rsid w:val="00F108CF"/>
    <w:rsid w:val="00F13874"/>
    <w:rsid w:val="00F16A54"/>
    <w:rsid w:val="00F30F41"/>
    <w:rsid w:val="00F378FF"/>
    <w:rsid w:val="00F421C5"/>
    <w:rsid w:val="00F4251E"/>
    <w:rsid w:val="00F4527D"/>
    <w:rsid w:val="00F50168"/>
    <w:rsid w:val="00F542FD"/>
    <w:rsid w:val="00F61076"/>
    <w:rsid w:val="00F66119"/>
    <w:rsid w:val="00F7359E"/>
    <w:rsid w:val="00F75F85"/>
    <w:rsid w:val="00F8223F"/>
    <w:rsid w:val="00F9632F"/>
    <w:rsid w:val="00FA0C75"/>
    <w:rsid w:val="00FA12FA"/>
    <w:rsid w:val="00FA4AC2"/>
    <w:rsid w:val="00FA587B"/>
    <w:rsid w:val="00FB404C"/>
    <w:rsid w:val="00FB7B9C"/>
    <w:rsid w:val="00FC28A8"/>
    <w:rsid w:val="00FC553F"/>
    <w:rsid w:val="00FD06DC"/>
    <w:rsid w:val="00FD3EF0"/>
    <w:rsid w:val="00FF56D8"/>
    <w:rsid w:val="00FF670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rsid w:val="00173DF8"/>
    <w:rPr>
      <w:color w:val="605E5C"/>
      <w:shd w:val="clear" w:color="auto" w:fill="E1DFDD"/>
    </w:rPr>
  </w:style>
  <w:style w:type="character" w:styleId="Kommentarzeichen">
    <w:name w:val="annotation reference"/>
    <w:basedOn w:val="Absatz-Standardschriftart"/>
    <w:uiPriority w:val="99"/>
    <w:semiHidden/>
    <w:unhideWhenUsed/>
    <w:rsid w:val="00CE0BA6"/>
    <w:rPr>
      <w:sz w:val="16"/>
      <w:szCs w:val="16"/>
    </w:rPr>
  </w:style>
  <w:style w:type="paragraph" w:styleId="Kommentartext">
    <w:name w:val="annotation text"/>
    <w:basedOn w:val="Standard"/>
    <w:link w:val="KommentartextZchn"/>
    <w:uiPriority w:val="99"/>
    <w:semiHidden/>
    <w:unhideWhenUsed/>
    <w:rsid w:val="00CE0BA6"/>
    <w:rPr>
      <w:sz w:val="20"/>
      <w:szCs w:val="20"/>
    </w:rPr>
  </w:style>
  <w:style w:type="character" w:customStyle="1" w:styleId="KommentartextZchn">
    <w:name w:val="Kommentartext Zchn"/>
    <w:basedOn w:val="Absatz-Standardschriftart"/>
    <w:link w:val="Kommentartext"/>
    <w:uiPriority w:val="99"/>
    <w:semiHidden/>
    <w:rsid w:val="00CE0BA6"/>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CE0BA6"/>
    <w:rPr>
      <w:b/>
      <w:bCs/>
    </w:rPr>
  </w:style>
  <w:style w:type="character" w:customStyle="1" w:styleId="KommentarthemaZchn">
    <w:name w:val="Kommentarthema Zchn"/>
    <w:basedOn w:val="KommentartextZchn"/>
    <w:link w:val="Kommentarthema"/>
    <w:uiPriority w:val="99"/>
    <w:semiHidden/>
    <w:rsid w:val="00CE0BA6"/>
    <w:rPr>
      <w:rFonts w:ascii="LTUnivers 330 BasicLight" w:hAnsi="LTUnivers 330 BasicLigh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rsid w:val="00173DF8"/>
    <w:rPr>
      <w:color w:val="605E5C"/>
      <w:shd w:val="clear" w:color="auto" w:fill="E1DFDD"/>
    </w:rPr>
  </w:style>
  <w:style w:type="character" w:styleId="Kommentarzeichen">
    <w:name w:val="annotation reference"/>
    <w:basedOn w:val="Absatz-Standardschriftart"/>
    <w:uiPriority w:val="99"/>
    <w:semiHidden/>
    <w:unhideWhenUsed/>
    <w:rsid w:val="00CE0BA6"/>
    <w:rPr>
      <w:sz w:val="16"/>
      <w:szCs w:val="16"/>
    </w:rPr>
  </w:style>
  <w:style w:type="paragraph" w:styleId="Kommentartext">
    <w:name w:val="annotation text"/>
    <w:basedOn w:val="Standard"/>
    <w:link w:val="KommentartextZchn"/>
    <w:uiPriority w:val="99"/>
    <w:semiHidden/>
    <w:unhideWhenUsed/>
    <w:rsid w:val="00CE0BA6"/>
    <w:rPr>
      <w:sz w:val="20"/>
      <w:szCs w:val="20"/>
    </w:rPr>
  </w:style>
  <w:style w:type="character" w:customStyle="1" w:styleId="KommentartextZchn">
    <w:name w:val="Kommentartext Zchn"/>
    <w:basedOn w:val="Absatz-Standardschriftart"/>
    <w:link w:val="Kommentartext"/>
    <w:uiPriority w:val="99"/>
    <w:semiHidden/>
    <w:rsid w:val="00CE0BA6"/>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CE0BA6"/>
    <w:rPr>
      <w:b/>
      <w:bCs/>
    </w:rPr>
  </w:style>
  <w:style w:type="character" w:customStyle="1" w:styleId="KommentarthemaZchn">
    <w:name w:val="Kommentarthema Zchn"/>
    <w:basedOn w:val="KommentartextZchn"/>
    <w:link w:val="Kommentarthema"/>
    <w:uiPriority w:val="99"/>
    <w:semiHidden/>
    <w:rsid w:val="00CE0BA6"/>
    <w:rPr>
      <w:rFonts w:ascii="LTUnivers 330 BasicLight" w:hAnsi="LTUnivers 330 Basic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692FA-A59D-4C42-84C4-49FFA6ECD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1262</Words>
  <Characters>8643</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9886</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Marcus Sander</dc:creator>
  <cp:lastModifiedBy>Sabine Barbie</cp:lastModifiedBy>
  <cp:revision>3</cp:revision>
  <cp:lastPrinted>2020-10-30T13:23:00Z</cp:lastPrinted>
  <dcterms:created xsi:type="dcterms:W3CDTF">2020-11-03T15:44:00Z</dcterms:created>
  <dcterms:modified xsi:type="dcterms:W3CDTF">2020-11-04T12:55:00Z</dcterms:modified>
</cp:coreProperties>
</file>