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22F8D" w14:textId="77777777" w:rsidR="004173BB" w:rsidRPr="00E23FC3" w:rsidRDefault="004173BB" w:rsidP="00E023D0">
      <w:pPr>
        <w:spacing w:line="360" w:lineRule="auto"/>
        <w:ind w:right="1751"/>
        <w:jc w:val="both"/>
        <w:rPr>
          <w:rFonts w:ascii="Arial" w:hAnsi="Arial" w:cs="Arial"/>
          <w:b/>
          <w:sz w:val="24"/>
          <w:szCs w:val="24"/>
        </w:rPr>
      </w:pPr>
      <w:r w:rsidRPr="00E23FC3">
        <w:rPr>
          <w:rFonts w:ascii="Arial" w:hAnsi="Arial" w:cs="Arial"/>
          <w:b/>
          <w:sz w:val="24"/>
          <w:szCs w:val="24"/>
        </w:rPr>
        <w:t>Presse-Information</w:t>
      </w:r>
    </w:p>
    <w:p w14:paraId="03B724EB" w14:textId="77777777" w:rsidR="004173BB" w:rsidRPr="00E23FC3" w:rsidRDefault="004173BB" w:rsidP="004173BB">
      <w:pPr>
        <w:spacing w:line="360" w:lineRule="auto"/>
        <w:ind w:right="1699"/>
        <w:jc w:val="both"/>
        <w:rPr>
          <w:rFonts w:ascii="Arial" w:hAnsi="Arial" w:cs="Arial"/>
          <w:b/>
          <w:sz w:val="20"/>
        </w:rPr>
      </w:pPr>
    </w:p>
    <w:p w14:paraId="2410060B" w14:textId="7D48CC15" w:rsidR="004173BB" w:rsidRPr="00E23FC3" w:rsidRDefault="004173BB" w:rsidP="00D01263">
      <w:pPr>
        <w:spacing w:line="360" w:lineRule="auto"/>
        <w:ind w:right="1751"/>
        <w:jc w:val="both"/>
        <w:rPr>
          <w:rFonts w:ascii="Arial" w:hAnsi="Arial" w:cs="Arial"/>
          <w:sz w:val="20"/>
        </w:rPr>
      </w:pPr>
      <w:r w:rsidRPr="00E23FC3">
        <w:rPr>
          <w:rFonts w:ascii="Arial" w:hAnsi="Arial" w:cs="Arial"/>
          <w:b/>
          <w:sz w:val="20"/>
        </w:rPr>
        <w:t>Datum:</w:t>
      </w:r>
      <w:r w:rsidRPr="00E23FC3">
        <w:rPr>
          <w:rFonts w:ascii="Arial" w:hAnsi="Arial" w:cs="Arial"/>
          <w:sz w:val="20"/>
        </w:rPr>
        <w:t xml:space="preserve"> </w:t>
      </w:r>
      <w:r w:rsidR="00BA3064" w:rsidRPr="00E23FC3">
        <w:rPr>
          <w:rFonts w:ascii="Arial" w:hAnsi="Arial" w:cs="Arial"/>
          <w:sz w:val="20"/>
        </w:rPr>
        <w:t>15</w:t>
      </w:r>
      <w:r w:rsidRPr="00E23FC3">
        <w:rPr>
          <w:rFonts w:ascii="Arial" w:hAnsi="Arial" w:cs="Arial"/>
          <w:sz w:val="20"/>
        </w:rPr>
        <w:t xml:space="preserve">. </w:t>
      </w:r>
      <w:r w:rsidR="00BA3064" w:rsidRPr="00E23FC3">
        <w:rPr>
          <w:rFonts w:ascii="Arial" w:hAnsi="Arial" w:cs="Arial"/>
          <w:sz w:val="20"/>
        </w:rPr>
        <w:t>Nov</w:t>
      </w:r>
      <w:r w:rsidR="004433A2" w:rsidRPr="00E23FC3">
        <w:rPr>
          <w:rFonts w:ascii="Arial" w:hAnsi="Arial" w:cs="Arial"/>
          <w:sz w:val="20"/>
        </w:rPr>
        <w:t>ember</w:t>
      </w:r>
      <w:r w:rsidRPr="00E23FC3">
        <w:rPr>
          <w:rFonts w:ascii="Arial" w:hAnsi="Arial" w:cs="Arial"/>
          <w:sz w:val="20"/>
        </w:rPr>
        <w:t xml:space="preserve"> 20</w:t>
      </w:r>
      <w:r w:rsidR="00025A58" w:rsidRPr="00E23FC3">
        <w:rPr>
          <w:rFonts w:ascii="Arial" w:hAnsi="Arial" w:cs="Arial"/>
          <w:sz w:val="20"/>
        </w:rPr>
        <w:t>1</w:t>
      </w:r>
      <w:r w:rsidR="00DE6063" w:rsidRPr="00E23FC3">
        <w:rPr>
          <w:rFonts w:ascii="Arial" w:hAnsi="Arial" w:cs="Arial"/>
          <w:sz w:val="20"/>
        </w:rPr>
        <w:t>7</w:t>
      </w:r>
    </w:p>
    <w:p w14:paraId="15C49017" w14:textId="77777777" w:rsidR="004173BB" w:rsidRPr="00E23FC3" w:rsidRDefault="004173BB" w:rsidP="00D01263">
      <w:pPr>
        <w:spacing w:line="360" w:lineRule="auto"/>
        <w:ind w:right="1751"/>
        <w:jc w:val="both"/>
        <w:rPr>
          <w:rFonts w:ascii="Arial" w:hAnsi="Arial" w:cs="Arial"/>
          <w:sz w:val="20"/>
          <w:szCs w:val="20"/>
        </w:rPr>
      </w:pPr>
    </w:p>
    <w:p w14:paraId="24CF10E9" w14:textId="388A4865" w:rsidR="00235103" w:rsidRPr="00E23FC3" w:rsidRDefault="008D73CE" w:rsidP="008D73CE">
      <w:pPr>
        <w:spacing w:line="360" w:lineRule="auto"/>
        <w:ind w:right="1752"/>
        <w:jc w:val="both"/>
        <w:rPr>
          <w:rFonts w:ascii="Arial" w:hAnsi="Arial" w:cs="Arial"/>
          <w:b/>
          <w:color w:val="000000"/>
          <w:sz w:val="20"/>
          <w:szCs w:val="20"/>
        </w:rPr>
      </w:pPr>
      <w:r w:rsidRPr="00E23FC3">
        <w:rPr>
          <w:rFonts w:ascii="Arial" w:hAnsi="Arial" w:cs="Arial"/>
          <w:sz w:val="20"/>
          <w:szCs w:val="20"/>
        </w:rPr>
        <w:t>Einbruchschutz und Politik bleibt wichtiges Roto-Thema / 2017 in Deutschland aktiv / Gezielte Kontaktpflege im Fokus / „Viel Anerkennung“ speziell für forsa-Studie / DFK-Brief als Etappenerfolg / Bestätigte Roto-Positionen / Unterschiedliche Pol</w:t>
      </w:r>
      <w:r w:rsidR="00851A49" w:rsidRPr="00E23FC3">
        <w:rPr>
          <w:rFonts w:ascii="Arial" w:hAnsi="Arial" w:cs="Arial"/>
          <w:sz w:val="20"/>
          <w:szCs w:val="20"/>
        </w:rPr>
        <w:t>i</w:t>
      </w:r>
      <w:r w:rsidRPr="00E23FC3">
        <w:rPr>
          <w:rFonts w:ascii="Arial" w:hAnsi="Arial" w:cs="Arial"/>
          <w:sz w:val="20"/>
          <w:szCs w:val="20"/>
        </w:rPr>
        <w:t>tik-Interessen / Pause durch Wahlkampf / Neue Vorstöße nach Klarheit in Berlin / „Quadro Safe“-Kampagne: Weiter Branchen-Benchmark</w:t>
      </w:r>
    </w:p>
    <w:p w14:paraId="36C87158" w14:textId="77777777" w:rsidR="00235103" w:rsidRPr="00E23FC3" w:rsidRDefault="00235103" w:rsidP="00D01263">
      <w:pPr>
        <w:spacing w:line="360" w:lineRule="auto"/>
        <w:ind w:right="1751"/>
        <w:jc w:val="both"/>
        <w:rPr>
          <w:rFonts w:ascii="Arial" w:hAnsi="Arial" w:cs="Arial"/>
          <w:b/>
          <w:color w:val="000000"/>
          <w:sz w:val="20"/>
          <w:szCs w:val="20"/>
        </w:rPr>
      </w:pPr>
    </w:p>
    <w:p w14:paraId="08BF54E1" w14:textId="0617CFF0" w:rsidR="00CE33D5" w:rsidRPr="00E23FC3" w:rsidRDefault="008D73CE" w:rsidP="00D01263">
      <w:pPr>
        <w:spacing w:line="360" w:lineRule="auto"/>
        <w:ind w:right="1751"/>
        <w:jc w:val="both"/>
        <w:rPr>
          <w:rFonts w:ascii="Arial" w:hAnsi="Arial" w:cs="Arial"/>
          <w:b/>
          <w:color w:val="000000"/>
          <w:sz w:val="24"/>
          <w:szCs w:val="24"/>
        </w:rPr>
      </w:pPr>
      <w:r w:rsidRPr="00E23FC3">
        <w:rPr>
          <w:rFonts w:ascii="Arial" w:hAnsi="Arial" w:cs="Arial"/>
          <w:b/>
          <w:sz w:val="24"/>
          <w:szCs w:val="24"/>
        </w:rPr>
        <w:t>Auch 2018 „dicke Bretter bohren“</w:t>
      </w:r>
    </w:p>
    <w:p w14:paraId="2F27DFA1" w14:textId="77777777" w:rsidR="00CE33D5" w:rsidRPr="00E23FC3" w:rsidRDefault="00CE33D5" w:rsidP="00D01263">
      <w:pPr>
        <w:spacing w:line="360" w:lineRule="auto"/>
        <w:ind w:right="1751"/>
        <w:jc w:val="both"/>
        <w:rPr>
          <w:rFonts w:ascii="Arial" w:hAnsi="Arial" w:cs="Arial"/>
          <w:b/>
          <w:color w:val="000000"/>
          <w:sz w:val="24"/>
          <w:szCs w:val="24"/>
        </w:rPr>
      </w:pPr>
    </w:p>
    <w:p w14:paraId="19A48769" w14:textId="2E376148" w:rsidR="00235103" w:rsidRPr="00E23FC3" w:rsidRDefault="0003138C" w:rsidP="00DE6063">
      <w:pPr>
        <w:adjustRightInd w:val="0"/>
        <w:spacing w:line="360" w:lineRule="auto"/>
        <w:ind w:right="1752"/>
        <w:contextualSpacing/>
        <w:jc w:val="both"/>
        <w:rPr>
          <w:rFonts w:ascii="Arial" w:hAnsi="Arial" w:cs="Arial"/>
        </w:rPr>
      </w:pPr>
      <w:r w:rsidRPr="00E23FC3">
        <w:rPr>
          <w:rFonts w:ascii="Arial" w:hAnsi="Arial" w:cs="Arial"/>
          <w:b/>
          <w:i/>
        </w:rPr>
        <w:t xml:space="preserve">Leinfelden-Echterdingen/Böblingen </w:t>
      </w:r>
      <w:r w:rsidR="004173BB" w:rsidRPr="00E23FC3">
        <w:rPr>
          <w:rFonts w:ascii="Arial" w:hAnsi="Arial" w:cs="Arial"/>
          <w:b/>
          <w:i/>
        </w:rPr>
        <w:t>– (rp)</w:t>
      </w:r>
      <w:r w:rsidR="004173BB" w:rsidRPr="00E23FC3">
        <w:rPr>
          <w:rFonts w:ascii="Arial" w:hAnsi="Arial" w:cs="Arial"/>
        </w:rPr>
        <w:t xml:space="preserve"> </w:t>
      </w:r>
      <w:r w:rsidR="00235103" w:rsidRPr="00E23FC3">
        <w:rPr>
          <w:rFonts w:ascii="Arial" w:hAnsi="Arial" w:cs="Arial"/>
        </w:rPr>
        <w:t>„Die Arbeit ‚hinter den Kulissen’ war und ist richtig und wichtig.“ So fasste Dr. Eckhard Keill während des 12. Internationalen Roto-Fachpressetages den Status des konsequenten Einbruchschutz-Engagements des Bauzulieferers auf der politischen Bühne zusammen. Wie der Vorstandsvorsitzende Mitte November 2017 erklärte, konzentrierten sich die Bemühungen au</w:t>
      </w:r>
      <w:r w:rsidR="00946427" w:rsidRPr="00E23FC3">
        <w:rPr>
          <w:rFonts w:ascii="Arial" w:hAnsi="Arial" w:cs="Arial"/>
        </w:rPr>
        <w:t>f Deutschland, nachdem die von Fachjournalisten</w:t>
      </w:r>
      <w:r w:rsidR="00235103" w:rsidRPr="00E23FC3">
        <w:rPr>
          <w:rFonts w:ascii="Arial" w:hAnsi="Arial" w:cs="Arial"/>
        </w:rPr>
        <w:t xml:space="preserve"> unterstützte Forderung nach einem europaweiten „Bündnis für Einbruchschutz“ letztlich in den „Brüsseler Bürokratiemühlen</w:t>
      </w:r>
      <w:r w:rsidR="00C61AAA" w:rsidRPr="00E23FC3">
        <w:rPr>
          <w:rFonts w:ascii="Arial" w:hAnsi="Arial" w:cs="Arial"/>
        </w:rPr>
        <w:t xml:space="preserve"> zerrieben wurde</w:t>
      </w:r>
      <w:r w:rsidR="00235103" w:rsidRPr="00E23FC3">
        <w:rPr>
          <w:rFonts w:ascii="Arial" w:hAnsi="Arial" w:cs="Arial"/>
        </w:rPr>
        <w:t>“. Die akt</w:t>
      </w:r>
      <w:r w:rsidR="00C61AAA" w:rsidRPr="00E23FC3">
        <w:rPr>
          <w:rFonts w:ascii="Arial" w:hAnsi="Arial" w:cs="Arial"/>
        </w:rPr>
        <w:t>uelle Zwischenbilanz weise per s</w:t>
      </w:r>
      <w:r w:rsidR="00235103" w:rsidRPr="00E23FC3">
        <w:rPr>
          <w:rFonts w:ascii="Arial" w:hAnsi="Arial" w:cs="Arial"/>
        </w:rPr>
        <w:t xml:space="preserve">aldo eine positive Tendenz auf. Es gelte jedoch, weiter „dicke Bretter zu bohren“. </w:t>
      </w:r>
    </w:p>
    <w:p w14:paraId="04A77037" w14:textId="77777777" w:rsidR="00235103" w:rsidRPr="00E23FC3" w:rsidRDefault="00235103" w:rsidP="00DE6063">
      <w:pPr>
        <w:adjustRightInd w:val="0"/>
        <w:spacing w:line="360" w:lineRule="auto"/>
        <w:ind w:right="1752"/>
        <w:contextualSpacing/>
        <w:jc w:val="both"/>
        <w:rPr>
          <w:rFonts w:ascii="Arial" w:hAnsi="Arial" w:cs="Arial"/>
        </w:rPr>
      </w:pPr>
    </w:p>
    <w:p w14:paraId="606AD0E9" w14:textId="250851AD" w:rsidR="00235103" w:rsidRPr="00E23FC3" w:rsidRDefault="00235103" w:rsidP="00DE6063">
      <w:pPr>
        <w:adjustRightInd w:val="0"/>
        <w:spacing w:line="360" w:lineRule="auto"/>
        <w:ind w:right="1752"/>
        <w:contextualSpacing/>
        <w:jc w:val="both"/>
        <w:rPr>
          <w:rFonts w:ascii="Arial" w:hAnsi="Arial" w:cs="Arial"/>
        </w:rPr>
      </w:pPr>
      <w:r w:rsidRPr="00E23FC3">
        <w:rPr>
          <w:rFonts w:ascii="Arial" w:hAnsi="Arial" w:cs="Arial"/>
        </w:rPr>
        <w:t>De</w:t>
      </w:r>
      <w:r w:rsidR="00C61AAA" w:rsidRPr="00E23FC3">
        <w:rPr>
          <w:rFonts w:ascii="Arial" w:hAnsi="Arial" w:cs="Arial"/>
        </w:rPr>
        <w:t>n</w:t>
      </w:r>
      <w:r w:rsidRPr="00E23FC3">
        <w:rPr>
          <w:rFonts w:ascii="Arial" w:hAnsi="Arial" w:cs="Arial"/>
        </w:rPr>
        <w:t xml:space="preserve"> Schwerpunkt der Arbeit im ablaufenden Jahr bildeten danach der Aufbau und die Pflege gezielter Kontakte zu Multiplikatoren, um sie für den Transport „unserer Positionen und Argumente“ zu gewinnen. In zahlreichen Gesprächen mit Experten habe man „viel Anerkennung“ für die unternehmensübergreifenden Bemühungen gefunden. Speziell die von Roto 2016 </w:t>
      </w:r>
      <w:r w:rsidR="003F59DE" w:rsidRPr="00E23FC3">
        <w:rPr>
          <w:rFonts w:ascii="Arial" w:hAnsi="Arial" w:cs="Arial"/>
        </w:rPr>
        <w:t xml:space="preserve">beauftragte </w:t>
      </w:r>
      <w:r w:rsidR="00162714" w:rsidRPr="00E23FC3">
        <w:rPr>
          <w:rFonts w:ascii="Arial" w:hAnsi="Arial" w:cs="Arial"/>
        </w:rPr>
        <w:t>bevölkerungs</w:t>
      </w:r>
      <w:r w:rsidR="00C61AAA" w:rsidRPr="00E23FC3">
        <w:rPr>
          <w:rFonts w:ascii="Arial" w:hAnsi="Arial" w:cs="Arial"/>
        </w:rPr>
        <w:t>repräsentative</w:t>
      </w:r>
      <w:r w:rsidR="003F59DE" w:rsidRPr="00E23FC3">
        <w:rPr>
          <w:rFonts w:ascii="Arial" w:hAnsi="Arial" w:cs="Arial"/>
        </w:rPr>
        <w:t xml:space="preserve"> forsa-Studie </w:t>
      </w:r>
      <w:r w:rsidR="00162714" w:rsidRPr="00E23FC3">
        <w:rPr>
          <w:rFonts w:ascii="Arial" w:hAnsi="Arial" w:cs="Arial"/>
        </w:rPr>
        <w:t xml:space="preserve">stieß danach auf starke Beachtung. Zu ihren zentralen Ergebnissen gehörte die </w:t>
      </w:r>
      <w:r w:rsidR="006A7B44" w:rsidRPr="00E23FC3">
        <w:rPr>
          <w:rFonts w:ascii="Arial" w:hAnsi="Arial" w:cs="Arial"/>
        </w:rPr>
        <w:t>Aufgeschlossenheit von zwei Dritteln der Bundesbürger für gesetzliche Einbruchschutz-Mindeststandards.</w:t>
      </w:r>
    </w:p>
    <w:p w14:paraId="39BD8C52" w14:textId="77777777" w:rsidR="006A7B44" w:rsidRPr="00E23FC3" w:rsidRDefault="006A7B44" w:rsidP="00DE6063">
      <w:pPr>
        <w:adjustRightInd w:val="0"/>
        <w:spacing w:line="360" w:lineRule="auto"/>
        <w:ind w:right="1752"/>
        <w:contextualSpacing/>
        <w:jc w:val="both"/>
        <w:rPr>
          <w:rFonts w:ascii="Arial" w:hAnsi="Arial" w:cs="Arial"/>
        </w:rPr>
      </w:pPr>
    </w:p>
    <w:p w14:paraId="67826259" w14:textId="5E6BF5D4" w:rsidR="006A7B44" w:rsidRPr="00E23FC3" w:rsidRDefault="006A7B44" w:rsidP="00DE6063">
      <w:pPr>
        <w:adjustRightInd w:val="0"/>
        <w:spacing w:line="360" w:lineRule="auto"/>
        <w:ind w:right="1752"/>
        <w:contextualSpacing/>
        <w:jc w:val="both"/>
        <w:rPr>
          <w:rFonts w:ascii="Arial" w:hAnsi="Arial" w:cs="Arial"/>
        </w:rPr>
      </w:pPr>
      <w:r w:rsidRPr="00E23FC3">
        <w:rPr>
          <w:rFonts w:ascii="Arial" w:hAnsi="Arial" w:cs="Arial"/>
        </w:rPr>
        <w:lastRenderedPageBreak/>
        <w:t xml:space="preserve">Keill hob exemplarisch den intensivierten Dialog mit der vom Bundesinnenministerium geführten Stiftung Deutsches Forum für Kriminalprävention (DFK) hervor. Als „konkreten Etappenerfolg“ bezeichnete er in dem Zusammenhang </w:t>
      </w:r>
      <w:r w:rsidR="00C61AAA" w:rsidRPr="00E23FC3">
        <w:rPr>
          <w:rFonts w:ascii="Arial" w:hAnsi="Arial" w:cs="Arial"/>
        </w:rPr>
        <w:t>ein</w:t>
      </w:r>
      <w:r w:rsidRPr="00E23FC3">
        <w:rPr>
          <w:rFonts w:ascii="Arial" w:hAnsi="Arial" w:cs="Arial"/>
        </w:rPr>
        <w:t>en Brief, den der noch amtierende Bundesjustizminister Heiko Maa</w:t>
      </w:r>
      <w:r w:rsidR="00955C0B" w:rsidRPr="00E23FC3">
        <w:rPr>
          <w:rFonts w:ascii="Arial" w:hAnsi="Arial" w:cs="Arial"/>
        </w:rPr>
        <w:t>s</w:t>
      </w:r>
      <w:r w:rsidRPr="00E23FC3">
        <w:rPr>
          <w:rFonts w:ascii="Arial" w:hAnsi="Arial" w:cs="Arial"/>
        </w:rPr>
        <w:t xml:space="preserve"> in seiner Funktion als DFK-Präsident an die involvierten Ministerien auf Bundes- und Länderebene adressierte. Ein gleichlautendes Schreiben sei </w:t>
      </w:r>
      <w:r w:rsidR="00201331" w:rsidRPr="00E23FC3">
        <w:rPr>
          <w:rFonts w:ascii="Arial" w:hAnsi="Arial" w:cs="Arial"/>
        </w:rPr>
        <w:t>außerdem an die Regierungsfraktionen in allen Bundesländern gegangen.</w:t>
      </w:r>
    </w:p>
    <w:p w14:paraId="09E90807" w14:textId="77777777" w:rsidR="00201331" w:rsidRPr="00E23FC3" w:rsidRDefault="00201331" w:rsidP="00DE6063">
      <w:pPr>
        <w:adjustRightInd w:val="0"/>
        <w:spacing w:line="360" w:lineRule="auto"/>
        <w:ind w:right="1752"/>
        <w:contextualSpacing/>
        <w:jc w:val="both"/>
        <w:rPr>
          <w:rFonts w:ascii="Arial" w:hAnsi="Arial" w:cs="Arial"/>
        </w:rPr>
      </w:pPr>
    </w:p>
    <w:p w14:paraId="45D5C931" w14:textId="3BFCC069" w:rsidR="00201331" w:rsidRPr="00E23FC3" w:rsidRDefault="00201331" w:rsidP="00DE6063">
      <w:pPr>
        <w:adjustRightInd w:val="0"/>
        <w:spacing w:line="360" w:lineRule="auto"/>
        <w:ind w:right="1752"/>
        <w:contextualSpacing/>
        <w:jc w:val="both"/>
        <w:rPr>
          <w:rFonts w:ascii="Arial" w:hAnsi="Arial" w:cs="Arial"/>
        </w:rPr>
      </w:pPr>
      <w:r w:rsidRPr="00E23FC3">
        <w:rPr>
          <w:rFonts w:ascii="Arial" w:hAnsi="Arial" w:cs="Arial"/>
        </w:rPr>
        <w:t>Die darin enthaltenen Aussagen wie „Es spricht vieles dafür, die Fördermöglichkeiten auch auf den Bereich des Neubaus auszudehnen“ und „In den Bauordnungen verankerte Mindeststandards zur Sicherheitstechnik könnten den Bedarf an finanzieller Förderung mittel- und langfristig sogar weitestgehend verzichtbar machen“ stufte der Roto-Chef als „sehr erfreuliche Statements“</w:t>
      </w:r>
      <w:r w:rsidR="00C61AAA" w:rsidRPr="00E23FC3">
        <w:rPr>
          <w:rFonts w:ascii="Arial" w:hAnsi="Arial" w:cs="Arial"/>
        </w:rPr>
        <w:t xml:space="preserve"> ein. Im Kern entsprä</w:t>
      </w:r>
      <w:r w:rsidRPr="00E23FC3">
        <w:rPr>
          <w:rFonts w:ascii="Arial" w:hAnsi="Arial" w:cs="Arial"/>
        </w:rPr>
        <w:t xml:space="preserve">chen sie nämlich exakt der Auffassung des Beschlagherstellers. </w:t>
      </w:r>
    </w:p>
    <w:p w14:paraId="50D207F1" w14:textId="77777777" w:rsidR="00201331" w:rsidRPr="00E23FC3" w:rsidRDefault="00201331" w:rsidP="00DE6063">
      <w:pPr>
        <w:adjustRightInd w:val="0"/>
        <w:spacing w:line="360" w:lineRule="auto"/>
        <w:ind w:right="1752"/>
        <w:contextualSpacing/>
        <w:jc w:val="both"/>
        <w:rPr>
          <w:rFonts w:ascii="Arial" w:hAnsi="Arial" w:cs="Arial"/>
        </w:rPr>
      </w:pPr>
    </w:p>
    <w:p w14:paraId="540ED9BE" w14:textId="77777777" w:rsidR="00C61AAA" w:rsidRPr="00E23FC3" w:rsidRDefault="00201331" w:rsidP="00DE6063">
      <w:pPr>
        <w:adjustRightInd w:val="0"/>
        <w:spacing w:line="360" w:lineRule="auto"/>
        <w:ind w:right="1752"/>
        <w:contextualSpacing/>
        <w:jc w:val="both"/>
        <w:rPr>
          <w:rFonts w:ascii="Arial" w:hAnsi="Arial" w:cs="Arial"/>
        </w:rPr>
      </w:pPr>
      <w:r w:rsidRPr="00E23FC3">
        <w:rPr>
          <w:rFonts w:ascii="Arial" w:hAnsi="Arial" w:cs="Arial"/>
        </w:rPr>
        <w:t xml:space="preserve">In den beteiligten Ministerien treffe man indes auf unterschiedliche Interessen. Sie ließen sich auf die Formel „Sicherheit versus Kosten“ bringen. </w:t>
      </w:r>
      <w:r w:rsidR="009D6751" w:rsidRPr="00E23FC3">
        <w:rPr>
          <w:rFonts w:ascii="Arial" w:hAnsi="Arial" w:cs="Arial"/>
        </w:rPr>
        <w:t>Möglicherweise sei das auch der Grund dafür gewesen, dass ein persönliches Gespräch des Roto-Vorstandes mit baden-württembergischen Fachministern trotz mehrerer Versuche bisher nicht realisierbar war. Durch das Umschalten der Politik in den „Wahlkampf</w:t>
      </w:r>
      <w:r w:rsidR="00C61AAA" w:rsidRPr="00E23FC3">
        <w:rPr>
          <w:rFonts w:ascii="Arial" w:hAnsi="Arial" w:cs="Arial"/>
        </w:rPr>
        <w:t>-M</w:t>
      </w:r>
      <w:r w:rsidR="009D6751" w:rsidRPr="00E23FC3">
        <w:rPr>
          <w:rFonts w:ascii="Arial" w:hAnsi="Arial" w:cs="Arial"/>
        </w:rPr>
        <w:t xml:space="preserve">odus“ trat ab Mitte des Jahres quasi eine „Zwangspause“ bei den Aktivitäten ein. Sie seien aber lediglich unterbrochen und keineswegs beendet. </w:t>
      </w:r>
    </w:p>
    <w:p w14:paraId="79E387D0" w14:textId="77777777" w:rsidR="00C61AAA" w:rsidRPr="00E23FC3" w:rsidRDefault="00C61AAA" w:rsidP="00DE6063">
      <w:pPr>
        <w:adjustRightInd w:val="0"/>
        <w:spacing w:line="360" w:lineRule="auto"/>
        <w:ind w:right="1752"/>
        <w:contextualSpacing/>
        <w:jc w:val="both"/>
        <w:rPr>
          <w:rFonts w:ascii="Arial" w:hAnsi="Arial" w:cs="Arial"/>
        </w:rPr>
      </w:pPr>
    </w:p>
    <w:p w14:paraId="706C0900" w14:textId="7BA2279A" w:rsidR="00C61AAA" w:rsidRPr="00E23FC3" w:rsidRDefault="009D6751" w:rsidP="00DE6063">
      <w:pPr>
        <w:adjustRightInd w:val="0"/>
        <w:spacing w:line="360" w:lineRule="auto"/>
        <w:ind w:right="1752"/>
        <w:contextualSpacing/>
        <w:jc w:val="both"/>
        <w:rPr>
          <w:rFonts w:ascii="Arial" w:hAnsi="Arial" w:cs="Arial"/>
        </w:rPr>
      </w:pPr>
      <w:r w:rsidRPr="00E23FC3">
        <w:rPr>
          <w:rFonts w:ascii="Arial" w:hAnsi="Arial" w:cs="Arial"/>
        </w:rPr>
        <w:t>Keill kündigte daher neue Kommunikations-Vorstöße an, sobald in Berlin Klarheit über Regierung, Ministerien und relevante Ausschüsse herrsche. Ebenso wie Maa</w:t>
      </w:r>
      <w:r w:rsidR="00955C0B" w:rsidRPr="00E23FC3">
        <w:rPr>
          <w:rFonts w:ascii="Arial" w:hAnsi="Arial" w:cs="Arial"/>
        </w:rPr>
        <w:t>s</w:t>
      </w:r>
      <w:r w:rsidRPr="00E23FC3">
        <w:rPr>
          <w:rFonts w:ascii="Arial" w:hAnsi="Arial" w:cs="Arial"/>
        </w:rPr>
        <w:t xml:space="preserve"> begreife der Fenster- und Türtechnikspezialist Einbruchschutz </w:t>
      </w:r>
      <w:r w:rsidR="00955C0B" w:rsidRPr="00E23FC3">
        <w:rPr>
          <w:rFonts w:ascii="Arial" w:hAnsi="Arial" w:cs="Arial"/>
        </w:rPr>
        <w:t>„</w:t>
      </w:r>
      <w:r w:rsidRPr="00E23FC3">
        <w:rPr>
          <w:rFonts w:ascii="Arial" w:hAnsi="Arial" w:cs="Arial"/>
        </w:rPr>
        <w:t>als eine kontinuierlich zu entwickelnde Aufgabe von gesamtgesellschaftlicher Bedeutung</w:t>
      </w:r>
      <w:r w:rsidR="00955C0B" w:rsidRPr="00E23FC3">
        <w:rPr>
          <w:rFonts w:ascii="Arial" w:hAnsi="Arial" w:cs="Arial"/>
        </w:rPr>
        <w:t>, für die die Politik eine zentrale Verantwortung trägt.“ Genau daran wolle man sie auch 2018 „aktiv erinnern“.</w:t>
      </w:r>
    </w:p>
    <w:p w14:paraId="219C3D54" w14:textId="78E77967" w:rsidR="00955C0B" w:rsidRPr="00E23FC3" w:rsidRDefault="00C61AAA" w:rsidP="00DE6063">
      <w:pPr>
        <w:adjustRightInd w:val="0"/>
        <w:spacing w:line="360" w:lineRule="auto"/>
        <w:ind w:right="1752"/>
        <w:contextualSpacing/>
        <w:jc w:val="both"/>
        <w:rPr>
          <w:rFonts w:ascii="Arial" w:hAnsi="Arial" w:cs="Arial"/>
          <w:b/>
        </w:rPr>
      </w:pPr>
      <w:r w:rsidRPr="00E23FC3">
        <w:rPr>
          <w:rFonts w:ascii="Arial" w:hAnsi="Arial" w:cs="Arial"/>
          <w:b/>
        </w:rPr>
        <w:t>Zuverlässiger Praxis-Mehrwert „Kundennutzen“</w:t>
      </w:r>
    </w:p>
    <w:p w14:paraId="584E5823" w14:textId="77777777" w:rsidR="00C61AAA" w:rsidRPr="00E23FC3" w:rsidRDefault="00C61AAA" w:rsidP="00DE6063">
      <w:pPr>
        <w:adjustRightInd w:val="0"/>
        <w:spacing w:line="360" w:lineRule="auto"/>
        <w:ind w:right="1752"/>
        <w:contextualSpacing/>
        <w:jc w:val="both"/>
        <w:rPr>
          <w:rFonts w:ascii="Arial" w:hAnsi="Arial" w:cs="Arial"/>
          <w:b/>
        </w:rPr>
      </w:pPr>
    </w:p>
    <w:p w14:paraId="01E97CD0" w14:textId="585D1B07" w:rsidR="00955C0B" w:rsidRPr="00E23FC3" w:rsidRDefault="00955C0B" w:rsidP="00DE6063">
      <w:pPr>
        <w:adjustRightInd w:val="0"/>
        <w:spacing w:line="360" w:lineRule="auto"/>
        <w:ind w:right="1752"/>
        <w:contextualSpacing/>
        <w:jc w:val="both"/>
        <w:rPr>
          <w:rFonts w:ascii="Arial" w:hAnsi="Arial" w:cs="Arial"/>
        </w:rPr>
      </w:pPr>
      <w:r w:rsidRPr="00E23FC3">
        <w:rPr>
          <w:rFonts w:ascii="Arial" w:hAnsi="Arial" w:cs="Arial"/>
        </w:rPr>
        <w:t xml:space="preserve">Vor der internationalen Fachpresse thematisierte Keill </w:t>
      </w:r>
      <w:r w:rsidR="00C61AAA" w:rsidRPr="00E23FC3">
        <w:rPr>
          <w:rFonts w:ascii="Arial" w:hAnsi="Arial" w:cs="Arial"/>
        </w:rPr>
        <w:t xml:space="preserve">zudem </w:t>
      </w:r>
      <w:r w:rsidRPr="00E23FC3">
        <w:rPr>
          <w:rFonts w:ascii="Arial" w:hAnsi="Arial" w:cs="Arial"/>
        </w:rPr>
        <w:t>den Status der bereits 2014 etablierten „Quadro Safe“-Kampagne seines Hauses. Sie sei unverändert</w:t>
      </w:r>
      <w:r w:rsidR="00C61AAA" w:rsidRPr="00E23FC3">
        <w:rPr>
          <w:rFonts w:ascii="Arial" w:hAnsi="Arial" w:cs="Arial"/>
        </w:rPr>
        <w:t xml:space="preserve"> der</w:t>
      </w:r>
      <w:r w:rsidRPr="00E23FC3">
        <w:rPr>
          <w:rFonts w:ascii="Arial" w:hAnsi="Arial" w:cs="Arial"/>
        </w:rPr>
        <w:t xml:space="preserve"> Branchen-Benchmark, wenn es um zeitgemäße Einbruchschutz-Offensiven gehe. Das bestätigten 2017 </w:t>
      </w:r>
      <w:r w:rsidR="00593BAF" w:rsidRPr="00E23FC3">
        <w:rPr>
          <w:rFonts w:ascii="Arial" w:hAnsi="Arial" w:cs="Arial"/>
        </w:rPr>
        <w:t>ihre Ausdehnung auf die Schweiz und die auf insgesamt über 1.000 Betriebe gestiegene Teilnehmerzahl. Während per Anfang November in Deutschland rund 820 Partner registriert gewesen seien, waren es danach in Österreich etwa 125 und in der Schweiz ca. 90 Firmen.</w:t>
      </w:r>
    </w:p>
    <w:p w14:paraId="68D49BB1" w14:textId="77777777" w:rsidR="00593BAF" w:rsidRPr="00E23FC3" w:rsidRDefault="00593BAF" w:rsidP="00DE6063">
      <w:pPr>
        <w:adjustRightInd w:val="0"/>
        <w:spacing w:line="360" w:lineRule="auto"/>
        <w:ind w:right="1752"/>
        <w:contextualSpacing/>
        <w:jc w:val="both"/>
        <w:rPr>
          <w:rFonts w:ascii="Arial" w:hAnsi="Arial" w:cs="Arial"/>
        </w:rPr>
      </w:pPr>
    </w:p>
    <w:p w14:paraId="40FEA490" w14:textId="0BB2A504" w:rsidR="00593BAF" w:rsidRPr="00E23FC3" w:rsidRDefault="00593BAF" w:rsidP="00DE6063">
      <w:pPr>
        <w:adjustRightInd w:val="0"/>
        <w:spacing w:line="360" w:lineRule="auto"/>
        <w:ind w:right="1752"/>
        <w:contextualSpacing/>
        <w:jc w:val="both"/>
        <w:rPr>
          <w:rFonts w:ascii="Arial" w:hAnsi="Arial" w:cs="Arial"/>
        </w:rPr>
      </w:pPr>
      <w:r w:rsidRPr="00E23FC3">
        <w:rPr>
          <w:rFonts w:ascii="Arial" w:hAnsi="Arial" w:cs="Arial"/>
        </w:rPr>
        <w:t xml:space="preserve">Eine wesentliche Rolle spiele das ständig erweiterte Vermarktungs- und Unterstützungspaket. Es ermögliche den Betrieben eine professionelle Verbraucheransprache und sorge </w:t>
      </w:r>
      <w:r w:rsidR="00C61AAA" w:rsidRPr="00E23FC3">
        <w:rPr>
          <w:rFonts w:ascii="Arial" w:hAnsi="Arial" w:cs="Arial"/>
        </w:rPr>
        <w:t>zugleich</w:t>
      </w:r>
      <w:r w:rsidRPr="00E23FC3">
        <w:rPr>
          <w:rFonts w:ascii="Arial" w:hAnsi="Arial" w:cs="Arial"/>
        </w:rPr>
        <w:t xml:space="preserve"> für die nötige permanente Aktualisierung der </w:t>
      </w:r>
      <w:r w:rsidR="00C61AAA" w:rsidRPr="00E23FC3">
        <w:rPr>
          <w:rFonts w:ascii="Arial" w:hAnsi="Arial" w:cs="Arial"/>
        </w:rPr>
        <w:t>vernetzten Initiative</w:t>
      </w:r>
      <w:r w:rsidRPr="00E23FC3">
        <w:rPr>
          <w:rFonts w:ascii="Arial" w:hAnsi="Arial" w:cs="Arial"/>
        </w:rPr>
        <w:t xml:space="preserve">. Auf ihren Mehrwert sei 2018 </w:t>
      </w:r>
      <w:r w:rsidR="00C61AAA" w:rsidRPr="00E23FC3">
        <w:rPr>
          <w:rFonts w:ascii="Arial" w:hAnsi="Arial" w:cs="Arial"/>
        </w:rPr>
        <w:t xml:space="preserve">in der Praxis </w:t>
      </w:r>
      <w:r w:rsidRPr="00E23FC3">
        <w:rPr>
          <w:rFonts w:ascii="Arial" w:hAnsi="Arial" w:cs="Arial"/>
        </w:rPr>
        <w:t xml:space="preserve">wieder Verlass. </w:t>
      </w:r>
      <w:r w:rsidR="003A624C" w:rsidRPr="00E23FC3">
        <w:rPr>
          <w:rFonts w:ascii="Arial" w:hAnsi="Arial" w:cs="Arial"/>
        </w:rPr>
        <w:t>Se</w:t>
      </w:r>
      <w:r w:rsidRPr="00E23FC3">
        <w:rPr>
          <w:rFonts w:ascii="Arial" w:hAnsi="Arial" w:cs="Arial"/>
        </w:rPr>
        <w:t>in</w:t>
      </w:r>
      <w:r w:rsidR="003A624C" w:rsidRPr="00E23FC3">
        <w:rPr>
          <w:rFonts w:ascii="Arial" w:hAnsi="Arial" w:cs="Arial"/>
        </w:rPr>
        <w:t>e</w:t>
      </w:r>
      <w:r w:rsidRPr="00E23FC3">
        <w:rPr>
          <w:rFonts w:ascii="Arial" w:hAnsi="Arial" w:cs="Arial"/>
        </w:rPr>
        <w:t xml:space="preserve"> </w:t>
      </w:r>
      <w:r w:rsidR="003A624C" w:rsidRPr="00E23FC3">
        <w:rPr>
          <w:rFonts w:ascii="Arial" w:hAnsi="Arial" w:cs="Arial"/>
        </w:rPr>
        <w:t xml:space="preserve">wichtigste </w:t>
      </w:r>
      <w:r w:rsidRPr="00E23FC3">
        <w:rPr>
          <w:rFonts w:ascii="Arial" w:hAnsi="Arial" w:cs="Arial"/>
        </w:rPr>
        <w:t>Leistungs</w:t>
      </w:r>
      <w:r w:rsidR="003A624C" w:rsidRPr="00E23FC3">
        <w:rPr>
          <w:rFonts w:ascii="Arial" w:hAnsi="Arial" w:cs="Arial"/>
        </w:rPr>
        <w:t>zusage</w:t>
      </w:r>
      <w:r w:rsidRPr="00E23FC3">
        <w:rPr>
          <w:rFonts w:ascii="Arial" w:hAnsi="Arial" w:cs="Arial"/>
        </w:rPr>
        <w:t xml:space="preserve">: </w:t>
      </w:r>
      <w:r w:rsidR="002A10B4" w:rsidRPr="00E23FC3">
        <w:rPr>
          <w:rFonts w:ascii="Arial" w:hAnsi="Arial" w:cs="Arial"/>
        </w:rPr>
        <w:t>„</w:t>
      </w:r>
      <w:r w:rsidRPr="00E23FC3">
        <w:rPr>
          <w:rFonts w:ascii="Arial" w:hAnsi="Arial" w:cs="Arial"/>
        </w:rPr>
        <w:t>Mit Sicherheit konkreter Kundennutzen</w:t>
      </w:r>
      <w:r w:rsidR="002A10B4" w:rsidRPr="00E23FC3">
        <w:rPr>
          <w:rFonts w:ascii="Arial" w:hAnsi="Arial" w:cs="Arial"/>
        </w:rPr>
        <w:t>“.</w:t>
      </w:r>
    </w:p>
    <w:p w14:paraId="24C02654" w14:textId="77777777" w:rsidR="00090BB3" w:rsidRPr="00E23FC3" w:rsidRDefault="00090BB3" w:rsidP="00090BB3">
      <w:pPr>
        <w:spacing w:line="360" w:lineRule="auto"/>
        <w:ind w:right="1751"/>
        <w:jc w:val="both"/>
        <w:rPr>
          <w:rFonts w:ascii="Arial" w:hAnsi="Arial" w:cs="Arial"/>
        </w:rPr>
      </w:pPr>
    </w:p>
    <w:p w14:paraId="379A861D" w14:textId="77777777" w:rsidR="00F7571D" w:rsidRPr="00E23FC3" w:rsidRDefault="00F7571D" w:rsidP="00090BB3">
      <w:pPr>
        <w:spacing w:line="360" w:lineRule="auto"/>
        <w:ind w:right="1751"/>
        <w:jc w:val="both"/>
        <w:rPr>
          <w:rFonts w:ascii="Arial" w:hAnsi="Arial" w:cs="Arial"/>
        </w:rPr>
      </w:pPr>
    </w:p>
    <w:p w14:paraId="404B1CD1" w14:textId="77777777" w:rsidR="001E4427" w:rsidRPr="00E23FC3" w:rsidRDefault="001E4427" w:rsidP="00090BB3">
      <w:pPr>
        <w:spacing w:line="360" w:lineRule="auto"/>
        <w:ind w:right="1751"/>
        <w:jc w:val="both"/>
        <w:rPr>
          <w:rFonts w:ascii="Arial" w:hAnsi="Arial" w:cs="Arial"/>
        </w:rPr>
      </w:pPr>
    </w:p>
    <w:p w14:paraId="139A46C1" w14:textId="48923F74" w:rsidR="00F7571D" w:rsidRPr="00E23FC3" w:rsidRDefault="00F7571D" w:rsidP="00F7571D">
      <w:pPr>
        <w:adjustRightInd w:val="0"/>
        <w:spacing w:line="360" w:lineRule="auto"/>
        <w:ind w:right="1752"/>
        <w:contextualSpacing/>
        <w:jc w:val="both"/>
        <w:rPr>
          <w:rFonts w:ascii="Arial" w:hAnsi="Arial" w:cs="Arial"/>
          <w:b/>
          <w:i/>
        </w:rPr>
      </w:pPr>
      <w:r w:rsidRPr="00E23FC3">
        <w:rPr>
          <w:rFonts w:ascii="Arial" w:hAnsi="Arial" w:cs="Arial"/>
          <w:b/>
          <w:i/>
        </w:rPr>
        <w:t>Bildtexte</w:t>
      </w:r>
    </w:p>
    <w:p w14:paraId="62EC0575" w14:textId="77777777" w:rsidR="00F7571D" w:rsidRPr="00E23FC3" w:rsidRDefault="00F7571D" w:rsidP="001E4427">
      <w:pPr>
        <w:spacing w:line="240" w:lineRule="exact"/>
        <w:ind w:right="1751"/>
        <w:jc w:val="both"/>
        <w:rPr>
          <w:rFonts w:ascii="Arial" w:hAnsi="Arial" w:cs="Arial"/>
        </w:rPr>
      </w:pPr>
    </w:p>
    <w:p w14:paraId="724F3483" w14:textId="2A1D5D58" w:rsidR="00F7571D" w:rsidRPr="00E23FC3" w:rsidRDefault="00F7571D" w:rsidP="001E4427">
      <w:pPr>
        <w:adjustRightInd w:val="0"/>
        <w:spacing w:line="360" w:lineRule="auto"/>
        <w:ind w:right="1752"/>
        <w:contextualSpacing/>
        <w:jc w:val="both"/>
        <w:rPr>
          <w:rFonts w:ascii="Arial" w:hAnsi="Arial" w:cs="Arial"/>
        </w:rPr>
      </w:pPr>
      <w:r w:rsidRPr="00E23FC3">
        <w:rPr>
          <w:rFonts w:ascii="Arial" w:hAnsi="Arial" w:cs="Arial"/>
        </w:rPr>
        <w:t xml:space="preserve">Auch 2018 will Roto die Politik vor allem in Deutschland aktiv und gezielt an ihre gesellschaftliche Einbruchschutz-Verantwortung erinnern. Ein nach wie vor </w:t>
      </w:r>
      <w:r w:rsidR="00205513" w:rsidRPr="00E23FC3">
        <w:rPr>
          <w:rFonts w:ascii="Arial" w:hAnsi="Arial" w:cs="Arial"/>
        </w:rPr>
        <w:t>stichhaltiges</w:t>
      </w:r>
      <w:r w:rsidRPr="00E23FC3">
        <w:rPr>
          <w:rFonts w:ascii="Arial" w:hAnsi="Arial" w:cs="Arial"/>
        </w:rPr>
        <w:t xml:space="preserve"> Argument dafür sei u. a. die bevölkerungsrepräsentative forsa-Studie. Die 2017 durchgeführte Ar</w:t>
      </w:r>
      <w:r w:rsidRPr="00E23FC3">
        <w:rPr>
          <w:rFonts w:ascii="Arial" w:hAnsi="Arial" w:cs="Arial"/>
        </w:rPr>
        <w:softHyphen/>
        <w:t xml:space="preserve">beit „hinter den Kulissen“ bezeichnete der Bauzulieferer während </w:t>
      </w:r>
      <w:r w:rsidR="00205513" w:rsidRPr="00E23FC3">
        <w:rPr>
          <w:rFonts w:ascii="Arial" w:hAnsi="Arial" w:cs="Arial"/>
        </w:rPr>
        <w:t>seine</w:t>
      </w:r>
      <w:r w:rsidRPr="00E23FC3">
        <w:rPr>
          <w:rFonts w:ascii="Arial" w:hAnsi="Arial" w:cs="Arial"/>
        </w:rPr>
        <w:t>s 12. Internationalen Fachpressetages als „richtig und wichtig“.</w:t>
      </w:r>
    </w:p>
    <w:p w14:paraId="3E17CE64" w14:textId="3A0DDB52" w:rsidR="00F7571D" w:rsidRPr="00E23FC3" w:rsidRDefault="00F7571D" w:rsidP="001E4427">
      <w:pPr>
        <w:tabs>
          <w:tab w:val="right" w:pos="7088"/>
        </w:tabs>
        <w:spacing w:line="360" w:lineRule="auto"/>
        <w:ind w:right="1751"/>
        <w:jc w:val="both"/>
        <w:rPr>
          <w:rFonts w:ascii="Arial" w:hAnsi="Arial" w:cs="Arial"/>
        </w:rPr>
      </w:pPr>
      <w:r w:rsidRPr="00E23FC3">
        <w:rPr>
          <w:rFonts w:ascii="Arial" w:hAnsi="Arial" w:cs="Arial"/>
          <w:b/>
        </w:rPr>
        <w:t>Grafik:</w:t>
      </w:r>
      <w:r w:rsidRPr="00E23FC3">
        <w:rPr>
          <w:rFonts w:ascii="Arial" w:hAnsi="Arial" w:cs="Arial"/>
        </w:rPr>
        <w:t xml:space="preserve"> Roto </w:t>
      </w:r>
      <w:r w:rsidR="001E4427" w:rsidRPr="00E23FC3">
        <w:rPr>
          <w:rFonts w:ascii="Arial" w:hAnsi="Arial" w:cs="Arial"/>
        </w:rPr>
        <w:tab/>
      </w:r>
      <w:r w:rsidRPr="00E23FC3">
        <w:rPr>
          <w:rFonts w:ascii="Arial" w:hAnsi="Arial" w:cs="Arial"/>
          <w:b/>
        </w:rPr>
        <w:t>Politik_kann_handeln.jpg</w:t>
      </w:r>
    </w:p>
    <w:p w14:paraId="1B29B5E1" w14:textId="77777777" w:rsidR="001E4427" w:rsidRPr="00E23FC3" w:rsidRDefault="001E4427" w:rsidP="001E4427">
      <w:pPr>
        <w:adjustRightInd w:val="0"/>
        <w:spacing w:line="360" w:lineRule="auto"/>
        <w:ind w:right="1752"/>
        <w:contextualSpacing/>
        <w:jc w:val="both"/>
        <w:rPr>
          <w:rFonts w:ascii="Arial" w:hAnsi="Arial" w:cs="Arial"/>
        </w:rPr>
      </w:pPr>
    </w:p>
    <w:p w14:paraId="1C9D59A4" w14:textId="77777777" w:rsidR="001E4427" w:rsidRPr="00E23FC3" w:rsidRDefault="001E4427" w:rsidP="001E4427">
      <w:pPr>
        <w:adjustRightInd w:val="0"/>
        <w:spacing w:line="360" w:lineRule="auto"/>
        <w:ind w:right="1752"/>
        <w:contextualSpacing/>
        <w:jc w:val="both"/>
        <w:rPr>
          <w:rFonts w:ascii="Arial" w:hAnsi="Arial" w:cs="Arial"/>
        </w:rPr>
      </w:pPr>
    </w:p>
    <w:p w14:paraId="436AE19B" w14:textId="5B6F6D63" w:rsidR="001E4427" w:rsidRPr="00E23FC3" w:rsidRDefault="001E4427" w:rsidP="001E4427">
      <w:pPr>
        <w:adjustRightInd w:val="0"/>
        <w:spacing w:line="360" w:lineRule="auto"/>
        <w:ind w:right="1752"/>
        <w:contextualSpacing/>
        <w:jc w:val="both"/>
        <w:rPr>
          <w:rFonts w:ascii="Arial" w:hAnsi="Arial" w:cs="Arial"/>
        </w:rPr>
      </w:pPr>
      <w:r w:rsidRPr="00E23FC3">
        <w:rPr>
          <w:rFonts w:ascii="Arial" w:hAnsi="Arial" w:cs="Arial"/>
        </w:rPr>
        <w:t>Die</w:t>
      </w:r>
      <w:r w:rsidR="00205513" w:rsidRPr="00E23FC3">
        <w:rPr>
          <w:rFonts w:ascii="Arial" w:hAnsi="Arial" w:cs="Arial"/>
        </w:rPr>
        <w:t xml:space="preserve"> vernetzte</w:t>
      </w:r>
      <w:r w:rsidRPr="00E23FC3">
        <w:rPr>
          <w:rFonts w:ascii="Arial" w:hAnsi="Arial" w:cs="Arial"/>
        </w:rPr>
        <w:t xml:space="preserve"> „Roto Quadro Safe“-Kampagne bleibt der Branchen-Benchmark, wenn es um professionelle Einbruchschutz-Offensiven geht. Diese Überzeugung vertrat der Fenster- und Türtechnikspezialist während des 12. Internationalen Fachpressetages. Er verwies dabei u. </w:t>
      </w:r>
      <w:r w:rsidRPr="00E23FC3">
        <w:rPr>
          <w:rFonts w:ascii="Arial" w:hAnsi="Arial" w:cs="Arial"/>
        </w:rPr>
        <w:lastRenderedPageBreak/>
        <w:t>a. auf die 2017 erfolg</w:t>
      </w:r>
      <w:r w:rsidR="00205513" w:rsidRPr="00E23FC3">
        <w:rPr>
          <w:rFonts w:ascii="Arial" w:hAnsi="Arial" w:cs="Arial"/>
        </w:rPr>
        <w:t>t</w:t>
      </w:r>
      <w:r w:rsidRPr="00E23FC3">
        <w:rPr>
          <w:rFonts w:ascii="Arial" w:hAnsi="Arial" w:cs="Arial"/>
        </w:rPr>
        <w:t xml:space="preserve">e Ausdehnung der </w:t>
      </w:r>
      <w:r w:rsidR="00205513" w:rsidRPr="00E23FC3">
        <w:rPr>
          <w:rFonts w:ascii="Arial" w:hAnsi="Arial" w:cs="Arial"/>
        </w:rPr>
        <w:t>Initiative</w:t>
      </w:r>
      <w:r w:rsidRPr="00E23FC3">
        <w:rPr>
          <w:rFonts w:ascii="Arial" w:hAnsi="Arial" w:cs="Arial"/>
        </w:rPr>
        <w:t xml:space="preserve"> auf die Schweiz und die auf insgesamt über 1.000 gestiegene Teilnehmerzahl.</w:t>
      </w:r>
    </w:p>
    <w:p w14:paraId="5DB3C5EA" w14:textId="4377D741" w:rsidR="001E4427" w:rsidRPr="00E23FC3" w:rsidRDefault="001E4427" w:rsidP="001E4427">
      <w:pPr>
        <w:tabs>
          <w:tab w:val="right" w:pos="7088"/>
        </w:tabs>
        <w:spacing w:line="360" w:lineRule="auto"/>
        <w:ind w:right="1751"/>
        <w:jc w:val="both"/>
        <w:rPr>
          <w:rFonts w:ascii="Arial" w:hAnsi="Arial" w:cs="Arial"/>
        </w:rPr>
      </w:pPr>
      <w:bookmarkStart w:id="0" w:name="_GoBack"/>
      <w:bookmarkEnd w:id="0"/>
      <w:r w:rsidRPr="00E23FC3">
        <w:rPr>
          <w:rFonts w:ascii="Arial" w:hAnsi="Arial" w:cs="Arial"/>
          <w:b/>
        </w:rPr>
        <w:t>Foto:</w:t>
      </w:r>
      <w:r w:rsidRPr="00E23FC3">
        <w:rPr>
          <w:rFonts w:ascii="Arial" w:hAnsi="Arial" w:cs="Arial"/>
        </w:rPr>
        <w:t xml:space="preserve"> Roto </w:t>
      </w:r>
      <w:r w:rsidRPr="00E23FC3">
        <w:rPr>
          <w:rFonts w:ascii="Arial" w:hAnsi="Arial" w:cs="Arial"/>
        </w:rPr>
        <w:tab/>
      </w:r>
      <w:r w:rsidRPr="00E23FC3">
        <w:rPr>
          <w:rFonts w:ascii="Arial" w:hAnsi="Arial" w:cs="Arial"/>
          <w:b/>
        </w:rPr>
        <w:t>RQS_Partner.jpg</w:t>
      </w:r>
    </w:p>
    <w:p w14:paraId="2A33332F" w14:textId="77777777" w:rsidR="001E4427" w:rsidRPr="00E23FC3" w:rsidRDefault="001E4427" w:rsidP="00090BB3">
      <w:pPr>
        <w:spacing w:line="240" w:lineRule="exact"/>
        <w:ind w:right="1751"/>
        <w:jc w:val="both"/>
        <w:rPr>
          <w:rFonts w:ascii="Arial" w:hAnsi="Arial" w:cs="Arial"/>
          <w:sz w:val="17"/>
        </w:rPr>
      </w:pPr>
    </w:p>
    <w:p w14:paraId="64AEAE1E" w14:textId="77777777" w:rsidR="001E4427" w:rsidRPr="00E23FC3" w:rsidRDefault="001E4427" w:rsidP="00090BB3">
      <w:pPr>
        <w:spacing w:line="240" w:lineRule="exact"/>
        <w:ind w:right="1751"/>
        <w:jc w:val="both"/>
        <w:rPr>
          <w:rFonts w:ascii="Arial" w:hAnsi="Arial" w:cs="Arial"/>
          <w:sz w:val="17"/>
        </w:rPr>
      </w:pPr>
    </w:p>
    <w:p w14:paraId="093F5FA1" w14:textId="77777777" w:rsidR="001E4427" w:rsidRPr="00E23FC3" w:rsidRDefault="001E4427" w:rsidP="00090BB3">
      <w:pPr>
        <w:spacing w:line="240" w:lineRule="exact"/>
        <w:ind w:right="1751"/>
        <w:jc w:val="both"/>
        <w:rPr>
          <w:rFonts w:ascii="Arial" w:hAnsi="Arial" w:cs="Arial"/>
          <w:sz w:val="17"/>
        </w:rPr>
      </w:pPr>
    </w:p>
    <w:p w14:paraId="7A8B18BD" w14:textId="77777777" w:rsidR="00090BB3" w:rsidRPr="00E23FC3" w:rsidRDefault="00090BB3" w:rsidP="00090BB3">
      <w:pPr>
        <w:spacing w:line="240" w:lineRule="exact"/>
        <w:ind w:right="1751"/>
        <w:jc w:val="both"/>
        <w:rPr>
          <w:rFonts w:ascii="Arial" w:hAnsi="Arial" w:cs="Arial"/>
          <w:sz w:val="17"/>
        </w:rPr>
      </w:pPr>
      <w:r w:rsidRPr="00E23FC3">
        <w:rPr>
          <w:rFonts w:ascii="Arial" w:hAnsi="Arial" w:cs="Arial"/>
          <w:sz w:val="17"/>
        </w:rPr>
        <w:t>Abdruck frei - Beleg erbeten</w:t>
      </w:r>
    </w:p>
    <w:p w14:paraId="4540FBA7" w14:textId="77777777" w:rsidR="00090BB3" w:rsidRPr="00E23FC3" w:rsidRDefault="00090BB3" w:rsidP="00090BB3">
      <w:pPr>
        <w:spacing w:line="240" w:lineRule="exact"/>
        <w:ind w:right="1751"/>
        <w:jc w:val="both"/>
        <w:rPr>
          <w:rFonts w:ascii="Arial" w:hAnsi="Arial" w:cs="Arial"/>
          <w:sz w:val="17"/>
        </w:rPr>
      </w:pPr>
    </w:p>
    <w:p w14:paraId="69030C35" w14:textId="77777777" w:rsidR="00090BB3" w:rsidRPr="00E23FC3" w:rsidRDefault="00090BB3" w:rsidP="00090BB3">
      <w:pPr>
        <w:spacing w:line="240" w:lineRule="exact"/>
        <w:ind w:right="1751"/>
        <w:jc w:val="both"/>
        <w:rPr>
          <w:rFonts w:ascii="Arial" w:hAnsi="Arial" w:cs="Arial"/>
          <w:sz w:val="17"/>
        </w:rPr>
      </w:pPr>
    </w:p>
    <w:p w14:paraId="339280C2" w14:textId="77777777" w:rsidR="00090BB3" w:rsidRPr="00E23FC3" w:rsidRDefault="00090BB3" w:rsidP="00090BB3">
      <w:pPr>
        <w:spacing w:line="240" w:lineRule="exact"/>
        <w:ind w:right="1751"/>
        <w:jc w:val="both"/>
        <w:rPr>
          <w:rFonts w:ascii="Arial" w:hAnsi="Arial" w:cs="Arial"/>
          <w:sz w:val="17"/>
        </w:rPr>
      </w:pPr>
    </w:p>
    <w:p w14:paraId="16625038" w14:textId="77777777" w:rsidR="00090BB3" w:rsidRPr="00E23FC3" w:rsidRDefault="00090BB3" w:rsidP="00090BB3">
      <w:pPr>
        <w:spacing w:line="240" w:lineRule="exact"/>
        <w:ind w:right="1751"/>
        <w:jc w:val="both"/>
        <w:rPr>
          <w:rFonts w:ascii="Arial" w:hAnsi="Arial" w:cs="Arial"/>
          <w:sz w:val="17"/>
        </w:rPr>
      </w:pPr>
    </w:p>
    <w:p w14:paraId="54AC4198" w14:textId="77777777" w:rsidR="00090BB3" w:rsidRPr="00E23FC3" w:rsidRDefault="00090BB3" w:rsidP="00090BB3">
      <w:pPr>
        <w:spacing w:line="240" w:lineRule="exact"/>
        <w:ind w:right="1751"/>
        <w:jc w:val="both"/>
        <w:rPr>
          <w:rFonts w:ascii="Arial" w:hAnsi="Arial" w:cs="Arial"/>
          <w:sz w:val="17"/>
        </w:rPr>
      </w:pPr>
      <w:r w:rsidRPr="00E23FC3">
        <w:rPr>
          <w:rFonts w:ascii="Arial" w:hAnsi="Arial" w:cs="Arial"/>
          <w:b/>
          <w:sz w:val="17"/>
        </w:rPr>
        <w:t xml:space="preserve">Herausgeber: </w:t>
      </w:r>
      <w:r w:rsidRPr="00E23FC3">
        <w:rPr>
          <w:rFonts w:ascii="Arial" w:hAnsi="Arial" w:cs="Arial"/>
          <w:sz w:val="17"/>
        </w:rPr>
        <w:t>Roto Frank AG • Wilhelm-Frank-Platz 1 • 70771 Leinfelden-Echterdingen • Tel. +49 711 7598 0 • Fax +49 711 7598 253 • info@roto-frank.com</w:t>
      </w:r>
    </w:p>
    <w:p w14:paraId="6F5D4878" w14:textId="77777777" w:rsidR="00090BB3" w:rsidRPr="00E23FC3" w:rsidRDefault="00090BB3" w:rsidP="00090BB3">
      <w:pPr>
        <w:spacing w:line="240" w:lineRule="exact"/>
        <w:ind w:right="1751"/>
        <w:jc w:val="both"/>
        <w:rPr>
          <w:rFonts w:ascii="Arial" w:hAnsi="Arial" w:cs="Arial"/>
          <w:b/>
          <w:sz w:val="20"/>
        </w:rPr>
      </w:pPr>
      <w:r w:rsidRPr="00E23FC3">
        <w:rPr>
          <w:rFonts w:ascii="Arial" w:hAnsi="Arial" w:cs="Arial"/>
          <w:b/>
          <w:sz w:val="17"/>
        </w:rPr>
        <w:t xml:space="preserve">Redaktion: </w:t>
      </w:r>
      <w:r w:rsidRPr="00E23FC3">
        <w:rPr>
          <w:rFonts w:ascii="Arial" w:hAnsi="Arial" w:cs="Arial"/>
          <w:sz w:val="17"/>
        </w:rPr>
        <w:t>Linnigpublic Agentur für Öffentlichkeitsarbeit GmbH • Büro Koblenz • Fritz-von-Unruh-Straße 1 • 56077 Koblenz • Tel. +49 261 303839 0 • Fax +49 261 303839 1 • koblenz@linnigpublic.de; Büro Hamburg • Flottbeker Drift 4 • 22607 Hamburg • Tel. +49 40 82278216 • Fax +49 40 82278217 • hamburg@linnigpublic.de</w:t>
      </w:r>
    </w:p>
    <w:p w14:paraId="571A3DC2" w14:textId="77777777" w:rsidR="00090BB3" w:rsidRPr="002374EB" w:rsidRDefault="00090BB3" w:rsidP="00D01263">
      <w:pPr>
        <w:spacing w:line="360" w:lineRule="auto"/>
        <w:ind w:right="1751"/>
        <w:jc w:val="both"/>
        <w:rPr>
          <w:color w:val="000000" w:themeColor="text1"/>
        </w:rPr>
      </w:pPr>
    </w:p>
    <w:sectPr w:rsidR="00090BB3" w:rsidRPr="002374EB">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EA1AC" w14:textId="77777777" w:rsidR="00967504" w:rsidRDefault="00967504">
      <w:r>
        <w:separator/>
      </w:r>
    </w:p>
  </w:endnote>
  <w:endnote w:type="continuationSeparator" w:id="0">
    <w:p w14:paraId="3E4A52C6" w14:textId="77777777" w:rsidR="00967504" w:rsidRDefault="0096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swiss"/>
    <w:pitch w:val="variable"/>
    <w:sig w:usb0="E00002FF" w:usb1="5000785B" w:usb2="00000000" w:usb3="00000000" w:csb0="000001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A2564" w14:textId="77777777" w:rsidR="000B2D62" w:rsidRDefault="000B2D6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3938EE" w14:textId="77777777" w:rsidR="000B2D62" w:rsidRDefault="000B2D6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2A9569" w14:textId="77777777" w:rsidR="000B2D62" w:rsidRPr="00E23FC3" w:rsidRDefault="000B2D62">
    <w:pPr>
      <w:pStyle w:val="Fuzeile"/>
      <w:ind w:right="360"/>
      <w:jc w:val="right"/>
      <w:rPr>
        <w:rFonts w:ascii="Arial" w:hAnsi="Arial" w:cs="Arial"/>
      </w:rPr>
    </w:pPr>
    <w:r w:rsidRPr="00E23FC3">
      <w:rPr>
        <w:rFonts w:ascii="Arial" w:hAnsi="Arial" w:cs="Arial"/>
        <w:sz w:val="18"/>
      </w:rPr>
      <w:t xml:space="preserve">Seite </w:t>
    </w:r>
    <w:r w:rsidRPr="00E23FC3">
      <w:rPr>
        <w:rStyle w:val="Seitenzahl"/>
        <w:rFonts w:ascii="Arial" w:hAnsi="Arial" w:cs="Arial"/>
        <w:sz w:val="18"/>
      </w:rPr>
      <w:fldChar w:fldCharType="begin"/>
    </w:r>
    <w:r w:rsidRPr="00E23FC3">
      <w:rPr>
        <w:rStyle w:val="Seitenzahl"/>
        <w:rFonts w:ascii="Arial" w:hAnsi="Arial" w:cs="Arial"/>
        <w:sz w:val="18"/>
      </w:rPr>
      <w:instrText xml:space="preserve"> PAGE </w:instrText>
    </w:r>
    <w:r w:rsidRPr="00E23FC3">
      <w:rPr>
        <w:rStyle w:val="Seitenzahl"/>
        <w:rFonts w:ascii="Arial" w:hAnsi="Arial" w:cs="Arial"/>
        <w:sz w:val="18"/>
      </w:rPr>
      <w:fldChar w:fldCharType="separate"/>
    </w:r>
    <w:r w:rsidR="0024415C">
      <w:rPr>
        <w:rStyle w:val="Seitenzahl"/>
        <w:rFonts w:ascii="Arial" w:hAnsi="Arial" w:cs="Arial"/>
        <w:noProof/>
        <w:sz w:val="18"/>
      </w:rPr>
      <w:t>3</w:t>
    </w:r>
    <w:r w:rsidRPr="00E23FC3">
      <w:rPr>
        <w:rStyle w:val="Seitenzahl"/>
        <w:rFonts w:ascii="Arial" w:hAnsi="Arial" w:cs="Arial"/>
        <w:sz w:val="18"/>
      </w:rPr>
      <w:fldChar w:fldCharType="end"/>
    </w:r>
    <w:r w:rsidRPr="00E23FC3">
      <w:rPr>
        <w:rStyle w:val="Seitenzahl"/>
        <w:rFonts w:ascii="Arial" w:hAnsi="Arial" w:cs="Arial"/>
        <w:sz w:val="18"/>
      </w:rPr>
      <w:t>/</w:t>
    </w:r>
    <w:r w:rsidRPr="00E23FC3">
      <w:rPr>
        <w:rStyle w:val="Seitenzahl"/>
        <w:rFonts w:ascii="Arial" w:hAnsi="Arial" w:cs="Arial"/>
        <w:sz w:val="18"/>
      </w:rPr>
      <w:fldChar w:fldCharType="begin"/>
    </w:r>
    <w:r w:rsidRPr="00E23FC3">
      <w:rPr>
        <w:rStyle w:val="Seitenzahl"/>
        <w:rFonts w:ascii="Arial" w:hAnsi="Arial" w:cs="Arial"/>
        <w:sz w:val="18"/>
      </w:rPr>
      <w:instrText xml:space="preserve"> NUMPAGES </w:instrText>
    </w:r>
    <w:r w:rsidRPr="00E23FC3">
      <w:rPr>
        <w:rStyle w:val="Seitenzahl"/>
        <w:rFonts w:ascii="Arial" w:hAnsi="Arial" w:cs="Arial"/>
        <w:sz w:val="18"/>
      </w:rPr>
      <w:fldChar w:fldCharType="separate"/>
    </w:r>
    <w:r w:rsidR="0024415C">
      <w:rPr>
        <w:rStyle w:val="Seitenzahl"/>
        <w:rFonts w:ascii="Arial" w:hAnsi="Arial" w:cs="Arial"/>
        <w:noProof/>
        <w:sz w:val="18"/>
      </w:rPr>
      <w:t>4</w:t>
    </w:r>
    <w:r w:rsidRPr="00E23FC3">
      <w:rPr>
        <w:rStyle w:val="Seitenzahl"/>
        <w:rFonts w:ascii="Arial" w:hAnsi="Arial" w:cs="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30C61" w14:textId="77777777" w:rsidR="00967504" w:rsidRDefault="00967504">
      <w:r>
        <w:separator/>
      </w:r>
    </w:p>
  </w:footnote>
  <w:footnote w:type="continuationSeparator" w:id="0">
    <w:p w14:paraId="7A06DF0F" w14:textId="77777777" w:rsidR="00967504" w:rsidRDefault="009675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6F3A" w14:textId="5E5E624C" w:rsidR="000B2D62" w:rsidRDefault="000B2D62">
    <w:pPr>
      <w:pStyle w:val="Kopfzeile"/>
    </w:pPr>
    <w:r>
      <w:tab/>
    </w:r>
    <w:r>
      <w:tab/>
    </w:r>
    <w:r w:rsidR="007148D2">
      <w:rPr>
        <w:noProof/>
      </w:rPr>
      <w:drawing>
        <wp:inline distT="0" distB="0" distL="0" distR="0" wp14:anchorId="65EDE934" wp14:editId="731869CC">
          <wp:extent cx="1572260" cy="367665"/>
          <wp:effectExtent l="0" t="0" r="254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2260" cy="36766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11A7E"/>
    <w:rsid w:val="00020BDA"/>
    <w:rsid w:val="000212A7"/>
    <w:rsid w:val="00025A58"/>
    <w:rsid w:val="0003138C"/>
    <w:rsid w:val="00044495"/>
    <w:rsid w:val="0005208B"/>
    <w:rsid w:val="00064E73"/>
    <w:rsid w:val="000673C6"/>
    <w:rsid w:val="000823CD"/>
    <w:rsid w:val="000848EA"/>
    <w:rsid w:val="00086672"/>
    <w:rsid w:val="0008735B"/>
    <w:rsid w:val="00090BB3"/>
    <w:rsid w:val="000A3BE9"/>
    <w:rsid w:val="000A4126"/>
    <w:rsid w:val="000A4583"/>
    <w:rsid w:val="000B2D62"/>
    <w:rsid w:val="000B6A41"/>
    <w:rsid w:val="000E46CD"/>
    <w:rsid w:val="000E4F93"/>
    <w:rsid w:val="001009A2"/>
    <w:rsid w:val="00103D1F"/>
    <w:rsid w:val="001141FD"/>
    <w:rsid w:val="0011794F"/>
    <w:rsid w:val="001235B5"/>
    <w:rsid w:val="0013407B"/>
    <w:rsid w:val="00142F4A"/>
    <w:rsid w:val="00154D43"/>
    <w:rsid w:val="001616EA"/>
    <w:rsid w:val="00162714"/>
    <w:rsid w:val="001723FD"/>
    <w:rsid w:val="001732D7"/>
    <w:rsid w:val="00184B8A"/>
    <w:rsid w:val="00184E3C"/>
    <w:rsid w:val="001A54F4"/>
    <w:rsid w:val="001C26D4"/>
    <w:rsid w:val="001C4140"/>
    <w:rsid w:val="001D072A"/>
    <w:rsid w:val="001D47FB"/>
    <w:rsid w:val="001D6ABF"/>
    <w:rsid w:val="001D7947"/>
    <w:rsid w:val="001E4427"/>
    <w:rsid w:val="001E62A2"/>
    <w:rsid w:val="001F0F49"/>
    <w:rsid w:val="001F3D6C"/>
    <w:rsid w:val="001F7CD7"/>
    <w:rsid w:val="00201331"/>
    <w:rsid w:val="00204AD9"/>
    <w:rsid w:val="00205513"/>
    <w:rsid w:val="00216A90"/>
    <w:rsid w:val="00221394"/>
    <w:rsid w:val="002213F5"/>
    <w:rsid w:val="00230D1B"/>
    <w:rsid w:val="002325A7"/>
    <w:rsid w:val="00235103"/>
    <w:rsid w:val="00236661"/>
    <w:rsid w:val="002374EB"/>
    <w:rsid w:val="0024415C"/>
    <w:rsid w:val="00247B4C"/>
    <w:rsid w:val="00252931"/>
    <w:rsid w:val="002548C8"/>
    <w:rsid w:val="00255FDD"/>
    <w:rsid w:val="00256EE1"/>
    <w:rsid w:val="0026421E"/>
    <w:rsid w:val="0026717A"/>
    <w:rsid w:val="00275595"/>
    <w:rsid w:val="00284364"/>
    <w:rsid w:val="002864D3"/>
    <w:rsid w:val="002959D5"/>
    <w:rsid w:val="002A10B4"/>
    <w:rsid w:val="002A1251"/>
    <w:rsid w:val="002A47A4"/>
    <w:rsid w:val="002B1B70"/>
    <w:rsid w:val="002B3993"/>
    <w:rsid w:val="002C0D90"/>
    <w:rsid w:val="002C4780"/>
    <w:rsid w:val="002C4AEF"/>
    <w:rsid w:val="002D3985"/>
    <w:rsid w:val="002E2A45"/>
    <w:rsid w:val="002E2D55"/>
    <w:rsid w:val="00300C97"/>
    <w:rsid w:val="0030563D"/>
    <w:rsid w:val="003058FF"/>
    <w:rsid w:val="00312B2A"/>
    <w:rsid w:val="00327128"/>
    <w:rsid w:val="0033614A"/>
    <w:rsid w:val="00361F3D"/>
    <w:rsid w:val="003705F3"/>
    <w:rsid w:val="0037108A"/>
    <w:rsid w:val="0038404F"/>
    <w:rsid w:val="0038778C"/>
    <w:rsid w:val="003A207D"/>
    <w:rsid w:val="003A624C"/>
    <w:rsid w:val="003B5B20"/>
    <w:rsid w:val="003C70C6"/>
    <w:rsid w:val="003D4502"/>
    <w:rsid w:val="003E2442"/>
    <w:rsid w:val="003E75E7"/>
    <w:rsid w:val="003F59DE"/>
    <w:rsid w:val="003F5F4B"/>
    <w:rsid w:val="003F63D9"/>
    <w:rsid w:val="003F699F"/>
    <w:rsid w:val="004049A6"/>
    <w:rsid w:val="004173BB"/>
    <w:rsid w:val="004229CF"/>
    <w:rsid w:val="0043420B"/>
    <w:rsid w:val="0044121A"/>
    <w:rsid w:val="00442E60"/>
    <w:rsid w:val="004433A2"/>
    <w:rsid w:val="00443A1B"/>
    <w:rsid w:val="00446227"/>
    <w:rsid w:val="00453549"/>
    <w:rsid w:val="00457D4D"/>
    <w:rsid w:val="004668D0"/>
    <w:rsid w:val="00493FE3"/>
    <w:rsid w:val="004B6A92"/>
    <w:rsid w:val="004D4F04"/>
    <w:rsid w:val="004E58FD"/>
    <w:rsid w:val="004F50C6"/>
    <w:rsid w:val="00502704"/>
    <w:rsid w:val="005057B9"/>
    <w:rsid w:val="00506055"/>
    <w:rsid w:val="005116D6"/>
    <w:rsid w:val="005131EE"/>
    <w:rsid w:val="0053447D"/>
    <w:rsid w:val="00535328"/>
    <w:rsid w:val="0054398E"/>
    <w:rsid w:val="00555CB3"/>
    <w:rsid w:val="00556E8A"/>
    <w:rsid w:val="00566DA0"/>
    <w:rsid w:val="005702A0"/>
    <w:rsid w:val="0057265C"/>
    <w:rsid w:val="005761D1"/>
    <w:rsid w:val="0058026F"/>
    <w:rsid w:val="00586F4E"/>
    <w:rsid w:val="0059042D"/>
    <w:rsid w:val="00593BAF"/>
    <w:rsid w:val="0059534E"/>
    <w:rsid w:val="005A0995"/>
    <w:rsid w:val="005A726F"/>
    <w:rsid w:val="005B599E"/>
    <w:rsid w:val="005C5170"/>
    <w:rsid w:val="005D6172"/>
    <w:rsid w:val="005F1BD1"/>
    <w:rsid w:val="00601297"/>
    <w:rsid w:val="006014ED"/>
    <w:rsid w:val="006048DF"/>
    <w:rsid w:val="00604C27"/>
    <w:rsid w:val="00606F47"/>
    <w:rsid w:val="0062723E"/>
    <w:rsid w:val="00630C9C"/>
    <w:rsid w:val="006356B3"/>
    <w:rsid w:val="00636A53"/>
    <w:rsid w:val="0063795C"/>
    <w:rsid w:val="006649C5"/>
    <w:rsid w:val="006671CC"/>
    <w:rsid w:val="006716AA"/>
    <w:rsid w:val="00680639"/>
    <w:rsid w:val="00687B9B"/>
    <w:rsid w:val="00691635"/>
    <w:rsid w:val="00694462"/>
    <w:rsid w:val="00694775"/>
    <w:rsid w:val="006A7B44"/>
    <w:rsid w:val="006B2206"/>
    <w:rsid w:val="006B40DB"/>
    <w:rsid w:val="006D4060"/>
    <w:rsid w:val="006E797D"/>
    <w:rsid w:val="006F5B3E"/>
    <w:rsid w:val="0070290B"/>
    <w:rsid w:val="00711A0B"/>
    <w:rsid w:val="007148D2"/>
    <w:rsid w:val="00714F78"/>
    <w:rsid w:val="007232B5"/>
    <w:rsid w:val="00725DDB"/>
    <w:rsid w:val="00743861"/>
    <w:rsid w:val="00751EC6"/>
    <w:rsid w:val="00762359"/>
    <w:rsid w:val="00766169"/>
    <w:rsid w:val="00770C66"/>
    <w:rsid w:val="00773BE2"/>
    <w:rsid w:val="007909AE"/>
    <w:rsid w:val="007A47B9"/>
    <w:rsid w:val="007A6F69"/>
    <w:rsid w:val="007B3C91"/>
    <w:rsid w:val="007D16B8"/>
    <w:rsid w:val="007D6C38"/>
    <w:rsid w:val="007E004C"/>
    <w:rsid w:val="007E099B"/>
    <w:rsid w:val="007E4C77"/>
    <w:rsid w:val="007E7C5A"/>
    <w:rsid w:val="007F123B"/>
    <w:rsid w:val="007F20AE"/>
    <w:rsid w:val="007F4C4D"/>
    <w:rsid w:val="008013FD"/>
    <w:rsid w:val="008029D4"/>
    <w:rsid w:val="00803C3F"/>
    <w:rsid w:val="00806E48"/>
    <w:rsid w:val="0081711E"/>
    <w:rsid w:val="00831D4F"/>
    <w:rsid w:val="00834828"/>
    <w:rsid w:val="00845DE8"/>
    <w:rsid w:val="00846852"/>
    <w:rsid w:val="00851A49"/>
    <w:rsid w:val="0085431F"/>
    <w:rsid w:val="00855FEE"/>
    <w:rsid w:val="00866A36"/>
    <w:rsid w:val="00880405"/>
    <w:rsid w:val="00880E59"/>
    <w:rsid w:val="00894B11"/>
    <w:rsid w:val="008977D8"/>
    <w:rsid w:val="0089789C"/>
    <w:rsid w:val="008B0418"/>
    <w:rsid w:val="008B0722"/>
    <w:rsid w:val="008B2D46"/>
    <w:rsid w:val="008B6DCC"/>
    <w:rsid w:val="008D4424"/>
    <w:rsid w:val="008D4B2C"/>
    <w:rsid w:val="008D73CE"/>
    <w:rsid w:val="008F36BF"/>
    <w:rsid w:val="008F3DD9"/>
    <w:rsid w:val="008F6F57"/>
    <w:rsid w:val="00902603"/>
    <w:rsid w:val="009152ED"/>
    <w:rsid w:val="00922F7B"/>
    <w:rsid w:val="009261F2"/>
    <w:rsid w:val="00926C65"/>
    <w:rsid w:val="0093033D"/>
    <w:rsid w:val="009305B2"/>
    <w:rsid w:val="00932199"/>
    <w:rsid w:val="009353AC"/>
    <w:rsid w:val="00936CB5"/>
    <w:rsid w:val="00944EA7"/>
    <w:rsid w:val="00946427"/>
    <w:rsid w:val="0095278C"/>
    <w:rsid w:val="00955C0B"/>
    <w:rsid w:val="00964291"/>
    <w:rsid w:val="0096430B"/>
    <w:rsid w:val="0096484D"/>
    <w:rsid w:val="00965B31"/>
    <w:rsid w:val="00967504"/>
    <w:rsid w:val="00976D1D"/>
    <w:rsid w:val="009802F0"/>
    <w:rsid w:val="00987A13"/>
    <w:rsid w:val="00991E62"/>
    <w:rsid w:val="00995B65"/>
    <w:rsid w:val="009972A0"/>
    <w:rsid w:val="009A3ED2"/>
    <w:rsid w:val="009B28FF"/>
    <w:rsid w:val="009B746B"/>
    <w:rsid w:val="009C1480"/>
    <w:rsid w:val="009C3BF6"/>
    <w:rsid w:val="009C49C5"/>
    <w:rsid w:val="009D3269"/>
    <w:rsid w:val="009D3A55"/>
    <w:rsid w:val="009D6751"/>
    <w:rsid w:val="009D683F"/>
    <w:rsid w:val="009F5125"/>
    <w:rsid w:val="00A02574"/>
    <w:rsid w:val="00A11441"/>
    <w:rsid w:val="00A12E7F"/>
    <w:rsid w:val="00A2722D"/>
    <w:rsid w:val="00A327F4"/>
    <w:rsid w:val="00A35627"/>
    <w:rsid w:val="00A4737B"/>
    <w:rsid w:val="00A477A7"/>
    <w:rsid w:val="00A5083A"/>
    <w:rsid w:val="00A536FE"/>
    <w:rsid w:val="00A74B33"/>
    <w:rsid w:val="00A74ECB"/>
    <w:rsid w:val="00A84745"/>
    <w:rsid w:val="00A907A1"/>
    <w:rsid w:val="00A971A6"/>
    <w:rsid w:val="00AA764A"/>
    <w:rsid w:val="00AB08C9"/>
    <w:rsid w:val="00AC6A5F"/>
    <w:rsid w:val="00AD079D"/>
    <w:rsid w:val="00AD182E"/>
    <w:rsid w:val="00AE030D"/>
    <w:rsid w:val="00AE2783"/>
    <w:rsid w:val="00B05334"/>
    <w:rsid w:val="00B05BC5"/>
    <w:rsid w:val="00B13B78"/>
    <w:rsid w:val="00B24C66"/>
    <w:rsid w:val="00B27425"/>
    <w:rsid w:val="00B40039"/>
    <w:rsid w:val="00B40913"/>
    <w:rsid w:val="00B4324A"/>
    <w:rsid w:val="00B4584B"/>
    <w:rsid w:val="00B70E7C"/>
    <w:rsid w:val="00B74ADD"/>
    <w:rsid w:val="00B8041D"/>
    <w:rsid w:val="00B82485"/>
    <w:rsid w:val="00B87FAB"/>
    <w:rsid w:val="00B901AA"/>
    <w:rsid w:val="00BA1E62"/>
    <w:rsid w:val="00BA3064"/>
    <w:rsid w:val="00BA3112"/>
    <w:rsid w:val="00BA3535"/>
    <w:rsid w:val="00BA5906"/>
    <w:rsid w:val="00BC1D84"/>
    <w:rsid w:val="00BC2509"/>
    <w:rsid w:val="00BD2C09"/>
    <w:rsid w:val="00BE29D3"/>
    <w:rsid w:val="00BE6DBE"/>
    <w:rsid w:val="00BF166C"/>
    <w:rsid w:val="00C02420"/>
    <w:rsid w:val="00C02935"/>
    <w:rsid w:val="00C1748F"/>
    <w:rsid w:val="00C24038"/>
    <w:rsid w:val="00C30B80"/>
    <w:rsid w:val="00C30CB8"/>
    <w:rsid w:val="00C360A9"/>
    <w:rsid w:val="00C44900"/>
    <w:rsid w:val="00C61AAA"/>
    <w:rsid w:val="00C7587A"/>
    <w:rsid w:val="00C80946"/>
    <w:rsid w:val="00C93117"/>
    <w:rsid w:val="00C93874"/>
    <w:rsid w:val="00C97C68"/>
    <w:rsid w:val="00C97E58"/>
    <w:rsid w:val="00CA5614"/>
    <w:rsid w:val="00CB10AC"/>
    <w:rsid w:val="00CC0436"/>
    <w:rsid w:val="00CD2DC6"/>
    <w:rsid w:val="00CD5ACC"/>
    <w:rsid w:val="00CE33D5"/>
    <w:rsid w:val="00CE753B"/>
    <w:rsid w:val="00D01263"/>
    <w:rsid w:val="00D07CC6"/>
    <w:rsid w:val="00D11AD8"/>
    <w:rsid w:val="00D13F2A"/>
    <w:rsid w:val="00D31F0F"/>
    <w:rsid w:val="00D34711"/>
    <w:rsid w:val="00D35F81"/>
    <w:rsid w:val="00D36ABF"/>
    <w:rsid w:val="00D43687"/>
    <w:rsid w:val="00D465C8"/>
    <w:rsid w:val="00D551E4"/>
    <w:rsid w:val="00D70A63"/>
    <w:rsid w:val="00D71E67"/>
    <w:rsid w:val="00D74056"/>
    <w:rsid w:val="00D83066"/>
    <w:rsid w:val="00D854A3"/>
    <w:rsid w:val="00D87B0D"/>
    <w:rsid w:val="00D9076E"/>
    <w:rsid w:val="00D96C86"/>
    <w:rsid w:val="00DA2F20"/>
    <w:rsid w:val="00DB44C1"/>
    <w:rsid w:val="00DB5F14"/>
    <w:rsid w:val="00DC6904"/>
    <w:rsid w:val="00DD3793"/>
    <w:rsid w:val="00DE6063"/>
    <w:rsid w:val="00E023D0"/>
    <w:rsid w:val="00E15935"/>
    <w:rsid w:val="00E20F0F"/>
    <w:rsid w:val="00E23FC3"/>
    <w:rsid w:val="00E3356F"/>
    <w:rsid w:val="00E43AE4"/>
    <w:rsid w:val="00E50513"/>
    <w:rsid w:val="00E830FC"/>
    <w:rsid w:val="00E83662"/>
    <w:rsid w:val="00E947B7"/>
    <w:rsid w:val="00EA4EE8"/>
    <w:rsid w:val="00EA606B"/>
    <w:rsid w:val="00EB69E4"/>
    <w:rsid w:val="00EB770E"/>
    <w:rsid w:val="00EB7CA2"/>
    <w:rsid w:val="00EC2EF4"/>
    <w:rsid w:val="00ED3993"/>
    <w:rsid w:val="00ED7599"/>
    <w:rsid w:val="00EE3D2D"/>
    <w:rsid w:val="00F02769"/>
    <w:rsid w:val="00F04014"/>
    <w:rsid w:val="00F1418E"/>
    <w:rsid w:val="00F3232D"/>
    <w:rsid w:val="00F4527D"/>
    <w:rsid w:val="00F542FD"/>
    <w:rsid w:val="00F542FE"/>
    <w:rsid w:val="00F61076"/>
    <w:rsid w:val="00F7359E"/>
    <w:rsid w:val="00F7571D"/>
    <w:rsid w:val="00F8223F"/>
    <w:rsid w:val="00FA12FA"/>
    <w:rsid w:val="00FA64E7"/>
    <w:rsid w:val="00FB1B09"/>
    <w:rsid w:val="00FB6F30"/>
    <w:rsid w:val="00FC28A8"/>
    <w:rsid w:val="00FE7AF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1D40E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773BE2"/>
    <w:pPr>
      <w:tabs>
        <w:tab w:val="center" w:pos="4536"/>
        <w:tab w:val="right" w:pos="9072"/>
      </w:tabs>
    </w:pPr>
    <w:rPr>
      <w:rFonts w:ascii="Helvetica" w:eastAsia="Times" w:hAnsi="Helvetica"/>
      <w:szCs w:val="20"/>
    </w:rPr>
  </w:style>
  <w:style w:type="character" w:styleId="Seitenzahl">
    <w:name w:val="page number"/>
    <w:basedOn w:val="Absatz-Standardschriftart"/>
    <w:rsid w:val="00773BE2"/>
  </w:style>
  <w:style w:type="paragraph" w:styleId="Kopfzeile">
    <w:name w:val="header"/>
    <w:basedOn w:val="Standard"/>
    <w:rsid w:val="001D4FAF"/>
    <w:pPr>
      <w:tabs>
        <w:tab w:val="center" w:pos="4536"/>
        <w:tab w:val="right" w:pos="9072"/>
      </w:tabs>
    </w:pPr>
  </w:style>
  <w:style w:type="paragraph" w:styleId="Sprechblasentext">
    <w:name w:val="Balloon Text"/>
    <w:basedOn w:val="Standard"/>
    <w:semiHidden/>
    <w:rsid w:val="00092E13"/>
    <w:rPr>
      <w:rFonts w:ascii="Tahoma" w:hAnsi="Tahoma" w:cs="Tahoma"/>
      <w:sz w:val="16"/>
      <w:szCs w:val="16"/>
    </w:rPr>
  </w:style>
  <w:style w:type="character" w:styleId="Link">
    <w:name w:val="Hyperlink"/>
    <w:uiPriority w:val="99"/>
    <w:semiHidden/>
    <w:unhideWhenUsed/>
    <w:rsid w:val="00FF76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758</Words>
  <Characters>5245</Characters>
  <Application>Microsoft Macintosh Word</Application>
  <DocSecurity>0</DocSecurity>
  <Lines>116</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5986</CharactersWithSpaces>
  <SharedDoc>false</SharedDoc>
  <HLinks>
    <vt:vector size="6" baseType="variant">
      <vt:variant>
        <vt:i4>4522027</vt:i4>
      </vt:variant>
      <vt:variant>
        <vt:i4>6670</vt:i4>
      </vt:variant>
      <vt:variant>
        <vt:i4>1025</vt:i4>
      </vt:variant>
      <vt:variant>
        <vt:i4>1</vt:i4>
      </vt:variant>
      <vt:variant>
        <vt:lpwstr>Roto_germanmade_RGB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stephanie.gehendges@linnigpublic.de</cp:lastModifiedBy>
  <cp:revision>6</cp:revision>
  <cp:lastPrinted>2017-11-05T19:33:00Z</cp:lastPrinted>
  <dcterms:created xsi:type="dcterms:W3CDTF">2017-11-05T19:29:00Z</dcterms:created>
  <dcterms:modified xsi:type="dcterms:W3CDTF">2017-11-09T14:01:00Z</dcterms:modified>
</cp:coreProperties>
</file>