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2F8D" w14:textId="77777777" w:rsidR="004173BB" w:rsidRPr="00014EA2" w:rsidRDefault="004173BB" w:rsidP="00E023D0">
      <w:pPr>
        <w:spacing w:line="360" w:lineRule="auto"/>
        <w:ind w:right="1751"/>
        <w:jc w:val="both"/>
        <w:rPr>
          <w:rFonts w:ascii="Arial" w:hAnsi="Arial" w:cs="Arial"/>
          <w:b/>
          <w:sz w:val="24"/>
          <w:szCs w:val="24"/>
        </w:rPr>
      </w:pPr>
      <w:r w:rsidRPr="00014EA2">
        <w:rPr>
          <w:rFonts w:ascii="Arial" w:hAnsi="Arial" w:cs="Arial"/>
          <w:b/>
          <w:sz w:val="24"/>
        </w:rPr>
        <w:t>Press release</w:t>
      </w:r>
      <w:bookmarkStart w:id="0" w:name="_GoBack"/>
      <w:bookmarkEnd w:id="0"/>
    </w:p>
    <w:p w14:paraId="03B724EB" w14:textId="77777777" w:rsidR="004173BB" w:rsidRPr="00014EA2" w:rsidRDefault="004173BB" w:rsidP="004173BB">
      <w:pPr>
        <w:spacing w:line="360" w:lineRule="auto"/>
        <w:ind w:right="1699"/>
        <w:jc w:val="both"/>
        <w:rPr>
          <w:rFonts w:ascii="Arial" w:hAnsi="Arial" w:cs="Arial"/>
          <w:b/>
          <w:sz w:val="20"/>
        </w:rPr>
      </w:pPr>
    </w:p>
    <w:p w14:paraId="2410060B" w14:textId="7D48CC15" w:rsidR="004173BB" w:rsidRPr="00014EA2" w:rsidRDefault="004173BB" w:rsidP="00D01263">
      <w:pPr>
        <w:spacing w:line="360" w:lineRule="auto"/>
        <w:ind w:right="1751"/>
        <w:jc w:val="both"/>
        <w:rPr>
          <w:rFonts w:ascii="Arial" w:hAnsi="Arial" w:cs="Arial"/>
          <w:sz w:val="20"/>
        </w:rPr>
      </w:pPr>
      <w:r w:rsidRPr="00014EA2">
        <w:rPr>
          <w:rFonts w:ascii="Arial" w:hAnsi="Arial" w:cs="Arial"/>
          <w:b/>
          <w:sz w:val="20"/>
        </w:rPr>
        <w:t>Date:</w:t>
      </w:r>
      <w:r w:rsidRPr="00014EA2">
        <w:rPr>
          <w:rFonts w:ascii="Arial" w:hAnsi="Arial" w:cs="Arial"/>
          <w:sz w:val="20"/>
        </w:rPr>
        <w:t xml:space="preserve"> 15th November 2017</w:t>
      </w:r>
    </w:p>
    <w:p w14:paraId="15C49017" w14:textId="77777777" w:rsidR="004173BB" w:rsidRPr="00014EA2" w:rsidRDefault="004173BB" w:rsidP="00D01263">
      <w:pPr>
        <w:spacing w:line="360" w:lineRule="auto"/>
        <w:ind w:right="1751"/>
        <w:jc w:val="both"/>
        <w:rPr>
          <w:rFonts w:ascii="Arial" w:hAnsi="Arial" w:cs="Arial"/>
          <w:sz w:val="20"/>
          <w:szCs w:val="20"/>
        </w:rPr>
      </w:pPr>
    </w:p>
    <w:p w14:paraId="0B86ED9B" w14:textId="414F81F9" w:rsidR="00576C25" w:rsidRPr="00014EA2" w:rsidRDefault="00A46918" w:rsidP="009B79D0">
      <w:pPr>
        <w:spacing w:line="360" w:lineRule="auto"/>
        <w:ind w:right="2035"/>
        <w:jc w:val="both"/>
        <w:rPr>
          <w:rFonts w:ascii="Arial" w:hAnsi="Arial" w:cs="Arial"/>
          <w:sz w:val="21"/>
          <w:szCs w:val="21"/>
        </w:rPr>
      </w:pPr>
      <w:r w:rsidRPr="00014EA2">
        <w:rPr>
          <w:rFonts w:ascii="Arial" w:hAnsi="Arial" w:cs="Arial"/>
          <w:sz w:val="21"/>
        </w:rPr>
        <w:t xml:space="preserve">Graf </w:t>
      </w:r>
      <w:proofErr w:type="spellStart"/>
      <w:r w:rsidRPr="00014EA2">
        <w:rPr>
          <w:rFonts w:ascii="Arial" w:hAnsi="Arial" w:cs="Arial"/>
          <w:sz w:val="21"/>
        </w:rPr>
        <w:t>Lambsdorff</w:t>
      </w:r>
      <w:proofErr w:type="spellEnd"/>
      <w:r w:rsidRPr="00014EA2">
        <w:rPr>
          <w:rFonts w:ascii="Arial" w:hAnsi="Arial" w:cs="Arial"/>
          <w:sz w:val="21"/>
        </w:rPr>
        <w:t xml:space="preserve"> at </w:t>
      </w:r>
      <w:proofErr w:type="spellStart"/>
      <w:r w:rsidRPr="00014EA2">
        <w:rPr>
          <w:rFonts w:ascii="Arial" w:hAnsi="Arial" w:cs="Arial"/>
          <w:sz w:val="21"/>
        </w:rPr>
        <w:t>Roto</w:t>
      </w:r>
      <w:proofErr w:type="spellEnd"/>
      <w:r w:rsidRPr="00014EA2">
        <w:rPr>
          <w:rFonts w:ascii="Arial" w:hAnsi="Arial" w:cs="Arial"/>
          <w:sz w:val="21"/>
        </w:rPr>
        <w:t xml:space="preserve">: putting Europe back on track / Three major risks / Reforming the </w:t>
      </w:r>
      <w:proofErr w:type="spellStart"/>
      <w:r w:rsidRPr="00014EA2">
        <w:rPr>
          <w:rFonts w:ascii="Arial" w:hAnsi="Arial" w:cs="Arial"/>
          <w:sz w:val="21"/>
        </w:rPr>
        <w:t>eurozone</w:t>
      </w:r>
      <w:proofErr w:type="spellEnd"/>
      <w:r w:rsidRPr="00014EA2">
        <w:rPr>
          <w:rFonts w:ascii="Arial" w:hAnsi="Arial" w:cs="Arial"/>
          <w:sz w:val="21"/>
        </w:rPr>
        <w:t xml:space="preserve"> / Allowing state insolvency / Halting populism and protectionism / EU endures Brexit / France and the Netherlands take a bold step / Difficult strategic environment / Ending accession talks with Turkey / Offering citizens added value</w:t>
      </w:r>
    </w:p>
    <w:p w14:paraId="19484D46" w14:textId="77777777" w:rsidR="009B28FF" w:rsidRPr="00014EA2" w:rsidRDefault="009B28FF" w:rsidP="00D01263">
      <w:pPr>
        <w:spacing w:line="360" w:lineRule="auto"/>
        <w:ind w:right="1751"/>
        <w:jc w:val="both"/>
        <w:rPr>
          <w:rFonts w:ascii="Arial" w:hAnsi="Arial" w:cs="Arial"/>
          <w:b/>
          <w:color w:val="000000"/>
          <w:sz w:val="20"/>
          <w:szCs w:val="20"/>
        </w:rPr>
      </w:pPr>
    </w:p>
    <w:p w14:paraId="1B9AA9A9" w14:textId="39089885" w:rsidR="009B79D0" w:rsidRPr="00014EA2" w:rsidRDefault="00A46918" w:rsidP="009B79D0">
      <w:pPr>
        <w:spacing w:line="360" w:lineRule="auto"/>
        <w:ind w:right="1982"/>
        <w:jc w:val="both"/>
        <w:rPr>
          <w:rFonts w:ascii="Arial" w:hAnsi="Arial" w:cs="Arial"/>
          <w:b/>
          <w:sz w:val="24"/>
          <w:szCs w:val="24"/>
        </w:rPr>
      </w:pPr>
      <w:r w:rsidRPr="00014EA2">
        <w:rPr>
          <w:rFonts w:ascii="Arial" w:hAnsi="Arial" w:cs="Arial"/>
          <w:b/>
          <w:sz w:val="24"/>
        </w:rPr>
        <w:t>Europe is also moving at “two speeds”</w:t>
      </w:r>
    </w:p>
    <w:p w14:paraId="2F27DFA1" w14:textId="77777777" w:rsidR="00CE33D5" w:rsidRPr="00014EA2" w:rsidRDefault="00CE33D5" w:rsidP="00D01263">
      <w:pPr>
        <w:spacing w:line="360" w:lineRule="auto"/>
        <w:ind w:right="1751"/>
        <w:jc w:val="both"/>
        <w:rPr>
          <w:rFonts w:ascii="Arial" w:hAnsi="Arial" w:cs="Arial"/>
          <w:b/>
          <w:color w:val="000000"/>
          <w:sz w:val="24"/>
          <w:szCs w:val="24"/>
        </w:rPr>
      </w:pPr>
    </w:p>
    <w:p w14:paraId="0A9F6B9C" w14:textId="7F60DE6F" w:rsidR="009B79D0" w:rsidRPr="00014EA2" w:rsidRDefault="004173BB" w:rsidP="00C16BE6">
      <w:pPr>
        <w:spacing w:line="360" w:lineRule="auto"/>
        <w:ind w:right="1982"/>
        <w:jc w:val="both"/>
        <w:rPr>
          <w:rFonts w:ascii="Arial" w:hAnsi="Arial" w:cs="Arial"/>
        </w:rPr>
      </w:pPr>
      <w:proofErr w:type="spellStart"/>
      <w:r w:rsidRPr="00014EA2">
        <w:rPr>
          <w:rFonts w:ascii="Arial" w:hAnsi="Arial" w:cs="Arial"/>
          <w:b/>
          <w:i/>
        </w:rPr>
        <w:t>Leinfelden-Echterdingen</w:t>
      </w:r>
      <w:proofErr w:type="spellEnd"/>
      <w:r w:rsidRPr="00014EA2">
        <w:rPr>
          <w:rFonts w:ascii="Arial" w:hAnsi="Arial" w:cs="Arial"/>
          <w:b/>
          <w:i/>
        </w:rPr>
        <w:t xml:space="preserve"> / </w:t>
      </w:r>
      <w:proofErr w:type="spellStart"/>
      <w:r w:rsidRPr="00014EA2">
        <w:rPr>
          <w:rFonts w:ascii="Arial" w:hAnsi="Arial" w:cs="Arial"/>
          <w:b/>
          <w:i/>
        </w:rPr>
        <w:t>Böblingen</w:t>
      </w:r>
      <w:proofErr w:type="spellEnd"/>
      <w:r w:rsidRPr="00014EA2">
        <w:rPr>
          <w:rFonts w:ascii="Arial" w:hAnsi="Arial" w:cs="Arial"/>
          <w:b/>
          <w:i/>
        </w:rPr>
        <w:t xml:space="preserve"> – (</w:t>
      </w:r>
      <w:proofErr w:type="spellStart"/>
      <w:r w:rsidRPr="00014EA2">
        <w:rPr>
          <w:rFonts w:ascii="Arial" w:hAnsi="Arial" w:cs="Arial"/>
          <w:b/>
          <w:i/>
        </w:rPr>
        <w:t>rp</w:t>
      </w:r>
      <w:proofErr w:type="spellEnd"/>
      <w:r w:rsidRPr="00014EA2">
        <w:rPr>
          <w:rFonts w:ascii="Arial" w:hAnsi="Arial" w:cs="Arial"/>
          <w:b/>
          <w:i/>
        </w:rPr>
        <w:t>)</w:t>
      </w:r>
      <w:r w:rsidRPr="00014EA2">
        <w:rPr>
          <w:rFonts w:ascii="Arial" w:hAnsi="Arial" w:cs="Arial"/>
        </w:rPr>
        <w:t xml:space="preserve"> What matters in these current uncertain times is putting Europe back on track. But abstract discussions about “more” or “less” Europe contribute nothing to this. Instead, citizens want an EU that actually works and serves their interests. This is how Alexander Graf </w:t>
      </w:r>
      <w:proofErr w:type="spellStart"/>
      <w:r w:rsidRPr="00014EA2">
        <w:rPr>
          <w:rFonts w:ascii="Arial" w:hAnsi="Arial" w:cs="Arial"/>
        </w:rPr>
        <w:t>Lambsdorff</w:t>
      </w:r>
      <w:proofErr w:type="spellEnd"/>
      <w:r w:rsidRPr="00014EA2">
        <w:rPr>
          <w:rFonts w:ascii="Arial" w:hAnsi="Arial" w:cs="Arial"/>
        </w:rPr>
        <w:t xml:space="preserve"> formulated the community's key duty, as he sees it, in mid-November 2017 in front of an audience of European specialist journalists. At the same time, the former Vice President of the European Parliament made it clear during the event held by international construction supplier </w:t>
      </w:r>
      <w:proofErr w:type="spellStart"/>
      <w:r w:rsidRPr="00014EA2">
        <w:rPr>
          <w:rFonts w:ascii="Arial" w:hAnsi="Arial" w:cs="Arial"/>
        </w:rPr>
        <w:t>Roto</w:t>
      </w:r>
      <w:proofErr w:type="spellEnd"/>
      <w:r w:rsidRPr="00014EA2">
        <w:rPr>
          <w:rFonts w:ascii="Arial" w:hAnsi="Arial" w:cs="Arial"/>
        </w:rPr>
        <w:t xml:space="preserve"> in </w:t>
      </w:r>
      <w:proofErr w:type="spellStart"/>
      <w:r w:rsidRPr="00014EA2">
        <w:rPr>
          <w:rFonts w:ascii="Arial" w:hAnsi="Arial" w:cs="Arial"/>
        </w:rPr>
        <w:t>Böblingen</w:t>
      </w:r>
      <w:proofErr w:type="spellEnd"/>
      <w:r w:rsidRPr="00014EA2">
        <w:rPr>
          <w:rFonts w:ascii="Arial" w:hAnsi="Arial" w:cs="Arial"/>
        </w:rPr>
        <w:t xml:space="preserve">, near Stuttgart, that the path towards achieving this objective is paved with numerous challenges and difficulties. This is why people also need to have the courage to make “unpopular decisions.” </w:t>
      </w:r>
    </w:p>
    <w:p w14:paraId="28B4C5F4" w14:textId="77777777" w:rsidR="00660A32" w:rsidRPr="00014EA2" w:rsidRDefault="00660A32" w:rsidP="00C16BE6">
      <w:pPr>
        <w:spacing w:line="360" w:lineRule="auto"/>
        <w:ind w:right="1982"/>
        <w:jc w:val="both"/>
        <w:rPr>
          <w:rFonts w:ascii="Arial" w:hAnsi="Arial" w:cs="Arial"/>
        </w:rPr>
      </w:pPr>
    </w:p>
    <w:p w14:paraId="20EFFF10" w14:textId="295AD668" w:rsidR="009B79D0" w:rsidRPr="00014EA2" w:rsidRDefault="00660A32" w:rsidP="009B79D0">
      <w:pPr>
        <w:spacing w:line="360" w:lineRule="auto"/>
        <w:ind w:right="1982"/>
        <w:jc w:val="both"/>
        <w:rPr>
          <w:rFonts w:ascii="Arial" w:hAnsi="Arial" w:cs="Arial"/>
        </w:rPr>
      </w:pPr>
      <w:r w:rsidRPr="00014EA2">
        <w:rPr>
          <w:rFonts w:ascii="Arial" w:hAnsi="Arial" w:cs="Arial"/>
        </w:rPr>
        <w:t xml:space="preserve">The 51-year-old politician, who is now a member of the German Bundestag and is responsible for human rights and external affairs as the deputy chairman of the FDP parliamentary party, referred to three factors in particular which are currently destabilising Europe. Firstly, the euro crisis has not been resolved yet by a long way. There is a specific need for reform in the </w:t>
      </w:r>
      <w:proofErr w:type="spellStart"/>
      <w:r w:rsidRPr="00014EA2">
        <w:rPr>
          <w:rFonts w:ascii="Arial" w:hAnsi="Arial" w:cs="Arial"/>
        </w:rPr>
        <w:t>eurozone</w:t>
      </w:r>
      <w:proofErr w:type="spellEnd"/>
      <w:r w:rsidRPr="00014EA2">
        <w:rPr>
          <w:rFonts w:ascii="Arial" w:hAnsi="Arial" w:cs="Arial"/>
        </w:rPr>
        <w:t xml:space="preserve">. However, Graf </w:t>
      </w:r>
      <w:proofErr w:type="spellStart"/>
      <w:r w:rsidRPr="00014EA2">
        <w:rPr>
          <w:rFonts w:ascii="Arial" w:hAnsi="Arial" w:cs="Arial"/>
        </w:rPr>
        <w:t>Lambsdorff</w:t>
      </w:r>
      <w:proofErr w:type="spellEnd"/>
      <w:r w:rsidRPr="00014EA2">
        <w:rPr>
          <w:rFonts w:ascii="Arial" w:hAnsi="Arial" w:cs="Arial"/>
        </w:rPr>
        <w:t xml:space="preserve"> takes a critical view of the joint budget favoured by the new President of France, Macron. Apart from that, confidence in the euro depends more on compliance with accepted rules than on the number of EU </w:t>
      </w:r>
      <w:r w:rsidRPr="00014EA2">
        <w:rPr>
          <w:rFonts w:ascii="Arial" w:hAnsi="Arial" w:cs="Arial"/>
        </w:rPr>
        <w:lastRenderedPageBreak/>
        <w:t xml:space="preserve">members. While countries such as Ireland or Spain have successfully completed their reform programmes, there are still many outstanding issues in Greece. In addition, the </w:t>
      </w:r>
      <w:proofErr w:type="spellStart"/>
      <w:r w:rsidRPr="00014EA2">
        <w:rPr>
          <w:rFonts w:ascii="Arial" w:hAnsi="Arial" w:cs="Arial"/>
        </w:rPr>
        <w:t>eurozone</w:t>
      </w:r>
      <w:proofErr w:type="spellEnd"/>
      <w:r w:rsidRPr="00014EA2">
        <w:rPr>
          <w:rFonts w:ascii="Arial" w:hAnsi="Arial" w:cs="Arial"/>
        </w:rPr>
        <w:t xml:space="preserve"> needs the possibility of “ordered state insolvency”.</w:t>
      </w:r>
    </w:p>
    <w:p w14:paraId="13DE3E78" w14:textId="77777777" w:rsidR="003C338A" w:rsidRPr="00014EA2" w:rsidRDefault="003C338A" w:rsidP="009B79D0">
      <w:pPr>
        <w:spacing w:line="360" w:lineRule="auto"/>
        <w:ind w:right="1982"/>
        <w:jc w:val="both"/>
        <w:rPr>
          <w:rFonts w:ascii="Arial" w:hAnsi="Arial" w:cs="Arial"/>
        </w:rPr>
      </w:pPr>
    </w:p>
    <w:p w14:paraId="0D9B1E39" w14:textId="5C139F02" w:rsidR="00F11764" w:rsidRPr="00014EA2" w:rsidRDefault="003C338A" w:rsidP="009B79D0">
      <w:pPr>
        <w:spacing w:line="360" w:lineRule="auto"/>
        <w:ind w:right="1982"/>
        <w:jc w:val="both"/>
        <w:rPr>
          <w:rFonts w:ascii="Arial" w:hAnsi="Arial" w:cs="Arial"/>
        </w:rPr>
      </w:pPr>
      <w:r w:rsidRPr="00014EA2">
        <w:rPr>
          <w:rFonts w:ascii="Arial" w:hAnsi="Arial" w:cs="Arial"/>
        </w:rPr>
        <w:t xml:space="preserve">Graf </w:t>
      </w:r>
      <w:proofErr w:type="spellStart"/>
      <w:r w:rsidRPr="00014EA2">
        <w:rPr>
          <w:rFonts w:ascii="Arial" w:hAnsi="Arial" w:cs="Arial"/>
        </w:rPr>
        <w:t>Lambsdorff</w:t>
      </w:r>
      <w:proofErr w:type="spellEnd"/>
      <w:r w:rsidRPr="00014EA2">
        <w:rPr>
          <w:rFonts w:ascii="Arial" w:hAnsi="Arial" w:cs="Arial"/>
        </w:rPr>
        <w:t xml:space="preserve"> cites the popularity of populist, nationalist and protectionist movements in many EU member states, some of which are major players, as the second major risk for Europe. This development is manifesting itself in Brexit, for example, which could release “fatal centrifugal forces.” As a liberal European and economic politician, he feels “extraordinary” regret over the exit of the United Kingdom from the European Union. However, this “definitively” does not signal the end of the EU. Rather, there are extremely positive signals with regard to populism and protectionism. These included the elections in France and the Netherlands. In these countries, Macron and </w:t>
      </w:r>
      <w:proofErr w:type="spellStart"/>
      <w:r w:rsidRPr="00014EA2">
        <w:rPr>
          <w:rFonts w:ascii="Arial" w:hAnsi="Arial" w:cs="Arial"/>
        </w:rPr>
        <w:t>Rutte</w:t>
      </w:r>
      <w:proofErr w:type="spellEnd"/>
      <w:r w:rsidRPr="00014EA2">
        <w:rPr>
          <w:rFonts w:ascii="Arial" w:hAnsi="Arial" w:cs="Arial"/>
        </w:rPr>
        <w:t xml:space="preserve"> won over citizens with liberal, market-based economic programmes with a focus on the future.</w:t>
      </w:r>
    </w:p>
    <w:p w14:paraId="2D3B0468" w14:textId="77777777" w:rsidR="00F11764" w:rsidRPr="00014EA2" w:rsidRDefault="00F11764" w:rsidP="009B79D0">
      <w:pPr>
        <w:spacing w:line="360" w:lineRule="auto"/>
        <w:ind w:right="1982"/>
        <w:jc w:val="both"/>
        <w:rPr>
          <w:rFonts w:ascii="Arial" w:hAnsi="Arial" w:cs="Arial"/>
        </w:rPr>
      </w:pPr>
    </w:p>
    <w:p w14:paraId="296A2DEB" w14:textId="3EB83E22" w:rsidR="00F11764" w:rsidRPr="00014EA2" w:rsidRDefault="00F11764" w:rsidP="009B79D0">
      <w:pPr>
        <w:spacing w:line="360" w:lineRule="auto"/>
        <w:ind w:right="1982"/>
        <w:jc w:val="both"/>
        <w:rPr>
          <w:rFonts w:ascii="Arial" w:hAnsi="Arial" w:cs="Arial"/>
        </w:rPr>
      </w:pPr>
      <w:r w:rsidRPr="00014EA2">
        <w:rPr>
          <w:rFonts w:ascii="Arial" w:hAnsi="Arial" w:cs="Arial"/>
        </w:rPr>
        <w:t xml:space="preserve">The third factor creating extreme uncertainty is the result of the strategic environment. “Extreme foreign policy challenges” are present from Russia to Turkey and all the way to Africa. “In addition to this, we now have Donald Trump,” added Graf </w:t>
      </w:r>
      <w:proofErr w:type="spellStart"/>
      <w:r w:rsidRPr="00014EA2">
        <w:rPr>
          <w:rFonts w:ascii="Arial" w:hAnsi="Arial" w:cs="Arial"/>
        </w:rPr>
        <w:t>Lambsdorff</w:t>
      </w:r>
      <w:proofErr w:type="spellEnd"/>
      <w:r w:rsidRPr="00014EA2">
        <w:rPr>
          <w:rFonts w:ascii="Arial" w:hAnsi="Arial" w:cs="Arial"/>
        </w:rPr>
        <w:t xml:space="preserve"> emphatically. During the </w:t>
      </w:r>
      <w:proofErr w:type="spellStart"/>
      <w:r w:rsidRPr="00014EA2">
        <w:rPr>
          <w:rFonts w:ascii="Arial" w:hAnsi="Arial" w:cs="Arial"/>
        </w:rPr>
        <w:t>Roto</w:t>
      </w:r>
      <w:proofErr w:type="spellEnd"/>
      <w:r w:rsidRPr="00014EA2">
        <w:rPr>
          <w:rFonts w:ascii="Arial" w:hAnsi="Arial" w:cs="Arial"/>
        </w:rPr>
        <w:t xml:space="preserve"> Trade Press Day, he additionally voiced his support for ending accession negotiations with Turkey. Since Erdogan’s government has radically restricted vital freedom of the press, freedom of opinion and freedom of association, the country cannot become an EU member – “the truth of the matter is that it doesn’t want to either.” Instead, the FDP politician argues the case for finding a new form of economic, political and cultural collaboration with the “proud nation” of Turkey without “empty promises and mutual insults.”</w:t>
      </w:r>
    </w:p>
    <w:p w14:paraId="3C82BE9A" w14:textId="77777777" w:rsidR="00E97B1B" w:rsidRPr="00014EA2" w:rsidRDefault="00E97B1B" w:rsidP="009B79D0">
      <w:pPr>
        <w:spacing w:line="360" w:lineRule="auto"/>
        <w:ind w:right="1982"/>
        <w:jc w:val="both"/>
        <w:rPr>
          <w:rFonts w:ascii="Arial" w:hAnsi="Arial" w:cs="Arial"/>
        </w:rPr>
      </w:pPr>
    </w:p>
    <w:p w14:paraId="1F9AD0FE" w14:textId="11507578" w:rsidR="003D1D99" w:rsidRPr="00014EA2" w:rsidRDefault="003D1D99" w:rsidP="009B79D0">
      <w:pPr>
        <w:spacing w:line="360" w:lineRule="auto"/>
        <w:ind w:right="1982"/>
        <w:jc w:val="both"/>
        <w:rPr>
          <w:rFonts w:ascii="Arial" w:hAnsi="Arial" w:cs="Arial"/>
          <w:b/>
        </w:rPr>
      </w:pPr>
      <w:r w:rsidRPr="00014EA2">
        <w:rPr>
          <w:rFonts w:ascii="Arial" w:hAnsi="Arial" w:cs="Arial"/>
          <w:b/>
        </w:rPr>
        <w:t>Open to a different speed</w:t>
      </w:r>
    </w:p>
    <w:p w14:paraId="47AD40C6" w14:textId="77777777" w:rsidR="00E732B6" w:rsidRPr="00014EA2" w:rsidRDefault="00E732B6" w:rsidP="009B79D0">
      <w:pPr>
        <w:spacing w:line="360" w:lineRule="auto"/>
        <w:ind w:right="1982"/>
        <w:jc w:val="both"/>
        <w:rPr>
          <w:rFonts w:ascii="Arial" w:hAnsi="Arial" w:cs="Arial"/>
        </w:rPr>
      </w:pPr>
    </w:p>
    <w:p w14:paraId="3B4289FA" w14:textId="57E30F14" w:rsidR="00E732B6" w:rsidRPr="00014EA2" w:rsidRDefault="00E732B6" w:rsidP="009B79D0">
      <w:pPr>
        <w:spacing w:line="360" w:lineRule="auto"/>
        <w:ind w:right="1982"/>
        <w:jc w:val="both"/>
        <w:rPr>
          <w:rFonts w:ascii="Arial" w:hAnsi="Arial" w:cs="Arial"/>
        </w:rPr>
      </w:pPr>
      <w:r w:rsidRPr="00014EA2">
        <w:rPr>
          <w:rFonts w:ascii="Arial" w:hAnsi="Arial" w:cs="Arial"/>
        </w:rPr>
        <w:t xml:space="preserve">In general, the EU should concentrate on the areas in which it “provides added value” for citizens. Graf </w:t>
      </w:r>
      <w:proofErr w:type="spellStart"/>
      <w:r w:rsidRPr="00014EA2">
        <w:rPr>
          <w:rFonts w:ascii="Arial" w:hAnsi="Arial" w:cs="Arial"/>
        </w:rPr>
        <w:t>Lambsdorff</w:t>
      </w:r>
      <w:proofErr w:type="spellEnd"/>
      <w:r w:rsidRPr="00014EA2">
        <w:rPr>
          <w:rFonts w:ascii="Arial" w:hAnsi="Arial" w:cs="Arial"/>
        </w:rPr>
        <w:t xml:space="preserve"> cited security at </w:t>
      </w:r>
      <w:r w:rsidRPr="00014EA2">
        <w:rPr>
          <w:rFonts w:ascii="Arial" w:hAnsi="Arial" w:cs="Arial"/>
        </w:rPr>
        <w:lastRenderedPageBreak/>
        <w:t>external borders, protection against terrorism, growth and social responsibility in the age of globalisation and digitisation, the opening up of new markets as a result of free trade agreements and fair distribution of refugees as important examples of this.</w:t>
      </w:r>
    </w:p>
    <w:p w14:paraId="7DE511A6" w14:textId="77777777" w:rsidR="006D4191" w:rsidRPr="00014EA2" w:rsidRDefault="006D4191" w:rsidP="009B79D0">
      <w:pPr>
        <w:spacing w:line="360" w:lineRule="auto"/>
        <w:ind w:right="1982"/>
        <w:jc w:val="both"/>
        <w:rPr>
          <w:rFonts w:ascii="Arial" w:hAnsi="Arial" w:cs="Arial"/>
        </w:rPr>
      </w:pPr>
    </w:p>
    <w:p w14:paraId="3CC6632F" w14:textId="527C19A7" w:rsidR="006D4191" w:rsidRPr="00014EA2" w:rsidRDefault="006D4191" w:rsidP="009B79D0">
      <w:pPr>
        <w:spacing w:line="360" w:lineRule="auto"/>
        <w:ind w:right="1982"/>
        <w:jc w:val="both"/>
        <w:rPr>
          <w:rFonts w:ascii="Arial" w:hAnsi="Arial" w:cs="Arial"/>
        </w:rPr>
      </w:pPr>
      <w:r w:rsidRPr="00014EA2">
        <w:rPr>
          <w:rFonts w:ascii="Arial" w:hAnsi="Arial" w:cs="Arial"/>
        </w:rPr>
        <w:t>A “two-speed” Europe is completely tolerable. If every state were able to decide how much sovereignty it surrenders at European level and the time at which this happens, this would result in a more flexible and therefore ultimately more efficient Europe, which remains the “best means to achieve a liberal society and a social market economy.”</w:t>
      </w:r>
    </w:p>
    <w:p w14:paraId="230B7B68" w14:textId="77777777" w:rsidR="00D546D3" w:rsidRPr="00014EA2" w:rsidRDefault="00D546D3" w:rsidP="00DE6063">
      <w:pPr>
        <w:adjustRightInd w:val="0"/>
        <w:spacing w:line="360" w:lineRule="auto"/>
        <w:ind w:right="1752"/>
        <w:contextualSpacing/>
        <w:jc w:val="both"/>
        <w:rPr>
          <w:rFonts w:ascii="Arial" w:hAnsi="Arial" w:cs="Arial"/>
          <w:color w:val="000000" w:themeColor="text1"/>
        </w:rPr>
      </w:pPr>
    </w:p>
    <w:p w14:paraId="0A8A1B41" w14:textId="77777777" w:rsidR="00D546D3" w:rsidRPr="00014EA2" w:rsidRDefault="00D546D3" w:rsidP="00DE6063">
      <w:pPr>
        <w:adjustRightInd w:val="0"/>
        <w:spacing w:line="360" w:lineRule="auto"/>
        <w:ind w:right="1752"/>
        <w:contextualSpacing/>
        <w:jc w:val="both"/>
        <w:rPr>
          <w:rFonts w:ascii="Arial" w:hAnsi="Arial" w:cs="Arial"/>
          <w:color w:val="000000" w:themeColor="text1"/>
        </w:rPr>
      </w:pPr>
    </w:p>
    <w:p w14:paraId="6D7B5F4C" w14:textId="77777777" w:rsidR="00014EA2" w:rsidRPr="00014EA2" w:rsidRDefault="00014EA2" w:rsidP="00DE6063">
      <w:pPr>
        <w:adjustRightInd w:val="0"/>
        <w:spacing w:line="360" w:lineRule="auto"/>
        <w:ind w:right="1752"/>
        <w:contextualSpacing/>
        <w:jc w:val="both"/>
        <w:rPr>
          <w:rFonts w:ascii="Arial" w:hAnsi="Arial" w:cs="Arial"/>
          <w:color w:val="000000" w:themeColor="text1"/>
        </w:rPr>
      </w:pPr>
    </w:p>
    <w:p w14:paraId="7D8C8D60" w14:textId="141897CF" w:rsidR="00014EA2" w:rsidRPr="00014EA2" w:rsidRDefault="00014EA2" w:rsidP="00DE6063">
      <w:pPr>
        <w:adjustRightInd w:val="0"/>
        <w:spacing w:line="360" w:lineRule="auto"/>
        <w:ind w:right="1752"/>
        <w:contextualSpacing/>
        <w:jc w:val="both"/>
        <w:rPr>
          <w:rFonts w:ascii="Arial" w:hAnsi="Arial" w:cs="Arial"/>
          <w:b/>
          <w:i/>
          <w:color w:val="000000" w:themeColor="text1"/>
        </w:rPr>
      </w:pPr>
      <w:r w:rsidRPr="00014EA2">
        <w:rPr>
          <w:rFonts w:ascii="Arial" w:hAnsi="Arial" w:cs="Arial"/>
          <w:b/>
          <w:i/>
          <w:color w:val="000000" w:themeColor="text1"/>
        </w:rPr>
        <w:t>Caption</w:t>
      </w:r>
    </w:p>
    <w:p w14:paraId="3103E59D" w14:textId="77777777" w:rsidR="00014EA2" w:rsidRPr="00014EA2" w:rsidRDefault="00014EA2" w:rsidP="00014EA2">
      <w:pPr>
        <w:adjustRightInd w:val="0"/>
        <w:spacing w:line="360" w:lineRule="auto"/>
        <w:ind w:right="1985"/>
        <w:contextualSpacing/>
        <w:jc w:val="both"/>
        <w:rPr>
          <w:rFonts w:ascii="Arial" w:hAnsi="Arial" w:cs="Arial"/>
          <w:color w:val="000000" w:themeColor="text1"/>
        </w:rPr>
      </w:pPr>
    </w:p>
    <w:p w14:paraId="11A6088E" w14:textId="77777777" w:rsidR="00014EA2" w:rsidRPr="00014EA2" w:rsidRDefault="00014EA2" w:rsidP="00014EA2">
      <w:pPr>
        <w:spacing w:line="360" w:lineRule="auto"/>
        <w:ind w:right="1985"/>
        <w:jc w:val="both"/>
        <w:rPr>
          <w:rFonts w:ascii="Arial" w:hAnsi="Arial" w:cs="Arial"/>
        </w:rPr>
      </w:pPr>
      <w:r w:rsidRPr="00014EA2">
        <w:rPr>
          <w:rFonts w:ascii="Arial" w:hAnsi="Arial" w:cs="Arial"/>
        </w:rPr>
        <w:t xml:space="preserve">For Alexander Graf </w:t>
      </w:r>
      <w:proofErr w:type="spellStart"/>
      <w:r w:rsidRPr="00014EA2">
        <w:rPr>
          <w:rFonts w:ascii="Arial" w:hAnsi="Arial" w:cs="Arial"/>
        </w:rPr>
        <w:t>Lambsdorff</w:t>
      </w:r>
      <w:proofErr w:type="spellEnd"/>
      <w:r w:rsidRPr="00014EA2">
        <w:rPr>
          <w:rFonts w:ascii="Arial" w:hAnsi="Arial" w:cs="Arial"/>
        </w:rPr>
        <w:t xml:space="preserve">, it is “high time to put Europe back on track.” For this, the </w:t>
      </w:r>
      <w:proofErr w:type="spellStart"/>
      <w:r w:rsidRPr="00014EA2">
        <w:rPr>
          <w:rFonts w:ascii="Arial" w:hAnsi="Arial" w:cs="Arial"/>
        </w:rPr>
        <w:t>eurozone</w:t>
      </w:r>
      <w:proofErr w:type="spellEnd"/>
      <w:r w:rsidRPr="00014EA2">
        <w:rPr>
          <w:rFonts w:ascii="Arial" w:hAnsi="Arial" w:cs="Arial"/>
        </w:rPr>
        <w:t xml:space="preserve"> has to be reformed, populist and protectionist developments have to be halted and services must be provided which offer added value to citizens, explained the former Vice President of the European Parliament during a press day at construction supplier </w:t>
      </w:r>
      <w:proofErr w:type="spellStart"/>
      <w:r w:rsidRPr="00014EA2">
        <w:rPr>
          <w:rFonts w:ascii="Arial" w:hAnsi="Arial" w:cs="Arial"/>
        </w:rPr>
        <w:t>Roto</w:t>
      </w:r>
      <w:proofErr w:type="spellEnd"/>
      <w:r w:rsidRPr="00014EA2">
        <w:rPr>
          <w:rFonts w:ascii="Arial" w:hAnsi="Arial" w:cs="Arial"/>
        </w:rPr>
        <w:t>.</w:t>
      </w:r>
    </w:p>
    <w:p w14:paraId="32A488E7" w14:textId="3BB43B1F" w:rsidR="00014EA2" w:rsidRPr="00014EA2" w:rsidRDefault="00014EA2" w:rsidP="00014EA2">
      <w:pPr>
        <w:tabs>
          <w:tab w:val="right" w:pos="6804"/>
        </w:tabs>
        <w:spacing w:line="360" w:lineRule="auto"/>
        <w:ind w:right="1982"/>
        <w:jc w:val="both"/>
        <w:rPr>
          <w:rFonts w:ascii="Arial" w:hAnsi="Arial" w:cs="Arial"/>
          <w:b/>
          <w:lang w:val="de-DE"/>
        </w:rPr>
      </w:pPr>
      <w:proofErr w:type="spellStart"/>
      <w:r w:rsidRPr="00014EA2">
        <w:rPr>
          <w:rFonts w:ascii="Arial" w:hAnsi="Arial" w:cs="Arial"/>
          <w:b/>
          <w:lang w:val="de-DE"/>
        </w:rPr>
        <w:t>Photo</w:t>
      </w:r>
      <w:proofErr w:type="spellEnd"/>
      <w:r w:rsidRPr="00014EA2">
        <w:rPr>
          <w:rFonts w:ascii="Arial" w:hAnsi="Arial" w:cs="Arial"/>
          <w:b/>
          <w:lang w:val="de-DE"/>
        </w:rPr>
        <w:t xml:space="preserve">: </w:t>
      </w:r>
      <w:r w:rsidRPr="00014EA2">
        <w:rPr>
          <w:rFonts w:ascii="Arial" w:hAnsi="Arial" w:cs="Arial"/>
          <w:lang w:val="de-DE"/>
        </w:rPr>
        <w:t xml:space="preserve">Graf Lambsdorff / </w:t>
      </w:r>
      <w:proofErr w:type="spellStart"/>
      <w:r w:rsidRPr="00014EA2">
        <w:rPr>
          <w:rFonts w:ascii="Arial" w:hAnsi="Arial" w:cs="Arial"/>
          <w:lang w:val="de-DE"/>
        </w:rPr>
        <w:t>Roto</w:t>
      </w:r>
      <w:proofErr w:type="spellEnd"/>
      <w:r w:rsidRPr="00014EA2">
        <w:rPr>
          <w:rFonts w:ascii="Arial" w:hAnsi="Arial" w:cs="Arial"/>
          <w:lang w:val="de-DE"/>
        </w:rPr>
        <w:tab/>
      </w:r>
      <w:r w:rsidRPr="00014EA2">
        <w:rPr>
          <w:rFonts w:ascii="Arial" w:hAnsi="Arial" w:cs="Arial"/>
          <w:b/>
          <w:lang w:val="de-DE"/>
        </w:rPr>
        <w:t>Alexander_Graf_Lambsdorff.jpg</w:t>
      </w:r>
    </w:p>
    <w:p w14:paraId="24C02654" w14:textId="77777777" w:rsidR="00090BB3" w:rsidRPr="00014EA2" w:rsidRDefault="00090BB3" w:rsidP="00090BB3">
      <w:pPr>
        <w:spacing w:line="360" w:lineRule="auto"/>
        <w:ind w:right="1751"/>
        <w:jc w:val="both"/>
        <w:rPr>
          <w:rFonts w:ascii="Arial" w:hAnsi="Arial" w:cs="Arial"/>
          <w:lang w:val="de-DE"/>
        </w:rPr>
      </w:pPr>
    </w:p>
    <w:p w14:paraId="7A8B18BD" w14:textId="77777777" w:rsidR="00090BB3" w:rsidRPr="00014EA2" w:rsidRDefault="00090BB3" w:rsidP="00090BB3">
      <w:pPr>
        <w:spacing w:line="240" w:lineRule="exact"/>
        <w:ind w:right="1751"/>
        <w:jc w:val="both"/>
        <w:rPr>
          <w:rFonts w:ascii="Arial" w:hAnsi="Arial" w:cs="Arial"/>
          <w:sz w:val="17"/>
        </w:rPr>
      </w:pPr>
      <w:r w:rsidRPr="00014EA2">
        <w:rPr>
          <w:rFonts w:ascii="Arial" w:hAnsi="Arial" w:cs="Arial"/>
          <w:sz w:val="17"/>
        </w:rPr>
        <w:t>Print free – copy requested</w:t>
      </w:r>
    </w:p>
    <w:p w14:paraId="4540FBA7" w14:textId="77777777" w:rsidR="00090BB3" w:rsidRPr="00014EA2" w:rsidRDefault="00090BB3" w:rsidP="00090BB3">
      <w:pPr>
        <w:spacing w:line="240" w:lineRule="exact"/>
        <w:ind w:right="1751"/>
        <w:jc w:val="both"/>
        <w:rPr>
          <w:rFonts w:ascii="Arial" w:hAnsi="Arial" w:cs="Arial"/>
          <w:sz w:val="17"/>
        </w:rPr>
      </w:pPr>
    </w:p>
    <w:p w14:paraId="69030C35" w14:textId="77777777" w:rsidR="00090BB3" w:rsidRPr="00014EA2" w:rsidRDefault="00090BB3" w:rsidP="00090BB3">
      <w:pPr>
        <w:spacing w:line="240" w:lineRule="exact"/>
        <w:ind w:right="1751"/>
        <w:jc w:val="both"/>
        <w:rPr>
          <w:rFonts w:ascii="Arial" w:hAnsi="Arial" w:cs="Arial"/>
          <w:sz w:val="17"/>
        </w:rPr>
      </w:pPr>
    </w:p>
    <w:p w14:paraId="16625038" w14:textId="77777777" w:rsidR="00090BB3" w:rsidRPr="00014EA2" w:rsidRDefault="00090BB3" w:rsidP="00090BB3">
      <w:pPr>
        <w:spacing w:line="240" w:lineRule="exact"/>
        <w:ind w:right="1751"/>
        <w:jc w:val="both"/>
        <w:rPr>
          <w:rFonts w:ascii="Arial" w:hAnsi="Arial" w:cs="Arial"/>
          <w:sz w:val="17"/>
        </w:rPr>
      </w:pPr>
    </w:p>
    <w:p w14:paraId="04C2EA3D" w14:textId="77777777" w:rsidR="001360A0" w:rsidRPr="00014EA2" w:rsidRDefault="001360A0" w:rsidP="001360A0">
      <w:pPr>
        <w:spacing w:line="240" w:lineRule="exact"/>
        <w:ind w:right="1751"/>
        <w:jc w:val="both"/>
        <w:rPr>
          <w:rFonts w:ascii="Arial" w:hAnsi="Arial" w:cs="Arial"/>
          <w:sz w:val="17"/>
          <w:lang w:val="de-DE"/>
        </w:rPr>
      </w:pPr>
      <w:r w:rsidRPr="00014EA2">
        <w:rPr>
          <w:rFonts w:ascii="Arial" w:hAnsi="Arial" w:cs="Arial"/>
          <w:b/>
          <w:sz w:val="17"/>
          <w:lang w:val="de-DE"/>
        </w:rPr>
        <w:t xml:space="preserve">Publisher: </w:t>
      </w:r>
      <w:proofErr w:type="spellStart"/>
      <w:r w:rsidRPr="00014EA2">
        <w:rPr>
          <w:rFonts w:ascii="Arial" w:hAnsi="Arial" w:cs="Arial"/>
          <w:sz w:val="17"/>
          <w:lang w:val="de-DE"/>
        </w:rPr>
        <w:t>Roto</w:t>
      </w:r>
      <w:proofErr w:type="spellEnd"/>
      <w:r w:rsidRPr="00014EA2">
        <w:rPr>
          <w:rFonts w:ascii="Arial" w:hAnsi="Arial" w:cs="Arial"/>
          <w:sz w:val="17"/>
          <w:lang w:val="de-DE"/>
        </w:rPr>
        <w:t xml:space="preserve"> Frank AG • Wilhelm-Frank-Platz 1 • 70771 Leinfelden-Echterdingen • Germany • Tel. +49 (0) 711 7598 0 • Fax +49 (0) 711 7598 253 • info@roto-frank.com</w:t>
      </w:r>
    </w:p>
    <w:p w14:paraId="571A3DC2" w14:textId="0C4CEE1B" w:rsidR="00090BB3" w:rsidRPr="00014EA2" w:rsidRDefault="001360A0" w:rsidP="00014EA2">
      <w:pPr>
        <w:spacing w:line="240" w:lineRule="exact"/>
        <w:ind w:right="1751"/>
        <w:jc w:val="both"/>
        <w:rPr>
          <w:rFonts w:ascii="Arial" w:hAnsi="Arial" w:cs="Arial"/>
          <w:color w:val="000000" w:themeColor="text1"/>
        </w:rPr>
      </w:pPr>
      <w:r w:rsidRPr="00014EA2">
        <w:rPr>
          <w:rFonts w:ascii="Arial" w:hAnsi="Arial" w:cs="Arial"/>
          <w:b/>
          <w:sz w:val="17"/>
          <w:lang w:val="de-DE"/>
        </w:rPr>
        <w:t xml:space="preserve">Editor: </w:t>
      </w:r>
      <w:proofErr w:type="spellStart"/>
      <w:r w:rsidRPr="00014EA2">
        <w:rPr>
          <w:rFonts w:ascii="Arial" w:hAnsi="Arial" w:cs="Arial"/>
          <w:sz w:val="17"/>
          <w:lang w:val="de-DE"/>
        </w:rPr>
        <w:t>Linnigpublic</w:t>
      </w:r>
      <w:proofErr w:type="spellEnd"/>
      <w:r w:rsidRPr="00014EA2">
        <w:rPr>
          <w:rFonts w:ascii="Arial" w:hAnsi="Arial" w:cs="Arial"/>
          <w:sz w:val="17"/>
          <w:lang w:val="de-DE"/>
        </w:rPr>
        <w:t xml:space="preserve"> Agentur für Öffentlichkeitsarbeit GmbH • Koblenz </w:t>
      </w:r>
      <w:proofErr w:type="spellStart"/>
      <w:r w:rsidRPr="00014EA2">
        <w:rPr>
          <w:rFonts w:ascii="Arial" w:hAnsi="Arial" w:cs="Arial"/>
          <w:sz w:val="17"/>
          <w:lang w:val="de-DE"/>
        </w:rPr>
        <w:t>office</w:t>
      </w:r>
      <w:proofErr w:type="spellEnd"/>
      <w:r w:rsidRPr="00014EA2">
        <w:rPr>
          <w:rFonts w:ascii="Arial" w:hAnsi="Arial" w:cs="Arial"/>
          <w:sz w:val="17"/>
          <w:lang w:val="de-DE"/>
        </w:rPr>
        <w:t xml:space="preserve"> • Fritz-von-Unruh-Straße 1 • 56077 Koblenz • Germany • Tel. </w:t>
      </w:r>
      <w:r w:rsidRPr="00014EA2">
        <w:rPr>
          <w:rFonts w:ascii="Arial" w:hAnsi="Arial" w:cs="Arial"/>
          <w:sz w:val="17"/>
        </w:rPr>
        <w:t xml:space="preserve">+49 (0) 261 303839 0 • Fax +49 (0) 261 303839 1 • koblenz@linnigpublic.de; Hamburg office • </w:t>
      </w:r>
      <w:proofErr w:type="spellStart"/>
      <w:r w:rsidRPr="00014EA2">
        <w:rPr>
          <w:rFonts w:ascii="Arial" w:hAnsi="Arial" w:cs="Arial"/>
          <w:sz w:val="17"/>
        </w:rPr>
        <w:t>Flottbeker</w:t>
      </w:r>
      <w:proofErr w:type="spellEnd"/>
      <w:r w:rsidRPr="00014EA2">
        <w:rPr>
          <w:rFonts w:ascii="Arial" w:hAnsi="Arial" w:cs="Arial"/>
          <w:sz w:val="17"/>
        </w:rPr>
        <w:t xml:space="preserve"> Drift 4 • 22607 Hamburg </w:t>
      </w:r>
      <w:r w:rsidRPr="00014EA2">
        <w:rPr>
          <w:rFonts w:ascii="Arial" w:hAnsi="Arial" w:cs="Arial"/>
          <w:sz w:val="17"/>
          <w:lang w:val="en-US"/>
        </w:rPr>
        <w:t xml:space="preserve">• </w:t>
      </w:r>
      <w:r w:rsidRPr="00014EA2">
        <w:rPr>
          <w:rFonts w:ascii="Arial" w:hAnsi="Arial" w:cs="Arial"/>
          <w:sz w:val="17"/>
        </w:rPr>
        <w:t>Germany • Tel. +49 (0) 40 82278216 • Fax +49 (0) 40 82278217 • hamburg@linnigpublic.de</w:t>
      </w:r>
    </w:p>
    <w:sectPr w:rsidR="00090BB3" w:rsidRPr="00014EA2">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E775A" w14:textId="77777777" w:rsidR="00573CAA" w:rsidRDefault="00573CAA">
      <w:r>
        <w:separator/>
      </w:r>
    </w:p>
  </w:endnote>
  <w:endnote w:type="continuationSeparator" w:id="0">
    <w:p w14:paraId="1E3A1605" w14:textId="77777777" w:rsidR="00573CAA" w:rsidRDefault="0057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9569" w14:textId="77777777" w:rsidR="000B2D62" w:rsidRPr="00014EA2" w:rsidRDefault="000B2D62">
    <w:pPr>
      <w:pStyle w:val="Fuzeile"/>
      <w:ind w:right="360"/>
      <w:jc w:val="right"/>
      <w:rPr>
        <w:rFonts w:ascii="Arial" w:hAnsi="Arial" w:cs="Arial"/>
      </w:rPr>
    </w:pPr>
    <w:r w:rsidRPr="00014EA2">
      <w:rPr>
        <w:rFonts w:ascii="Arial" w:hAnsi="Arial" w:cs="Arial"/>
        <w:sz w:val="18"/>
      </w:rPr>
      <w:t xml:space="preserve">Page </w:t>
    </w:r>
    <w:r w:rsidRPr="00014EA2">
      <w:rPr>
        <w:rStyle w:val="Seitenzahl"/>
        <w:rFonts w:ascii="Arial" w:hAnsi="Arial" w:cs="Arial"/>
        <w:sz w:val="18"/>
      </w:rPr>
      <w:fldChar w:fldCharType="begin"/>
    </w:r>
    <w:r w:rsidRPr="00014EA2">
      <w:rPr>
        <w:rStyle w:val="Seitenzahl"/>
        <w:rFonts w:ascii="Arial" w:hAnsi="Arial" w:cs="Arial"/>
        <w:sz w:val="18"/>
      </w:rPr>
      <w:instrText xml:space="preserve"> PAGE </w:instrText>
    </w:r>
    <w:r w:rsidRPr="00014EA2">
      <w:rPr>
        <w:rStyle w:val="Seitenzahl"/>
        <w:rFonts w:ascii="Arial" w:hAnsi="Arial" w:cs="Arial"/>
        <w:sz w:val="18"/>
      </w:rPr>
      <w:fldChar w:fldCharType="separate"/>
    </w:r>
    <w:r w:rsidR="006F5492">
      <w:rPr>
        <w:rStyle w:val="Seitenzahl"/>
        <w:rFonts w:ascii="Arial" w:hAnsi="Arial" w:cs="Arial"/>
        <w:noProof/>
        <w:sz w:val="18"/>
      </w:rPr>
      <w:t>1</w:t>
    </w:r>
    <w:r w:rsidRPr="00014EA2">
      <w:rPr>
        <w:rStyle w:val="Seitenzahl"/>
        <w:rFonts w:ascii="Arial" w:hAnsi="Arial" w:cs="Arial"/>
        <w:sz w:val="18"/>
      </w:rPr>
      <w:fldChar w:fldCharType="end"/>
    </w:r>
    <w:r w:rsidRPr="00014EA2">
      <w:rPr>
        <w:rStyle w:val="Seitenzahl"/>
        <w:rFonts w:ascii="Arial" w:hAnsi="Arial" w:cs="Arial"/>
        <w:sz w:val="18"/>
      </w:rPr>
      <w:t>/</w:t>
    </w:r>
    <w:r w:rsidRPr="00014EA2">
      <w:rPr>
        <w:rStyle w:val="Seitenzahl"/>
        <w:rFonts w:ascii="Arial" w:hAnsi="Arial" w:cs="Arial"/>
        <w:sz w:val="18"/>
      </w:rPr>
      <w:fldChar w:fldCharType="begin"/>
    </w:r>
    <w:r w:rsidRPr="00014EA2">
      <w:rPr>
        <w:rStyle w:val="Seitenzahl"/>
        <w:rFonts w:ascii="Arial" w:hAnsi="Arial" w:cs="Arial"/>
        <w:sz w:val="18"/>
      </w:rPr>
      <w:instrText xml:space="preserve"> NUMPAGES </w:instrText>
    </w:r>
    <w:r w:rsidRPr="00014EA2">
      <w:rPr>
        <w:rStyle w:val="Seitenzahl"/>
        <w:rFonts w:ascii="Arial" w:hAnsi="Arial" w:cs="Arial"/>
        <w:sz w:val="18"/>
      </w:rPr>
      <w:fldChar w:fldCharType="separate"/>
    </w:r>
    <w:r w:rsidR="006F5492">
      <w:rPr>
        <w:rStyle w:val="Seitenzahl"/>
        <w:rFonts w:ascii="Arial" w:hAnsi="Arial" w:cs="Arial"/>
        <w:noProof/>
        <w:sz w:val="18"/>
      </w:rPr>
      <w:t>3</w:t>
    </w:r>
    <w:r w:rsidRPr="00014EA2">
      <w:rPr>
        <w:rStyle w:val="Seitenzahl"/>
        <w:rFonts w:ascii="Arial" w:hAnsi="Arial" w:cs="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1A472" w14:textId="77777777" w:rsidR="00573CAA" w:rsidRDefault="00573CAA">
      <w:r>
        <w:separator/>
      </w:r>
    </w:p>
  </w:footnote>
  <w:footnote w:type="continuationSeparator" w:id="0">
    <w:p w14:paraId="61B61FE8" w14:textId="77777777" w:rsidR="00573CAA" w:rsidRDefault="00573C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6F3A" w14:textId="441F2521" w:rsidR="000B2D62" w:rsidRDefault="000B2D62">
    <w:pPr>
      <w:pStyle w:val="Kopfzeile"/>
    </w:pPr>
    <w:r>
      <w:tab/>
    </w:r>
    <w:r>
      <w:tab/>
    </w:r>
    <w:r w:rsidR="006F5492">
      <w:rPr>
        <w:noProof/>
        <w:lang w:val="de-DE"/>
      </w:rPr>
      <w:drawing>
        <wp:inline distT="0" distB="0" distL="0" distR="0" wp14:anchorId="79E04CEF" wp14:editId="2CF466E2">
          <wp:extent cx="1572260" cy="367665"/>
          <wp:effectExtent l="0" t="0" r="254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367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1E3"/>
    <w:rsid w:val="00011A7E"/>
    <w:rsid w:val="00014EA2"/>
    <w:rsid w:val="00014F73"/>
    <w:rsid w:val="00020BDA"/>
    <w:rsid w:val="000212A7"/>
    <w:rsid w:val="00025A58"/>
    <w:rsid w:val="00044495"/>
    <w:rsid w:val="0005208B"/>
    <w:rsid w:val="00064E73"/>
    <w:rsid w:val="00067B76"/>
    <w:rsid w:val="000823CD"/>
    <w:rsid w:val="000848EA"/>
    <w:rsid w:val="00086672"/>
    <w:rsid w:val="0008735B"/>
    <w:rsid w:val="00090BB3"/>
    <w:rsid w:val="00096185"/>
    <w:rsid w:val="000A22A4"/>
    <w:rsid w:val="000A3BE9"/>
    <w:rsid w:val="000A4126"/>
    <w:rsid w:val="000A4583"/>
    <w:rsid w:val="000B2D62"/>
    <w:rsid w:val="000B6A41"/>
    <w:rsid w:val="000E46CD"/>
    <w:rsid w:val="000E4F93"/>
    <w:rsid w:val="001009A2"/>
    <w:rsid w:val="001141FD"/>
    <w:rsid w:val="0011794F"/>
    <w:rsid w:val="0013407B"/>
    <w:rsid w:val="001360A0"/>
    <w:rsid w:val="00142F4A"/>
    <w:rsid w:val="00154D43"/>
    <w:rsid w:val="001616EA"/>
    <w:rsid w:val="001723FD"/>
    <w:rsid w:val="001732D7"/>
    <w:rsid w:val="00184B8A"/>
    <w:rsid w:val="00184E3C"/>
    <w:rsid w:val="001A54F4"/>
    <w:rsid w:val="001B7EFB"/>
    <w:rsid w:val="001C26D4"/>
    <w:rsid w:val="001C4140"/>
    <w:rsid w:val="001D072A"/>
    <w:rsid w:val="001D47FB"/>
    <w:rsid w:val="001D59E8"/>
    <w:rsid w:val="001D6ABF"/>
    <w:rsid w:val="001D7947"/>
    <w:rsid w:val="001E62A2"/>
    <w:rsid w:val="001E7A82"/>
    <w:rsid w:val="001F0F49"/>
    <w:rsid w:val="001F7CD7"/>
    <w:rsid w:val="00204AD9"/>
    <w:rsid w:val="00216A90"/>
    <w:rsid w:val="00221394"/>
    <w:rsid w:val="002213F5"/>
    <w:rsid w:val="00230D1B"/>
    <w:rsid w:val="002325A7"/>
    <w:rsid w:val="00236661"/>
    <w:rsid w:val="002374EB"/>
    <w:rsid w:val="00241F98"/>
    <w:rsid w:val="00247B4C"/>
    <w:rsid w:val="00252931"/>
    <w:rsid w:val="002548C8"/>
    <w:rsid w:val="00255FDD"/>
    <w:rsid w:val="00256EE1"/>
    <w:rsid w:val="002608A8"/>
    <w:rsid w:val="0026421E"/>
    <w:rsid w:val="00275595"/>
    <w:rsid w:val="00284364"/>
    <w:rsid w:val="002864D3"/>
    <w:rsid w:val="002959D5"/>
    <w:rsid w:val="002A1251"/>
    <w:rsid w:val="002A47A4"/>
    <w:rsid w:val="002B1B70"/>
    <w:rsid w:val="002B3993"/>
    <w:rsid w:val="002C0D90"/>
    <w:rsid w:val="002C4780"/>
    <w:rsid w:val="002C4AEF"/>
    <w:rsid w:val="002D3985"/>
    <w:rsid w:val="002E2D55"/>
    <w:rsid w:val="00300C97"/>
    <w:rsid w:val="00302A9E"/>
    <w:rsid w:val="0030563D"/>
    <w:rsid w:val="003058FF"/>
    <w:rsid w:val="00312B2A"/>
    <w:rsid w:val="00327128"/>
    <w:rsid w:val="0033614A"/>
    <w:rsid w:val="00354C70"/>
    <w:rsid w:val="00361F3D"/>
    <w:rsid w:val="003705F3"/>
    <w:rsid w:val="0037108A"/>
    <w:rsid w:val="0038404F"/>
    <w:rsid w:val="0038778C"/>
    <w:rsid w:val="003A207D"/>
    <w:rsid w:val="003A4001"/>
    <w:rsid w:val="003A5086"/>
    <w:rsid w:val="003B029C"/>
    <w:rsid w:val="003B27F5"/>
    <w:rsid w:val="003B5B20"/>
    <w:rsid w:val="003C338A"/>
    <w:rsid w:val="003C70C6"/>
    <w:rsid w:val="003D1D99"/>
    <w:rsid w:val="003D4502"/>
    <w:rsid w:val="003E2442"/>
    <w:rsid w:val="003E75E7"/>
    <w:rsid w:val="003F5F4B"/>
    <w:rsid w:val="003F63D9"/>
    <w:rsid w:val="003F699F"/>
    <w:rsid w:val="004049A6"/>
    <w:rsid w:val="004173BB"/>
    <w:rsid w:val="004229CF"/>
    <w:rsid w:val="0043420B"/>
    <w:rsid w:val="0044121A"/>
    <w:rsid w:val="00442E60"/>
    <w:rsid w:val="004433A2"/>
    <w:rsid w:val="00443A1B"/>
    <w:rsid w:val="00446227"/>
    <w:rsid w:val="00453549"/>
    <w:rsid w:val="00457D4D"/>
    <w:rsid w:val="004668D0"/>
    <w:rsid w:val="0047793E"/>
    <w:rsid w:val="00493FE3"/>
    <w:rsid w:val="004B6A92"/>
    <w:rsid w:val="004D4F04"/>
    <w:rsid w:val="004E58FD"/>
    <w:rsid w:val="004F0BBD"/>
    <w:rsid w:val="004F50C6"/>
    <w:rsid w:val="00502704"/>
    <w:rsid w:val="005057B9"/>
    <w:rsid w:val="00506055"/>
    <w:rsid w:val="005116D6"/>
    <w:rsid w:val="005131EE"/>
    <w:rsid w:val="0053447D"/>
    <w:rsid w:val="00535328"/>
    <w:rsid w:val="0054398E"/>
    <w:rsid w:val="00555CB3"/>
    <w:rsid w:val="00556E8A"/>
    <w:rsid w:val="00566DA0"/>
    <w:rsid w:val="005702A0"/>
    <w:rsid w:val="0057265C"/>
    <w:rsid w:val="00573CAA"/>
    <w:rsid w:val="005761D1"/>
    <w:rsid w:val="00576C25"/>
    <w:rsid w:val="005819CA"/>
    <w:rsid w:val="00586F4E"/>
    <w:rsid w:val="0059042D"/>
    <w:rsid w:val="0059534E"/>
    <w:rsid w:val="005A0995"/>
    <w:rsid w:val="005A726F"/>
    <w:rsid w:val="005B599E"/>
    <w:rsid w:val="005C5170"/>
    <w:rsid w:val="005D6172"/>
    <w:rsid w:val="005F1BD1"/>
    <w:rsid w:val="005F25B9"/>
    <w:rsid w:val="00601297"/>
    <w:rsid w:val="006014ED"/>
    <w:rsid w:val="006048DF"/>
    <w:rsid w:val="00604C27"/>
    <w:rsid w:val="00606F47"/>
    <w:rsid w:val="0062723E"/>
    <w:rsid w:val="00630C9C"/>
    <w:rsid w:val="006356B3"/>
    <w:rsid w:val="00636A53"/>
    <w:rsid w:val="0063795C"/>
    <w:rsid w:val="00660A32"/>
    <w:rsid w:val="006649C5"/>
    <w:rsid w:val="006671CC"/>
    <w:rsid w:val="006716AA"/>
    <w:rsid w:val="00680639"/>
    <w:rsid w:val="00687B9B"/>
    <w:rsid w:val="00691635"/>
    <w:rsid w:val="00694462"/>
    <w:rsid w:val="00694775"/>
    <w:rsid w:val="006B1D3A"/>
    <w:rsid w:val="006B2206"/>
    <w:rsid w:val="006B40DB"/>
    <w:rsid w:val="006D4060"/>
    <w:rsid w:val="006D4191"/>
    <w:rsid w:val="006E797D"/>
    <w:rsid w:val="006F5492"/>
    <w:rsid w:val="006F5B3E"/>
    <w:rsid w:val="0070290B"/>
    <w:rsid w:val="00711A0B"/>
    <w:rsid w:val="00714F78"/>
    <w:rsid w:val="007232B5"/>
    <w:rsid w:val="00725DDB"/>
    <w:rsid w:val="00737849"/>
    <w:rsid w:val="00743861"/>
    <w:rsid w:val="00746621"/>
    <w:rsid w:val="00751EC6"/>
    <w:rsid w:val="00752571"/>
    <w:rsid w:val="00762359"/>
    <w:rsid w:val="00765110"/>
    <w:rsid w:val="00766169"/>
    <w:rsid w:val="00770C66"/>
    <w:rsid w:val="00773BE2"/>
    <w:rsid w:val="00784B96"/>
    <w:rsid w:val="007909AE"/>
    <w:rsid w:val="007A47B9"/>
    <w:rsid w:val="007A6F69"/>
    <w:rsid w:val="007B3C91"/>
    <w:rsid w:val="007C2C0C"/>
    <w:rsid w:val="007D16B8"/>
    <w:rsid w:val="007D6C38"/>
    <w:rsid w:val="007E004C"/>
    <w:rsid w:val="007E099B"/>
    <w:rsid w:val="007E4C77"/>
    <w:rsid w:val="007E7C5A"/>
    <w:rsid w:val="007F123B"/>
    <w:rsid w:val="007F20AE"/>
    <w:rsid w:val="007F4C4D"/>
    <w:rsid w:val="007F5159"/>
    <w:rsid w:val="008013FD"/>
    <w:rsid w:val="008029D4"/>
    <w:rsid w:val="00803C3F"/>
    <w:rsid w:val="00806E48"/>
    <w:rsid w:val="0081711E"/>
    <w:rsid w:val="00831D4F"/>
    <w:rsid w:val="00834828"/>
    <w:rsid w:val="00845DE8"/>
    <w:rsid w:val="00846852"/>
    <w:rsid w:val="0085431F"/>
    <w:rsid w:val="00855FEE"/>
    <w:rsid w:val="00866A36"/>
    <w:rsid w:val="00873DE5"/>
    <w:rsid w:val="00880405"/>
    <w:rsid w:val="00880E59"/>
    <w:rsid w:val="00894B11"/>
    <w:rsid w:val="008977D8"/>
    <w:rsid w:val="0089789C"/>
    <w:rsid w:val="008B0418"/>
    <w:rsid w:val="008B0722"/>
    <w:rsid w:val="008B2D46"/>
    <w:rsid w:val="008B4FA3"/>
    <w:rsid w:val="008B6DCC"/>
    <w:rsid w:val="008D4424"/>
    <w:rsid w:val="008D4B2C"/>
    <w:rsid w:val="008D5E0F"/>
    <w:rsid w:val="008F36BF"/>
    <w:rsid w:val="008F3DD9"/>
    <w:rsid w:val="008F6F57"/>
    <w:rsid w:val="00902603"/>
    <w:rsid w:val="009152ED"/>
    <w:rsid w:val="00915807"/>
    <w:rsid w:val="00922F7B"/>
    <w:rsid w:val="009261F2"/>
    <w:rsid w:val="00926C65"/>
    <w:rsid w:val="0093033D"/>
    <w:rsid w:val="009305B2"/>
    <w:rsid w:val="009353AC"/>
    <w:rsid w:val="00936CB5"/>
    <w:rsid w:val="00944EA7"/>
    <w:rsid w:val="0095278C"/>
    <w:rsid w:val="00964291"/>
    <w:rsid w:val="0096430B"/>
    <w:rsid w:val="0096484D"/>
    <w:rsid w:val="00965B31"/>
    <w:rsid w:val="00976D1D"/>
    <w:rsid w:val="009802F0"/>
    <w:rsid w:val="00987A13"/>
    <w:rsid w:val="00991E62"/>
    <w:rsid w:val="00995B65"/>
    <w:rsid w:val="009972A0"/>
    <w:rsid w:val="009A3ED2"/>
    <w:rsid w:val="009A64BE"/>
    <w:rsid w:val="009B28FF"/>
    <w:rsid w:val="009B746B"/>
    <w:rsid w:val="009B79D0"/>
    <w:rsid w:val="009C1480"/>
    <w:rsid w:val="009C3BF6"/>
    <w:rsid w:val="009C49C5"/>
    <w:rsid w:val="009D3269"/>
    <w:rsid w:val="009D3A55"/>
    <w:rsid w:val="009D683F"/>
    <w:rsid w:val="009F5125"/>
    <w:rsid w:val="00A02574"/>
    <w:rsid w:val="00A11441"/>
    <w:rsid w:val="00A12E7F"/>
    <w:rsid w:val="00A2722D"/>
    <w:rsid w:val="00A327F4"/>
    <w:rsid w:val="00A35627"/>
    <w:rsid w:val="00A46918"/>
    <w:rsid w:val="00A4737B"/>
    <w:rsid w:val="00A477A7"/>
    <w:rsid w:val="00A5083A"/>
    <w:rsid w:val="00A536FE"/>
    <w:rsid w:val="00A74ECB"/>
    <w:rsid w:val="00A76C1C"/>
    <w:rsid w:val="00A84745"/>
    <w:rsid w:val="00A907A1"/>
    <w:rsid w:val="00A971A6"/>
    <w:rsid w:val="00AA4C61"/>
    <w:rsid w:val="00AA764A"/>
    <w:rsid w:val="00AB08C9"/>
    <w:rsid w:val="00AC6A5F"/>
    <w:rsid w:val="00AC6F48"/>
    <w:rsid w:val="00AD079D"/>
    <w:rsid w:val="00AD182E"/>
    <w:rsid w:val="00AE030D"/>
    <w:rsid w:val="00AE2783"/>
    <w:rsid w:val="00B05334"/>
    <w:rsid w:val="00B05BC5"/>
    <w:rsid w:val="00B13B78"/>
    <w:rsid w:val="00B24C66"/>
    <w:rsid w:val="00B27425"/>
    <w:rsid w:val="00B40039"/>
    <w:rsid w:val="00B40913"/>
    <w:rsid w:val="00B40C7D"/>
    <w:rsid w:val="00B4324A"/>
    <w:rsid w:val="00B4584B"/>
    <w:rsid w:val="00B51524"/>
    <w:rsid w:val="00B70E7C"/>
    <w:rsid w:val="00B7174A"/>
    <w:rsid w:val="00B74ADD"/>
    <w:rsid w:val="00B8041D"/>
    <w:rsid w:val="00B82485"/>
    <w:rsid w:val="00B87FAB"/>
    <w:rsid w:val="00B901AA"/>
    <w:rsid w:val="00BA1E62"/>
    <w:rsid w:val="00BA3064"/>
    <w:rsid w:val="00BA3112"/>
    <w:rsid w:val="00BA3535"/>
    <w:rsid w:val="00BA5906"/>
    <w:rsid w:val="00BC1D84"/>
    <w:rsid w:val="00BC2509"/>
    <w:rsid w:val="00BD2C09"/>
    <w:rsid w:val="00BE0967"/>
    <w:rsid w:val="00BE29D3"/>
    <w:rsid w:val="00BE6DBE"/>
    <w:rsid w:val="00BE79C7"/>
    <w:rsid w:val="00BF02CB"/>
    <w:rsid w:val="00BF166C"/>
    <w:rsid w:val="00C02420"/>
    <w:rsid w:val="00C02935"/>
    <w:rsid w:val="00C16BE6"/>
    <w:rsid w:val="00C1748F"/>
    <w:rsid w:val="00C30B80"/>
    <w:rsid w:val="00C30CB8"/>
    <w:rsid w:val="00C360A9"/>
    <w:rsid w:val="00C44900"/>
    <w:rsid w:val="00C7587A"/>
    <w:rsid w:val="00C80946"/>
    <w:rsid w:val="00C93117"/>
    <w:rsid w:val="00C93874"/>
    <w:rsid w:val="00C97C68"/>
    <w:rsid w:val="00C97E58"/>
    <w:rsid w:val="00CA5614"/>
    <w:rsid w:val="00CB10AC"/>
    <w:rsid w:val="00CC0436"/>
    <w:rsid w:val="00CD2DC6"/>
    <w:rsid w:val="00CD5ACC"/>
    <w:rsid w:val="00CE33D5"/>
    <w:rsid w:val="00CE753B"/>
    <w:rsid w:val="00D01263"/>
    <w:rsid w:val="00D07CC6"/>
    <w:rsid w:val="00D11AD8"/>
    <w:rsid w:val="00D13F2A"/>
    <w:rsid w:val="00D31F0F"/>
    <w:rsid w:val="00D34711"/>
    <w:rsid w:val="00D35F81"/>
    <w:rsid w:val="00D36ABF"/>
    <w:rsid w:val="00D4314A"/>
    <w:rsid w:val="00D43687"/>
    <w:rsid w:val="00D465C8"/>
    <w:rsid w:val="00D46881"/>
    <w:rsid w:val="00D546D3"/>
    <w:rsid w:val="00D54BFB"/>
    <w:rsid w:val="00D551E4"/>
    <w:rsid w:val="00D70A63"/>
    <w:rsid w:val="00D71E67"/>
    <w:rsid w:val="00D74056"/>
    <w:rsid w:val="00D83066"/>
    <w:rsid w:val="00D854A3"/>
    <w:rsid w:val="00D87B0D"/>
    <w:rsid w:val="00D9076E"/>
    <w:rsid w:val="00D96C86"/>
    <w:rsid w:val="00DA2F20"/>
    <w:rsid w:val="00DB44C1"/>
    <w:rsid w:val="00DB5F14"/>
    <w:rsid w:val="00DC181B"/>
    <w:rsid w:val="00DC6904"/>
    <w:rsid w:val="00DD09F9"/>
    <w:rsid w:val="00DD3793"/>
    <w:rsid w:val="00DE6063"/>
    <w:rsid w:val="00DF1E78"/>
    <w:rsid w:val="00E023D0"/>
    <w:rsid w:val="00E15935"/>
    <w:rsid w:val="00E20F0F"/>
    <w:rsid w:val="00E3356F"/>
    <w:rsid w:val="00E43AE4"/>
    <w:rsid w:val="00E50513"/>
    <w:rsid w:val="00E732B6"/>
    <w:rsid w:val="00E830FC"/>
    <w:rsid w:val="00E83662"/>
    <w:rsid w:val="00E947B7"/>
    <w:rsid w:val="00E97B1B"/>
    <w:rsid w:val="00EA4EE8"/>
    <w:rsid w:val="00EA606B"/>
    <w:rsid w:val="00EB69E4"/>
    <w:rsid w:val="00EB770E"/>
    <w:rsid w:val="00EB7CA2"/>
    <w:rsid w:val="00EC2EF4"/>
    <w:rsid w:val="00ED3993"/>
    <w:rsid w:val="00ED7599"/>
    <w:rsid w:val="00ED7C83"/>
    <w:rsid w:val="00EE3D2D"/>
    <w:rsid w:val="00F02769"/>
    <w:rsid w:val="00F04014"/>
    <w:rsid w:val="00F11764"/>
    <w:rsid w:val="00F1418E"/>
    <w:rsid w:val="00F3232D"/>
    <w:rsid w:val="00F32607"/>
    <w:rsid w:val="00F4527D"/>
    <w:rsid w:val="00F542FD"/>
    <w:rsid w:val="00F542FE"/>
    <w:rsid w:val="00F61076"/>
    <w:rsid w:val="00F63F3A"/>
    <w:rsid w:val="00F7359E"/>
    <w:rsid w:val="00F8223F"/>
    <w:rsid w:val="00FA12FA"/>
    <w:rsid w:val="00FA64E7"/>
    <w:rsid w:val="00FB1B09"/>
    <w:rsid w:val="00FC28A8"/>
    <w:rsid w:val="00FE7AF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4675</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5406</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stephanie.gehendges@linnigpublic.de</cp:lastModifiedBy>
  <cp:revision>19</cp:revision>
  <cp:lastPrinted>2017-11-08T08:32:00Z</cp:lastPrinted>
  <dcterms:created xsi:type="dcterms:W3CDTF">2017-10-30T17:27:00Z</dcterms:created>
  <dcterms:modified xsi:type="dcterms:W3CDTF">2017-11-13T09:21:00Z</dcterms:modified>
</cp:coreProperties>
</file>