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E023D0">
      <w:pPr>
        <w:spacing w:line="360" w:lineRule="auto"/>
        <w:ind w:right="1751"/>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46DCFFFA" w:rsidR="004173BB" w:rsidRPr="0007189A" w:rsidRDefault="004173BB" w:rsidP="00D01263">
      <w:pPr>
        <w:spacing w:line="360" w:lineRule="auto"/>
        <w:ind w:right="1751"/>
        <w:jc w:val="both"/>
        <w:rPr>
          <w:rFonts w:ascii="Arial" w:hAnsi="Arial"/>
          <w:sz w:val="20"/>
        </w:rPr>
      </w:pPr>
      <w:r w:rsidRPr="0007189A">
        <w:rPr>
          <w:rFonts w:ascii="Arial" w:hAnsi="Arial"/>
          <w:b/>
          <w:sz w:val="20"/>
        </w:rPr>
        <w:t>Datum:</w:t>
      </w:r>
      <w:r>
        <w:rPr>
          <w:rFonts w:ascii="Arial" w:hAnsi="Arial"/>
          <w:sz w:val="20"/>
        </w:rPr>
        <w:t xml:space="preserve"> </w:t>
      </w:r>
      <w:r w:rsidR="00BA3064">
        <w:rPr>
          <w:rFonts w:ascii="Arial" w:hAnsi="Arial"/>
          <w:sz w:val="20"/>
        </w:rPr>
        <w:t>15</w:t>
      </w:r>
      <w:r w:rsidRPr="0007189A">
        <w:rPr>
          <w:rFonts w:ascii="Arial" w:hAnsi="Arial"/>
          <w:sz w:val="20"/>
        </w:rPr>
        <w:t xml:space="preserve">. </w:t>
      </w:r>
      <w:r w:rsidR="00BA3064">
        <w:rPr>
          <w:rFonts w:ascii="Arial" w:hAnsi="Arial"/>
          <w:sz w:val="20"/>
        </w:rPr>
        <w:t>Nov</w:t>
      </w:r>
      <w:r w:rsidR="004433A2">
        <w:rPr>
          <w:rFonts w:ascii="Arial" w:hAnsi="Arial"/>
          <w:sz w:val="20"/>
        </w:rPr>
        <w:t>ember</w:t>
      </w:r>
      <w:r w:rsidRPr="0007189A">
        <w:rPr>
          <w:rFonts w:ascii="Arial" w:hAnsi="Arial"/>
          <w:sz w:val="20"/>
        </w:rPr>
        <w:t xml:space="preserve"> 20</w:t>
      </w:r>
      <w:r w:rsidR="00025A58">
        <w:rPr>
          <w:rFonts w:ascii="Arial" w:hAnsi="Arial"/>
          <w:sz w:val="20"/>
        </w:rPr>
        <w:t>1</w:t>
      </w:r>
      <w:r w:rsidR="00011A7E">
        <w:rPr>
          <w:rFonts w:ascii="Arial" w:hAnsi="Arial"/>
          <w:sz w:val="20"/>
        </w:rPr>
        <w:t>6</w:t>
      </w:r>
    </w:p>
    <w:p w14:paraId="15C49017" w14:textId="77777777" w:rsidR="004173BB" w:rsidRPr="0007189A" w:rsidRDefault="004173BB" w:rsidP="00D01263">
      <w:pPr>
        <w:spacing w:line="360" w:lineRule="auto"/>
        <w:ind w:right="1751"/>
        <w:jc w:val="both"/>
        <w:rPr>
          <w:rFonts w:ascii="Arial" w:hAnsi="Arial"/>
          <w:sz w:val="20"/>
        </w:rPr>
      </w:pPr>
    </w:p>
    <w:p w14:paraId="23A93310" w14:textId="78DEBED9" w:rsidR="00D31F0F" w:rsidRPr="00CE33D5" w:rsidRDefault="00A2722D" w:rsidP="00CE33D5">
      <w:pPr>
        <w:spacing w:line="360" w:lineRule="auto"/>
        <w:ind w:right="1752"/>
        <w:jc w:val="both"/>
        <w:rPr>
          <w:rFonts w:ascii="Arial" w:hAnsi="Arial"/>
          <w:color w:val="000000" w:themeColor="text1"/>
          <w:sz w:val="20"/>
          <w:szCs w:val="20"/>
        </w:rPr>
      </w:pPr>
      <w:proofErr w:type="spellStart"/>
      <w:r>
        <w:rPr>
          <w:rFonts w:ascii="Arial" w:hAnsi="Arial"/>
          <w:sz w:val="20"/>
        </w:rPr>
        <w:t>Roto</w:t>
      </w:r>
      <w:proofErr w:type="spellEnd"/>
      <w:r w:rsidR="00CE33D5">
        <w:rPr>
          <w:rFonts w:ascii="Arial" w:hAnsi="Arial"/>
          <w:sz w:val="20"/>
        </w:rPr>
        <w:t xml:space="preserve">: </w:t>
      </w:r>
      <w:r w:rsidR="00E50513">
        <w:rPr>
          <w:rFonts w:ascii="Arial" w:hAnsi="Arial"/>
          <w:sz w:val="20"/>
        </w:rPr>
        <w:t xml:space="preserve">Umsatz knapp behauptet / Markt- und Währungseinflüsse überwiegend negativ / Erfolgreiche Akquisitionen / Gesund, kundenorientiert und zukunftsfähig / Bauwirtschaft: Mehr Schatten als Licht / Russland: Markt in 20 </w:t>
      </w:r>
      <w:r w:rsidR="00E50513" w:rsidRPr="00CE33D5">
        <w:rPr>
          <w:rFonts w:ascii="Arial" w:hAnsi="Arial"/>
          <w:sz w:val="20"/>
          <w:szCs w:val="20"/>
        </w:rPr>
        <w:t>Monaten halbiert / Deutschland ohne Renovierungs-Dynamik / Märkte 2017 keine Spielverderber mehr? / Bauzulieferer will wachsen</w:t>
      </w:r>
      <w:r w:rsidR="00CE33D5" w:rsidRPr="00CE33D5">
        <w:rPr>
          <w:rFonts w:ascii="Arial" w:hAnsi="Arial"/>
          <w:sz w:val="20"/>
          <w:szCs w:val="20"/>
        </w:rPr>
        <w:t xml:space="preserve"> / </w:t>
      </w:r>
      <w:r w:rsidR="0053447D" w:rsidRPr="00CE33D5">
        <w:rPr>
          <w:rFonts w:ascii="Arial" w:hAnsi="Arial"/>
          <w:color w:val="000000" w:themeColor="text1"/>
          <w:sz w:val="20"/>
          <w:szCs w:val="20"/>
        </w:rPr>
        <w:t>Innovationen, Investitionen und neue Ambitionen</w:t>
      </w:r>
    </w:p>
    <w:p w14:paraId="19484D46" w14:textId="77777777" w:rsidR="009B28FF" w:rsidRDefault="009B28FF" w:rsidP="00D01263">
      <w:pPr>
        <w:spacing w:line="360" w:lineRule="auto"/>
        <w:ind w:right="1751"/>
        <w:jc w:val="both"/>
        <w:rPr>
          <w:rFonts w:ascii="Arial" w:hAnsi="Arial"/>
          <w:b/>
          <w:color w:val="000000"/>
          <w:sz w:val="24"/>
          <w:szCs w:val="24"/>
        </w:rPr>
      </w:pPr>
    </w:p>
    <w:p w14:paraId="08BF54E1" w14:textId="144C7263" w:rsidR="00CE33D5" w:rsidRPr="00CE33D5" w:rsidRDefault="00CE33D5" w:rsidP="00D01263">
      <w:pPr>
        <w:spacing w:line="360" w:lineRule="auto"/>
        <w:ind w:right="1751"/>
        <w:jc w:val="both"/>
        <w:rPr>
          <w:rFonts w:ascii="Arial" w:hAnsi="Arial"/>
          <w:b/>
          <w:color w:val="000000"/>
          <w:sz w:val="24"/>
          <w:szCs w:val="24"/>
        </w:rPr>
      </w:pPr>
      <w:proofErr w:type="spellStart"/>
      <w:r>
        <w:rPr>
          <w:rFonts w:ascii="Arial" w:hAnsi="Arial"/>
          <w:b/>
          <w:sz w:val="24"/>
          <w:szCs w:val="24"/>
        </w:rPr>
        <w:t>Roto</w:t>
      </w:r>
      <w:proofErr w:type="spellEnd"/>
      <w:r>
        <w:rPr>
          <w:rFonts w:ascii="Arial" w:hAnsi="Arial"/>
          <w:b/>
          <w:sz w:val="24"/>
          <w:szCs w:val="24"/>
        </w:rPr>
        <w:t>-</w:t>
      </w:r>
      <w:r w:rsidRPr="00CE33D5">
        <w:rPr>
          <w:rFonts w:ascii="Arial" w:hAnsi="Arial"/>
          <w:b/>
          <w:sz w:val="24"/>
          <w:szCs w:val="24"/>
        </w:rPr>
        <w:t>Gruppe auch 2016 „fest in der Spur“</w:t>
      </w:r>
    </w:p>
    <w:p w14:paraId="2F27DFA1" w14:textId="77777777" w:rsidR="00CE33D5" w:rsidRDefault="00CE33D5" w:rsidP="00D01263">
      <w:pPr>
        <w:spacing w:line="360" w:lineRule="auto"/>
        <w:ind w:right="1751"/>
        <w:jc w:val="both"/>
        <w:rPr>
          <w:rFonts w:ascii="Arial" w:hAnsi="Arial"/>
          <w:b/>
          <w:color w:val="000000"/>
          <w:sz w:val="24"/>
          <w:szCs w:val="24"/>
        </w:rPr>
      </w:pPr>
    </w:p>
    <w:p w14:paraId="082D8051" w14:textId="78D205A6" w:rsidR="00976D1D" w:rsidRDefault="00BA3064" w:rsidP="002325A7">
      <w:pPr>
        <w:adjustRightInd w:val="0"/>
        <w:spacing w:line="360" w:lineRule="auto"/>
        <w:ind w:right="1752"/>
        <w:contextualSpacing/>
        <w:jc w:val="both"/>
        <w:rPr>
          <w:rFonts w:ascii="Arial" w:hAnsi="Arial"/>
        </w:rPr>
      </w:pPr>
      <w:r>
        <w:rPr>
          <w:rFonts w:ascii="Arial" w:hAnsi="Arial"/>
          <w:b/>
          <w:i/>
        </w:rPr>
        <w:t>Berlin/</w:t>
      </w:r>
      <w:r w:rsidR="004173BB" w:rsidRPr="0007189A">
        <w:rPr>
          <w:rFonts w:ascii="Arial" w:hAnsi="Arial"/>
          <w:b/>
          <w:i/>
        </w:rPr>
        <w:t xml:space="preserve">Leinfelden-Echterdingen </w:t>
      </w:r>
      <w:r w:rsidR="004173BB">
        <w:rPr>
          <w:rFonts w:ascii="Arial" w:hAnsi="Arial"/>
          <w:b/>
          <w:i/>
        </w:rPr>
        <w:t>–</w:t>
      </w:r>
      <w:r w:rsidR="004173BB" w:rsidRPr="0007189A">
        <w:rPr>
          <w:rFonts w:ascii="Arial" w:hAnsi="Arial"/>
          <w:b/>
          <w:i/>
        </w:rPr>
        <w:t xml:space="preserve"> (</w:t>
      </w:r>
      <w:proofErr w:type="spellStart"/>
      <w:r w:rsidR="004173BB" w:rsidRPr="0007189A">
        <w:rPr>
          <w:rFonts w:ascii="Arial" w:hAnsi="Arial"/>
          <w:b/>
          <w:i/>
        </w:rPr>
        <w:t>rp</w:t>
      </w:r>
      <w:proofErr w:type="spellEnd"/>
      <w:r w:rsidR="004173BB" w:rsidRPr="0007189A">
        <w:rPr>
          <w:rFonts w:ascii="Arial" w:hAnsi="Arial"/>
          <w:b/>
          <w:i/>
        </w:rPr>
        <w:t>)</w:t>
      </w:r>
      <w:r w:rsidR="004173BB" w:rsidRPr="0007189A">
        <w:rPr>
          <w:rFonts w:ascii="Arial" w:hAnsi="Arial"/>
        </w:rPr>
        <w:t xml:space="preserve"> </w:t>
      </w:r>
      <w:r w:rsidR="00A4737B">
        <w:rPr>
          <w:rFonts w:ascii="Arial" w:hAnsi="Arial"/>
        </w:rPr>
        <w:t xml:space="preserve">Trotz per </w:t>
      </w:r>
      <w:proofErr w:type="spellStart"/>
      <w:r w:rsidR="006B40DB">
        <w:rPr>
          <w:rFonts w:ascii="Arial" w:hAnsi="Arial"/>
        </w:rPr>
        <w:t>s</w:t>
      </w:r>
      <w:r w:rsidR="00B4324A">
        <w:rPr>
          <w:rFonts w:ascii="Arial" w:hAnsi="Arial"/>
        </w:rPr>
        <w:t>aldo</w:t>
      </w:r>
      <w:proofErr w:type="spellEnd"/>
      <w:r w:rsidR="00B4324A">
        <w:rPr>
          <w:rFonts w:ascii="Arial" w:hAnsi="Arial"/>
        </w:rPr>
        <w:t xml:space="preserve"> kräftiger m</w:t>
      </w:r>
      <w:r w:rsidR="00A4737B">
        <w:rPr>
          <w:rFonts w:ascii="Arial" w:hAnsi="Arial"/>
        </w:rPr>
        <w:t xml:space="preserve">arkt- und </w:t>
      </w:r>
      <w:r w:rsidR="0005208B">
        <w:rPr>
          <w:rFonts w:ascii="Arial" w:hAnsi="Arial"/>
        </w:rPr>
        <w:t>währungs</w:t>
      </w:r>
      <w:r w:rsidR="00A4737B">
        <w:rPr>
          <w:rFonts w:ascii="Arial" w:hAnsi="Arial"/>
        </w:rPr>
        <w:t xml:space="preserve">bedingter Gegenwinde bleibt die </w:t>
      </w:r>
      <w:proofErr w:type="spellStart"/>
      <w:r w:rsidR="00A4737B">
        <w:rPr>
          <w:rFonts w:ascii="Arial" w:hAnsi="Arial"/>
        </w:rPr>
        <w:t>Roto</w:t>
      </w:r>
      <w:proofErr w:type="spellEnd"/>
      <w:r w:rsidR="0005208B">
        <w:rPr>
          <w:rFonts w:ascii="Arial" w:hAnsi="Arial"/>
        </w:rPr>
        <w:t xml:space="preserve">-Gruppe auch 2016 </w:t>
      </w:r>
      <w:r w:rsidR="00CE33D5">
        <w:rPr>
          <w:rFonts w:ascii="Arial" w:hAnsi="Arial"/>
        </w:rPr>
        <w:t>auf Kurs</w:t>
      </w:r>
      <w:r w:rsidR="0005208B">
        <w:rPr>
          <w:rFonts w:ascii="Arial" w:hAnsi="Arial"/>
        </w:rPr>
        <w:t>. Das</w:t>
      </w:r>
      <w:r w:rsidR="00F1418E">
        <w:rPr>
          <w:rFonts w:ascii="Arial" w:hAnsi="Arial"/>
        </w:rPr>
        <w:t xml:space="preserve"> schlägt sich nicht zuletzt in ein</w:t>
      </w:r>
      <w:r w:rsidR="0005208B">
        <w:rPr>
          <w:rFonts w:ascii="Arial" w:hAnsi="Arial"/>
        </w:rPr>
        <w:t>em prognostizierten Gesamtumsatz von rund 620 Mio. Euro nieder, der sich damit knapp auf Vorjahresniveau bewegt. Für 2017 erwarte</w:t>
      </w:r>
      <w:r w:rsidR="006B2206">
        <w:rPr>
          <w:rFonts w:ascii="Arial" w:hAnsi="Arial"/>
        </w:rPr>
        <w:t xml:space="preserve">t der </w:t>
      </w:r>
      <w:r w:rsidR="0005208B">
        <w:rPr>
          <w:rFonts w:ascii="Arial" w:hAnsi="Arial"/>
        </w:rPr>
        <w:t xml:space="preserve">Bauzulieferer unter dem Strich erstmals seit Jahren keine weiteren </w:t>
      </w:r>
      <w:r w:rsidR="006B2206">
        <w:rPr>
          <w:rFonts w:ascii="Arial" w:hAnsi="Arial"/>
        </w:rPr>
        <w:t>Marktbelastungen, sondern statt</w:t>
      </w:r>
      <w:r w:rsidR="0005208B">
        <w:rPr>
          <w:rFonts w:ascii="Arial" w:hAnsi="Arial"/>
        </w:rPr>
        <w:t>dessen „</w:t>
      </w:r>
      <w:proofErr w:type="spellStart"/>
      <w:r w:rsidR="006B2206">
        <w:rPr>
          <w:rFonts w:ascii="Arial" w:hAnsi="Arial"/>
        </w:rPr>
        <w:t>over</w:t>
      </w:r>
      <w:proofErr w:type="spellEnd"/>
      <w:r w:rsidR="006B2206">
        <w:rPr>
          <w:rFonts w:ascii="Arial" w:hAnsi="Arial"/>
        </w:rPr>
        <w:t xml:space="preserve"> all</w:t>
      </w:r>
      <w:r w:rsidR="0005208B">
        <w:rPr>
          <w:rFonts w:ascii="Arial" w:hAnsi="Arial"/>
        </w:rPr>
        <w:t xml:space="preserve">“ </w:t>
      </w:r>
      <w:r w:rsidR="00F1418E">
        <w:rPr>
          <w:rFonts w:ascii="Arial" w:hAnsi="Arial"/>
        </w:rPr>
        <w:t xml:space="preserve">eine </w:t>
      </w:r>
      <w:r w:rsidR="0005208B">
        <w:rPr>
          <w:rFonts w:ascii="Arial" w:hAnsi="Arial"/>
        </w:rPr>
        <w:t>Stabilisierung</w:t>
      </w:r>
      <w:r w:rsidR="006B2206">
        <w:rPr>
          <w:rFonts w:ascii="Arial" w:hAnsi="Arial"/>
        </w:rPr>
        <w:t xml:space="preserve">. Die eigene Entwicklung soll mit einem Umsatzplus zwischen </w:t>
      </w:r>
      <w:r w:rsidR="006B40DB">
        <w:rPr>
          <w:rFonts w:ascii="Arial" w:hAnsi="Arial"/>
        </w:rPr>
        <w:t>4</w:t>
      </w:r>
      <w:r w:rsidR="006B2206">
        <w:rPr>
          <w:rFonts w:ascii="Arial" w:hAnsi="Arial"/>
        </w:rPr>
        <w:t xml:space="preserve"> und </w:t>
      </w:r>
      <w:r w:rsidR="006B40DB">
        <w:rPr>
          <w:rFonts w:ascii="Arial" w:hAnsi="Arial"/>
        </w:rPr>
        <w:t>5 %</w:t>
      </w:r>
      <w:r w:rsidR="006B2206">
        <w:rPr>
          <w:rFonts w:ascii="Arial" w:hAnsi="Arial"/>
        </w:rPr>
        <w:t xml:space="preserve"> </w:t>
      </w:r>
      <w:r w:rsidR="00F1418E">
        <w:rPr>
          <w:rFonts w:ascii="Arial" w:hAnsi="Arial"/>
        </w:rPr>
        <w:t>spürbar</w:t>
      </w:r>
      <w:r w:rsidR="006B2206">
        <w:rPr>
          <w:rFonts w:ascii="Arial" w:hAnsi="Arial"/>
        </w:rPr>
        <w:t xml:space="preserve"> besser verlaufen. Mit diesen Kernaussagen charakterisierte der Vorstand während des 11.</w:t>
      </w:r>
      <w:r w:rsidR="006B40DB">
        <w:rPr>
          <w:rFonts w:ascii="Arial" w:hAnsi="Arial"/>
        </w:rPr>
        <w:t> </w:t>
      </w:r>
      <w:r w:rsidR="006B2206">
        <w:rPr>
          <w:rFonts w:ascii="Arial" w:hAnsi="Arial"/>
        </w:rPr>
        <w:t xml:space="preserve">Internationalen Fachpressetages Status und Perspektiven des Unternehmens. Zu der als „Brancheninstitution“ geltenden Veranstaltung reisten Mitte November 2016 rund 70 Journalisten aus 17 Ländern nach Berlin. </w:t>
      </w:r>
    </w:p>
    <w:p w14:paraId="11A45756" w14:textId="77777777" w:rsidR="006B2206" w:rsidRDefault="006B2206" w:rsidP="002325A7">
      <w:pPr>
        <w:adjustRightInd w:val="0"/>
        <w:spacing w:line="360" w:lineRule="auto"/>
        <w:ind w:right="1752"/>
        <w:contextualSpacing/>
        <w:jc w:val="both"/>
        <w:rPr>
          <w:rFonts w:ascii="Arial" w:hAnsi="Arial"/>
        </w:rPr>
      </w:pPr>
    </w:p>
    <w:p w14:paraId="11872E37" w14:textId="70A17946" w:rsidR="00F1418E" w:rsidRPr="00F1418E" w:rsidRDefault="00F1418E" w:rsidP="002325A7">
      <w:pPr>
        <w:adjustRightInd w:val="0"/>
        <w:spacing w:line="360" w:lineRule="auto"/>
        <w:ind w:right="1752"/>
        <w:contextualSpacing/>
        <w:jc w:val="both"/>
        <w:rPr>
          <w:rFonts w:ascii="Arial" w:hAnsi="Arial"/>
          <w:b/>
        </w:rPr>
      </w:pPr>
      <w:r w:rsidRPr="00F1418E">
        <w:rPr>
          <w:rFonts w:ascii="Arial" w:hAnsi="Arial"/>
          <w:b/>
        </w:rPr>
        <w:t>Regionen unter der Lupe</w:t>
      </w:r>
    </w:p>
    <w:p w14:paraId="0A04AE5A" w14:textId="77777777" w:rsidR="00F1418E" w:rsidRDefault="00F1418E" w:rsidP="002325A7">
      <w:pPr>
        <w:adjustRightInd w:val="0"/>
        <w:spacing w:line="360" w:lineRule="auto"/>
        <w:ind w:right="1752"/>
        <w:contextualSpacing/>
        <w:jc w:val="both"/>
        <w:rPr>
          <w:rFonts w:ascii="Arial" w:hAnsi="Arial"/>
        </w:rPr>
      </w:pPr>
    </w:p>
    <w:p w14:paraId="557FC296" w14:textId="0C069305" w:rsidR="006B2206" w:rsidRDefault="006B2206" w:rsidP="002325A7">
      <w:pPr>
        <w:adjustRightInd w:val="0"/>
        <w:spacing w:line="360" w:lineRule="auto"/>
        <w:ind w:right="1752"/>
        <w:contextualSpacing/>
        <w:jc w:val="both"/>
        <w:rPr>
          <w:rFonts w:ascii="Arial" w:hAnsi="Arial"/>
        </w:rPr>
      </w:pPr>
      <w:r>
        <w:rPr>
          <w:rFonts w:ascii="Arial" w:hAnsi="Arial"/>
        </w:rPr>
        <w:t xml:space="preserve">In seiner Analyse der internationalen Bauwirtschaft machte Dr. Eckhard </w:t>
      </w:r>
      <w:proofErr w:type="spellStart"/>
      <w:r>
        <w:rPr>
          <w:rFonts w:ascii="Arial" w:hAnsi="Arial"/>
        </w:rPr>
        <w:t>Keill</w:t>
      </w:r>
      <w:proofErr w:type="spellEnd"/>
      <w:r>
        <w:rPr>
          <w:rFonts w:ascii="Arial" w:hAnsi="Arial"/>
        </w:rPr>
        <w:t xml:space="preserve"> mehr Schatten als Licht aus. Die Negativliste führt nach Angaben von Germany Trade</w:t>
      </w:r>
      <w:r w:rsidR="006B40DB">
        <w:rPr>
          <w:rFonts w:ascii="Arial" w:hAnsi="Arial"/>
        </w:rPr>
        <w:t> </w:t>
      </w:r>
      <w:r>
        <w:rPr>
          <w:rFonts w:ascii="Arial" w:hAnsi="Arial"/>
        </w:rPr>
        <w:t>&amp;</w:t>
      </w:r>
      <w:r w:rsidR="006B40DB">
        <w:rPr>
          <w:rFonts w:ascii="Arial" w:hAnsi="Arial"/>
        </w:rPr>
        <w:t> </w:t>
      </w:r>
      <w:proofErr w:type="spellStart"/>
      <w:r w:rsidR="00F1418E">
        <w:rPr>
          <w:rFonts w:ascii="Arial" w:hAnsi="Arial"/>
        </w:rPr>
        <w:t>Invest</w:t>
      </w:r>
      <w:proofErr w:type="spellEnd"/>
      <w:r w:rsidR="00F1418E">
        <w:rPr>
          <w:rFonts w:ascii="Arial" w:hAnsi="Arial"/>
        </w:rPr>
        <w:t xml:space="preserve"> (GTA</w:t>
      </w:r>
      <w:r>
        <w:rPr>
          <w:rFonts w:ascii="Arial" w:hAnsi="Arial"/>
        </w:rPr>
        <w:t>I)</w:t>
      </w:r>
      <w:r w:rsidR="00BA3112">
        <w:rPr>
          <w:rFonts w:ascii="Arial" w:hAnsi="Arial"/>
        </w:rPr>
        <w:t xml:space="preserve"> Russland an, betonte der </w:t>
      </w:r>
      <w:proofErr w:type="spellStart"/>
      <w:r w:rsidR="00BA3112">
        <w:rPr>
          <w:rFonts w:ascii="Arial" w:hAnsi="Arial"/>
        </w:rPr>
        <w:t>Roto</w:t>
      </w:r>
      <w:proofErr w:type="spellEnd"/>
      <w:r w:rsidR="00BA3112">
        <w:rPr>
          <w:rFonts w:ascii="Arial" w:hAnsi="Arial"/>
        </w:rPr>
        <w:t>-Chef. Die schwere allgemeine Wirtschaftskrise ziehe auch den Bau mit sich. Er leide u.</w:t>
      </w:r>
      <w:r w:rsidR="006B40DB">
        <w:rPr>
          <w:rFonts w:ascii="Arial" w:hAnsi="Arial"/>
        </w:rPr>
        <w:t> </w:t>
      </w:r>
      <w:r w:rsidR="00BA3112">
        <w:rPr>
          <w:rFonts w:ascii="Arial" w:hAnsi="Arial"/>
        </w:rPr>
        <w:t xml:space="preserve">a. unter dem </w:t>
      </w:r>
      <w:r w:rsidR="006B40DB">
        <w:rPr>
          <w:rFonts w:ascii="Arial" w:hAnsi="Arial"/>
        </w:rPr>
        <w:t xml:space="preserve">starken Rückgang der staatlichen Bauausgaben, der 2015 und 2016 jeweils 30 % betrage. In China sei per </w:t>
      </w:r>
      <w:proofErr w:type="spellStart"/>
      <w:r w:rsidR="006B40DB">
        <w:rPr>
          <w:rFonts w:ascii="Arial" w:hAnsi="Arial"/>
        </w:rPr>
        <w:t>saldo</w:t>
      </w:r>
      <w:proofErr w:type="spellEnd"/>
      <w:r w:rsidR="006B40DB">
        <w:rPr>
          <w:rFonts w:ascii="Arial" w:hAnsi="Arial"/>
        </w:rPr>
        <w:t xml:space="preserve"> </w:t>
      </w:r>
      <w:r w:rsidR="001F0F49">
        <w:rPr>
          <w:rFonts w:ascii="Arial" w:hAnsi="Arial"/>
        </w:rPr>
        <w:t xml:space="preserve">im gesamten Baugewerbe </w:t>
      </w:r>
      <w:r w:rsidR="006B40DB">
        <w:rPr>
          <w:rFonts w:ascii="Arial" w:hAnsi="Arial"/>
        </w:rPr>
        <w:t xml:space="preserve">ein Stagnationskurs zu konstatieren. </w:t>
      </w:r>
      <w:r w:rsidR="006B40DB">
        <w:rPr>
          <w:rFonts w:ascii="Arial" w:hAnsi="Arial"/>
        </w:rPr>
        <w:lastRenderedPageBreak/>
        <w:t>Zur Schwäche neige vor allem der Wohnungsbau, auf den etwa zwei Drittel des gesamten Hochbauvolumens entfielen. Die Regierung wolle hier z. B. durch die Ankurbelung des Renovierungsmarktes gegensteuern.</w:t>
      </w:r>
    </w:p>
    <w:p w14:paraId="3F36BF3C" w14:textId="77777777" w:rsidR="00F542FE" w:rsidRDefault="00F542FE" w:rsidP="002325A7">
      <w:pPr>
        <w:adjustRightInd w:val="0"/>
        <w:spacing w:line="360" w:lineRule="auto"/>
        <w:ind w:right="1752"/>
        <w:contextualSpacing/>
        <w:jc w:val="both"/>
        <w:rPr>
          <w:rFonts w:ascii="Arial" w:hAnsi="Arial"/>
        </w:rPr>
      </w:pPr>
    </w:p>
    <w:p w14:paraId="32532715" w14:textId="2424A3F4" w:rsidR="00F542FE" w:rsidRDefault="00F542FE" w:rsidP="002325A7">
      <w:pPr>
        <w:adjustRightInd w:val="0"/>
        <w:spacing w:line="360" w:lineRule="auto"/>
        <w:ind w:right="1752"/>
        <w:contextualSpacing/>
        <w:jc w:val="both"/>
        <w:rPr>
          <w:rFonts w:ascii="Arial" w:hAnsi="Arial"/>
          <w:color w:val="000000" w:themeColor="text1"/>
        </w:rPr>
      </w:pPr>
      <w:r>
        <w:rPr>
          <w:rFonts w:ascii="Arial" w:hAnsi="Arial"/>
        </w:rPr>
        <w:t xml:space="preserve">Ein sehr heterogenes Bild </w:t>
      </w:r>
      <w:r w:rsidR="00F1418E">
        <w:rPr>
          <w:rFonts w:ascii="Arial" w:hAnsi="Arial"/>
        </w:rPr>
        <w:t>biete</w:t>
      </w:r>
      <w:r>
        <w:rPr>
          <w:rFonts w:ascii="Arial" w:hAnsi="Arial"/>
        </w:rPr>
        <w:t xml:space="preserve"> Lateinamerika. Das Spektru</w:t>
      </w:r>
      <w:r w:rsidR="0043420B">
        <w:rPr>
          <w:rFonts w:ascii="Arial" w:hAnsi="Arial"/>
        </w:rPr>
        <w:t>m erstrecke sich von moderatem Marktw</w:t>
      </w:r>
      <w:r>
        <w:rPr>
          <w:rFonts w:ascii="Arial" w:hAnsi="Arial"/>
        </w:rPr>
        <w:t>achstum (Chile) bis zu kräftigen Einbußen (Argentinien, Brasilien). Es gebe jedoch die Hoffnung, dass die Problemländer 2016 die Talsohle e</w:t>
      </w:r>
      <w:r w:rsidR="0043420B">
        <w:rPr>
          <w:rFonts w:ascii="Arial" w:hAnsi="Arial"/>
        </w:rPr>
        <w:t>rreichen. Die eindeutig besten Markti</w:t>
      </w:r>
      <w:r>
        <w:rPr>
          <w:rFonts w:ascii="Arial" w:hAnsi="Arial"/>
        </w:rPr>
        <w:t xml:space="preserve">nformationen kämen aus den USA. Hier setze die Bauwirtschaft 2016 ihren </w:t>
      </w:r>
      <w:r w:rsidR="00F1418E">
        <w:rPr>
          <w:rFonts w:ascii="Arial" w:hAnsi="Arial"/>
        </w:rPr>
        <w:t>steilen</w:t>
      </w:r>
      <w:r>
        <w:rPr>
          <w:rFonts w:ascii="Arial" w:hAnsi="Arial"/>
        </w:rPr>
        <w:t xml:space="preserve"> Aufschwung fort. Speziell der Modernisierungs- und Reparatursektor expandiere stark, währen</w:t>
      </w:r>
      <w:r w:rsidR="00F1418E">
        <w:rPr>
          <w:rFonts w:ascii="Arial" w:hAnsi="Arial"/>
        </w:rPr>
        <w:t>d</w:t>
      </w:r>
      <w:r>
        <w:rPr>
          <w:rFonts w:ascii="Arial" w:hAnsi="Arial"/>
        </w:rPr>
        <w:t xml:space="preserve"> das Wachstum im Neubau geringer ausfalle. Auch für die Folgejahre rechtfertigten etwa die Bevölkerungszunahme und die Alterung des Hausbestandes positive Prognosen.</w:t>
      </w:r>
    </w:p>
    <w:p w14:paraId="64A670AB" w14:textId="77777777" w:rsidR="00694775" w:rsidRDefault="00694775" w:rsidP="00D31F0F">
      <w:pPr>
        <w:adjustRightInd w:val="0"/>
        <w:spacing w:line="360" w:lineRule="auto"/>
        <w:ind w:right="1752"/>
        <w:contextualSpacing/>
        <w:jc w:val="both"/>
        <w:rPr>
          <w:rFonts w:ascii="Arial" w:hAnsi="Arial"/>
          <w:color w:val="000000" w:themeColor="text1"/>
        </w:rPr>
      </w:pPr>
    </w:p>
    <w:p w14:paraId="603D47A1" w14:textId="6E412EF8" w:rsidR="00694775" w:rsidRDefault="00F542FE"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In Europa überwiege </w:t>
      </w:r>
      <w:r w:rsidR="00A12E7F">
        <w:rPr>
          <w:rFonts w:ascii="Arial" w:hAnsi="Arial"/>
          <w:color w:val="000000" w:themeColor="text1"/>
        </w:rPr>
        <w:t xml:space="preserve">ein moderater Aufwärtstrend. So rechne das Forschungsnetzwerk </w:t>
      </w:r>
      <w:proofErr w:type="spellStart"/>
      <w:r w:rsidR="00A12E7F">
        <w:rPr>
          <w:rFonts w:ascii="Arial" w:hAnsi="Arial"/>
          <w:color w:val="000000" w:themeColor="text1"/>
        </w:rPr>
        <w:t>Euroconstruct</w:t>
      </w:r>
      <w:proofErr w:type="spellEnd"/>
      <w:r w:rsidR="00A12E7F">
        <w:rPr>
          <w:rFonts w:ascii="Arial" w:hAnsi="Arial"/>
          <w:color w:val="000000" w:themeColor="text1"/>
        </w:rPr>
        <w:t xml:space="preserve"> für seine 19 Mitgliedsländer mit einem durchschnittlichen Wohnungsbau-Plus von 3 % (2016) und 2,5 % (2017). Im laufenden Jahr werde das Wachstum primär vom Neubau gespeist, der – auf niedriger Basis – um gut 5,5 % zulege. </w:t>
      </w:r>
    </w:p>
    <w:p w14:paraId="1C867B9E" w14:textId="77777777" w:rsidR="00A12E7F" w:rsidRDefault="00A12E7F" w:rsidP="00D31F0F">
      <w:pPr>
        <w:adjustRightInd w:val="0"/>
        <w:spacing w:line="360" w:lineRule="auto"/>
        <w:ind w:right="1752"/>
        <w:contextualSpacing/>
        <w:jc w:val="both"/>
        <w:rPr>
          <w:rFonts w:ascii="Arial" w:hAnsi="Arial"/>
          <w:color w:val="000000" w:themeColor="text1"/>
        </w:rPr>
      </w:pPr>
    </w:p>
    <w:p w14:paraId="55B3C060" w14:textId="5D8D0199" w:rsidR="00A12E7F" w:rsidRDefault="00A12E7F"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Bei insgesamt günstigen Rahmenbedingungen zeichneten sich </w:t>
      </w:r>
      <w:r w:rsidR="00F1418E">
        <w:rPr>
          <w:rFonts w:ascii="Arial" w:hAnsi="Arial"/>
          <w:color w:val="000000" w:themeColor="text1"/>
        </w:rPr>
        <w:t>aber</w:t>
      </w:r>
      <w:r>
        <w:rPr>
          <w:rFonts w:ascii="Arial" w:hAnsi="Arial"/>
          <w:color w:val="000000" w:themeColor="text1"/>
        </w:rPr>
        <w:t xml:space="preserve"> in der Periode 2016/2017 erhebliche Unterschiede in den einzelnen Ländern ab. Die Spitzengruppe beim Wohnungsbau bestehe aus Irland, Ungarn, Portugal und Spanien. Im Mittelfeld hielten sich u.</w:t>
      </w:r>
      <w:r w:rsidR="00770C66">
        <w:rPr>
          <w:rFonts w:ascii="Arial" w:hAnsi="Arial"/>
          <w:color w:val="000000" w:themeColor="text1"/>
        </w:rPr>
        <w:t> </w:t>
      </w:r>
      <w:r>
        <w:rPr>
          <w:rFonts w:ascii="Arial" w:hAnsi="Arial"/>
          <w:color w:val="000000" w:themeColor="text1"/>
        </w:rPr>
        <w:t xml:space="preserve">a. Deutschland und Großbritannien auf. Im Vereinigten Königreich seien die </w:t>
      </w:r>
      <w:proofErr w:type="spellStart"/>
      <w:r>
        <w:rPr>
          <w:rFonts w:ascii="Arial" w:hAnsi="Arial"/>
          <w:color w:val="000000" w:themeColor="text1"/>
        </w:rPr>
        <w:t>Brexit</w:t>
      </w:r>
      <w:proofErr w:type="spellEnd"/>
      <w:r>
        <w:rPr>
          <w:rFonts w:ascii="Arial" w:hAnsi="Arial"/>
          <w:color w:val="000000" w:themeColor="text1"/>
        </w:rPr>
        <w:t xml:space="preserve">-Auswirkungen noch nicht </w:t>
      </w:r>
      <w:r w:rsidR="00770C66">
        <w:rPr>
          <w:rFonts w:ascii="Arial" w:hAnsi="Arial"/>
          <w:color w:val="000000" w:themeColor="text1"/>
        </w:rPr>
        <w:t>„eingepreist“. Am Ende der Skala rangierten Italien und Belgien.</w:t>
      </w:r>
    </w:p>
    <w:p w14:paraId="4B2091A4" w14:textId="77777777" w:rsidR="00770C66" w:rsidRDefault="00770C66" w:rsidP="00D31F0F">
      <w:pPr>
        <w:adjustRightInd w:val="0"/>
        <w:spacing w:line="360" w:lineRule="auto"/>
        <w:ind w:right="1752"/>
        <w:contextualSpacing/>
        <w:jc w:val="both"/>
        <w:rPr>
          <w:rFonts w:ascii="Arial" w:hAnsi="Arial"/>
          <w:color w:val="000000" w:themeColor="text1"/>
        </w:rPr>
      </w:pPr>
    </w:p>
    <w:p w14:paraId="3C76CD10" w14:textId="5AAF7AFC" w:rsidR="00770C66" w:rsidRDefault="00770C66"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Für Deutschland stellte </w:t>
      </w:r>
      <w:proofErr w:type="spellStart"/>
      <w:r>
        <w:rPr>
          <w:rFonts w:ascii="Arial" w:hAnsi="Arial"/>
          <w:color w:val="000000" w:themeColor="text1"/>
        </w:rPr>
        <w:t>Keill</w:t>
      </w:r>
      <w:proofErr w:type="spellEnd"/>
      <w:r>
        <w:rPr>
          <w:rFonts w:ascii="Arial" w:hAnsi="Arial"/>
          <w:color w:val="000000" w:themeColor="text1"/>
        </w:rPr>
        <w:t xml:space="preserve"> zunächst klar: „Bau ist nicht nur Neubau.“ Letzterer „schöne“ die Lage, denn der für ca. 70 % des gesamten Marktes verantwortliche </w:t>
      </w:r>
      <w:r w:rsidR="00F1418E">
        <w:rPr>
          <w:rFonts w:ascii="Arial" w:hAnsi="Arial"/>
          <w:color w:val="000000" w:themeColor="text1"/>
        </w:rPr>
        <w:t>Renovierungs</w:t>
      </w:r>
      <w:r>
        <w:rPr>
          <w:rFonts w:ascii="Arial" w:hAnsi="Arial"/>
          <w:color w:val="000000" w:themeColor="text1"/>
        </w:rPr>
        <w:t xml:space="preserve">sektor stagniere lediglich </w:t>
      </w:r>
      <w:r w:rsidR="004668D0">
        <w:rPr>
          <w:rFonts w:ascii="Arial" w:hAnsi="Arial"/>
          <w:color w:val="000000" w:themeColor="text1"/>
        </w:rPr>
        <w:t>oder</w:t>
      </w:r>
      <w:r>
        <w:rPr>
          <w:rFonts w:ascii="Arial" w:hAnsi="Arial"/>
          <w:color w:val="000000" w:themeColor="text1"/>
        </w:rPr>
        <w:t xml:space="preserve"> sei zum Teil sogar rückläufig. Außerdem warnte </w:t>
      </w:r>
      <w:proofErr w:type="spellStart"/>
      <w:r>
        <w:rPr>
          <w:rFonts w:ascii="Arial" w:hAnsi="Arial"/>
          <w:color w:val="000000" w:themeColor="text1"/>
        </w:rPr>
        <w:t>Keill</w:t>
      </w:r>
      <w:proofErr w:type="spellEnd"/>
      <w:r>
        <w:rPr>
          <w:rFonts w:ascii="Arial" w:hAnsi="Arial"/>
          <w:color w:val="000000" w:themeColor="text1"/>
        </w:rPr>
        <w:t xml:space="preserve"> davor, die stark steigenden Genehmigungszahlen als Garantie für </w:t>
      </w:r>
      <w:r w:rsidR="00CC0436">
        <w:rPr>
          <w:rFonts w:ascii="Arial" w:hAnsi="Arial"/>
          <w:color w:val="000000" w:themeColor="text1"/>
        </w:rPr>
        <w:t xml:space="preserve">eine entsprechende </w:t>
      </w:r>
      <w:r w:rsidR="00CC0436">
        <w:rPr>
          <w:rFonts w:ascii="Arial" w:hAnsi="Arial"/>
          <w:color w:val="000000" w:themeColor="text1"/>
        </w:rPr>
        <w:lastRenderedPageBreak/>
        <w:t>Entwicklung der Fertigstellungen anzusehen. Die Zielmarke der Politik von 350.000 bis 400.000 neuen Wohnungen pro Jahr stufte er daher als „gegenwärtig unrealistisch“ ein. Wäge man die positiven, neutralen und negativen Einflussfaktoren gegeneinander ab, könne jedenfalls (auch) im Wohnungsbau nicht von „heiler Welt“ gesprochen werden.</w:t>
      </w:r>
    </w:p>
    <w:p w14:paraId="54A8C54E" w14:textId="77777777" w:rsidR="00CC0436" w:rsidRDefault="00CC0436" w:rsidP="00D31F0F">
      <w:pPr>
        <w:adjustRightInd w:val="0"/>
        <w:spacing w:line="360" w:lineRule="auto"/>
        <w:ind w:right="1752"/>
        <w:contextualSpacing/>
        <w:jc w:val="both"/>
        <w:rPr>
          <w:rFonts w:ascii="Arial" w:hAnsi="Arial"/>
          <w:color w:val="000000" w:themeColor="text1"/>
        </w:rPr>
      </w:pPr>
    </w:p>
    <w:p w14:paraId="22F4CFF7" w14:textId="1896103E" w:rsidR="00CC0436" w:rsidRPr="00CC0436" w:rsidRDefault="00F1418E"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Deutschland, Europa und die Welt</w:t>
      </w:r>
    </w:p>
    <w:p w14:paraId="24DAEC88" w14:textId="77777777" w:rsidR="00CC0436" w:rsidRDefault="00CC0436" w:rsidP="00D31F0F">
      <w:pPr>
        <w:adjustRightInd w:val="0"/>
        <w:spacing w:line="360" w:lineRule="auto"/>
        <w:ind w:right="1752"/>
        <w:contextualSpacing/>
        <w:jc w:val="both"/>
        <w:rPr>
          <w:rFonts w:ascii="Arial" w:hAnsi="Arial"/>
          <w:color w:val="000000" w:themeColor="text1"/>
        </w:rPr>
      </w:pPr>
    </w:p>
    <w:p w14:paraId="05B1641A" w14:textId="20D9115F" w:rsidR="00CC0436" w:rsidRDefault="00CC0436"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Nach den Worten des </w:t>
      </w:r>
      <w:proofErr w:type="spellStart"/>
      <w:r>
        <w:rPr>
          <w:rFonts w:ascii="Arial" w:hAnsi="Arial"/>
          <w:color w:val="000000" w:themeColor="text1"/>
        </w:rPr>
        <w:t>Roto</w:t>
      </w:r>
      <w:proofErr w:type="spellEnd"/>
      <w:r>
        <w:rPr>
          <w:rFonts w:ascii="Arial" w:hAnsi="Arial"/>
          <w:color w:val="000000" w:themeColor="text1"/>
        </w:rPr>
        <w:t xml:space="preserve">-Vorstandsvorsitzenden ergibt sich bei den Fenster- und Türenmärkten 2016 „eine im Kern unveränderte Situation“ gegenüber 2015. In der uneinheitlichen Gesamttendenz überwiegen danach deutliche Rückgänge. Besonders schmerzhaft sei der „weitere Einbruch“ </w:t>
      </w:r>
      <w:r w:rsidR="00A971A6">
        <w:rPr>
          <w:rFonts w:ascii="Arial" w:hAnsi="Arial"/>
          <w:color w:val="000000" w:themeColor="text1"/>
        </w:rPr>
        <w:t xml:space="preserve">in </w:t>
      </w:r>
      <w:r>
        <w:rPr>
          <w:rFonts w:ascii="Arial" w:hAnsi="Arial"/>
          <w:color w:val="000000" w:themeColor="text1"/>
        </w:rPr>
        <w:t xml:space="preserve">Russland. Hier habe sich der Markt in </w:t>
      </w:r>
      <w:r w:rsidR="00A971A6">
        <w:rPr>
          <w:rFonts w:ascii="Arial" w:hAnsi="Arial"/>
          <w:color w:val="000000" w:themeColor="text1"/>
        </w:rPr>
        <w:t xml:space="preserve">„gerade einmal 20 Monaten“ praktisch halbiert. Der „freie Fall“ beruhe im Wesentlichen auf den politischen Krisen (Ukraine, Syrien), den Wirtschaftssanktionen sowie dem niedrigen Ölpreis. </w:t>
      </w:r>
    </w:p>
    <w:p w14:paraId="09ABDA0E" w14:textId="77777777" w:rsidR="00A971A6" w:rsidRDefault="00A971A6" w:rsidP="00D31F0F">
      <w:pPr>
        <w:adjustRightInd w:val="0"/>
        <w:spacing w:line="360" w:lineRule="auto"/>
        <w:ind w:right="1752"/>
        <w:contextualSpacing/>
        <w:jc w:val="both"/>
        <w:rPr>
          <w:rFonts w:ascii="Arial" w:hAnsi="Arial"/>
          <w:color w:val="000000" w:themeColor="text1"/>
        </w:rPr>
      </w:pPr>
    </w:p>
    <w:p w14:paraId="6B846EFA" w14:textId="2473E920" w:rsidR="00A971A6" w:rsidRDefault="00A971A6"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Aber auch in anderen, für </w:t>
      </w:r>
      <w:proofErr w:type="spellStart"/>
      <w:r>
        <w:rPr>
          <w:rFonts w:ascii="Arial" w:hAnsi="Arial"/>
          <w:color w:val="000000" w:themeColor="text1"/>
        </w:rPr>
        <w:t>Roto</w:t>
      </w:r>
      <w:proofErr w:type="spellEnd"/>
      <w:r>
        <w:rPr>
          <w:rFonts w:ascii="Arial" w:hAnsi="Arial"/>
          <w:color w:val="000000" w:themeColor="text1"/>
        </w:rPr>
        <w:t xml:space="preserve"> relevanten Märkten verlaufe die Entwicklung negativ. In China stünden</w:t>
      </w:r>
      <w:r w:rsidR="0095278C">
        <w:rPr>
          <w:rFonts w:ascii="Arial" w:hAnsi="Arial"/>
          <w:color w:val="000000" w:themeColor="text1"/>
        </w:rPr>
        <w:t xml:space="preserve"> vor allem im 3. </w:t>
      </w:r>
      <w:r>
        <w:rPr>
          <w:rFonts w:ascii="Arial" w:hAnsi="Arial"/>
          <w:color w:val="000000" w:themeColor="text1"/>
        </w:rPr>
        <w:t>Quartal starke Einbußen zu Buche. Zudem setz</w:t>
      </w:r>
      <w:r w:rsidR="00F1418E">
        <w:rPr>
          <w:rFonts w:ascii="Arial" w:hAnsi="Arial"/>
          <w:color w:val="000000" w:themeColor="text1"/>
        </w:rPr>
        <w:t>t</w:t>
      </w:r>
      <w:r>
        <w:rPr>
          <w:rFonts w:ascii="Arial" w:hAnsi="Arial"/>
          <w:color w:val="000000" w:themeColor="text1"/>
        </w:rPr>
        <w:t>en sich in Brasilien die erheblichen Marktverluste fort. In Westeuropa seien davon vor allem Benelux und Großbritannien betroffen.</w:t>
      </w:r>
      <w:r w:rsidR="00F1418E">
        <w:rPr>
          <w:rFonts w:ascii="Arial" w:hAnsi="Arial"/>
          <w:color w:val="000000" w:themeColor="text1"/>
        </w:rPr>
        <w:t xml:space="preserve"> </w:t>
      </w:r>
      <w:r>
        <w:rPr>
          <w:rFonts w:ascii="Arial" w:hAnsi="Arial"/>
          <w:color w:val="000000" w:themeColor="text1"/>
        </w:rPr>
        <w:t>Zu den Wachstumsregionen gehörten dagegen Süd- und Osteuropa sowie in erster Linie Nordamerika.</w:t>
      </w:r>
    </w:p>
    <w:p w14:paraId="29F1E0D4" w14:textId="77777777" w:rsidR="00694775" w:rsidRDefault="00694775" w:rsidP="00D31F0F">
      <w:pPr>
        <w:adjustRightInd w:val="0"/>
        <w:spacing w:line="360" w:lineRule="auto"/>
        <w:ind w:right="1752"/>
        <w:contextualSpacing/>
        <w:jc w:val="both"/>
        <w:rPr>
          <w:rFonts w:ascii="Arial" w:hAnsi="Arial"/>
          <w:color w:val="000000" w:themeColor="text1"/>
        </w:rPr>
      </w:pPr>
    </w:p>
    <w:p w14:paraId="6E34404A" w14:textId="40B1E418" w:rsidR="00714F78" w:rsidRDefault="00714F78"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Laut einer Europa-Studie von Interconnection Consulting kann das </w:t>
      </w:r>
      <w:r w:rsidR="00F1418E">
        <w:rPr>
          <w:rFonts w:ascii="Arial" w:hAnsi="Arial"/>
          <w:color w:val="000000" w:themeColor="text1"/>
        </w:rPr>
        <w:t>derzeit</w:t>
      </w:r>
      <w:r>
        <w:rPr>
          <w:rFonts w:ascii="Arial" w:hAnsi="Arial"/>
          <w:color w:val="000000" w:themeColor="text1"/>
        </w:rPr>
        <w:t xml:space="preserve"> per </w:t>
      </w:r>
      <w:proofErr w:type="spellStart"/>
      <w:r>
        <w:rPr>
          <w:rFonts w:ascii="Arial" w:hAnsi="Arial"/>
          <w:color w:val="000000" w:themeColor="text1"/>
        </w:rPr>
        <w:t>saldo</w:t>
      </w:r>
      <w:proofErr w:type="spellEnd"/>
      <w:r>
        <w:rPr>
          <w:rFonts w:ascii="Arial" w:hAnsi="Arial"/>
          <w:color w:val="000000" w:themeColor="text1"/>
        </w:rPr>
        <w:t xml:space="preserve"> moderate Mengenwachstum nicht darüber hinwegtäuschen, dass der Gesamtmarkt seit 2007 mit 93 Mio. Fenstereinheiten bis heute um ein Viertel auf 70 Mio. Fenstereinheiten schrumpfte. Zudem beschränke sich die „osteuropäische Exportoffensive“, die im Übrigen von dem </w:t>
      </w:r>
      <w:r w:rsidR="00F1418E">
        <w:rPr>
          <w:rFonts w:ascii="Arial" w:hAnsi="Arial"/>
          <w:color w:val="000000" w:themeColor="text1"/>
        </w:rPr>
        <w:t xml:space="preserve">dauerhaften </w:t>
      </w:r>
      <w:r>
        <w:rPr>
          <w:rFonts w:ascii="Arial" w:hAnsi="Arial"/>
          <w:color w:val="000000" w:themeColor="text1"/>
        </w:rPr>
        <w:t xml:space="preserve">Trend zu Kunststofffenstern profitiere, inzwischen keineswegs auf Polen. Sie gehe u. a. auch von Rumänien und damit einem Land aus, in dem einzelne </w:t>
      </w:r>
      <w:r w:rsidR="00064E73">
        <w:rPr>
          <w:rFonts w:ascii="Arial" w:hAnsi="Arial"/>
          <w:color w:val="000000" w:themeColor="text1"/>
        </w:rPr>
        <w:t>Produzenten</w:t>
      </w:r>
      <w:r>
        <w:rPr>
          <w:rFonts w:ascii="Arial" w:hAnsi="Arial"/>
          <w:color w:val="000000" w:themeColor="text1"/>
        </w:rPr>
        <w:t xml:space="preserve"> bis zu 90</w:t>
      </w:r>
      <w:r w:rsidR="00221394">
        <w:rPr>
          <w:rFonts w:ascii="Arial" w:hAnsi="Arial"/>
          <w:color w:val="000000" w:themeColor="text1"/>
        </w:rPr>
        <w:t> </w:t>
      </w:r>
      <w:r>
        <w:rPr>
          <w:rFonts w:ascii="Arial" w:hAnsi="Arial"/>
          <w:color w:val="000000" w:themeColor="text1"/>
        </w:rPr>
        <w:t>% ihrer kompletten Fertigung für die Ausfuhr nutzten.</w:t>
      </w:r>
    </w:p>
    <w:p w14:paraId="7D5D5C6C" w14:textId="77777777" w:rsidR="00B4584B" w:rsidRDefault="00B4584B" w:rsidP="00D31F0F">
      <w:pPr>
        <w:adjustRightInd w:val="0"/>
        <w:spacing w:line="360" w:lineRule="auto"/>
        <w:ind w:right="1752"/>
        <w:contextualSpacing/>
        <w:jc w:val="both"/>
        <w:rPr>
          <w:rFonts w:ascii="Arial" w:hAnsi="Arial"/>
          <w:color w:val="000000" w:themeColor="text1"/>
        </w:rPr>
      </w:pPr>
    </w:p>
    <w:p w14:paraId="01AF8E8E" w14:textId="11594091" w:rsidR="00B4584B" w:rsidRDefault="00B4584B"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lastRenderedPageBreak/>
        <w:t xml:space="preserve">Für Deutschland wies </w:t>
      </w:r>
      <w:proofErr w:type="spellStart"/>
      <w:r>
        <w:rPr>
          <w:rFonts w:ascii="Arial" w:hAnsi="Arial"/>
          <w:color w:val="000000" w:themeColor="text1"/>
        </w:rPr>
        <w:t>Keill</w:t>
      </w:r>
      <w:proofErr w:type="spellEnd"/>
      <w:r>
        <w:rPr>
          <w:rFonts w:ascii="Arial" w:hAnsi="Arial"/>
          <w:color w:val="000000" w:themeColor="text1"/>
        </w:rPr>
        <w:t xml:space="preserve"> abermals auf die „zu optimistischen offiziellen Verbandszahlen“ hin. Sie schlössen den „Importboom“ ein und verzerrten damit die reale Situation mit Blick auf den inländischen Herstellermarkt. Er rutscht nach der Einschätzung von </w:t>
      </w:r>
      <w:proofErr w:type="spellStart"/>
      <w:r>
        <w:rPr>
          <w:rFonts w:ascii="Arial" w:hAnsi="Arial"/>
          <w:color w:val="000000" w:themeColor="text1"/>
        </w:rPr>
        <w:t>Roto</w:t>
      </w:r>
      <w:proofErr w:type="spellEnd"/>
      <w:r>
        <w:rPr>
          <w:rFonts w:ascii="Arial" w:hAnsi="Arial"/>
          <w:color w:val="000000" w:themeColor="text1"/>
        </w:rPr>
        <w:t xml:space="preserve"> auf der Mengenseite 2016 erneut ins </w:t>
      </w:r>
      <w:r w:rsidR="00CA5614">
        <w:rPr>
          <w:rFonts w:ascii="Arial" w:hAnsi="Arial"/>
          <w:color w:val="000000" w:themeColor="text1"/>
        </w:rPr>
        <w:t xml:space="preserve">leichte </w:t>
      </w:r>
      <w:r>
        <w:rPr>
          <w:rFonts w:ascii="Arial" w:hAnsi="Arial"/>
          <w:color w:val="000000" w:themeColor="text1"/>
        </w:rPr>
        <w:t>Minus.</w:t>
      </w:r>
    </w:p>
    <w:p w14:paraId="0FB1458D" w14:textId="77777777" w:rsidR="00B4584B" w:rsidRDefault="00B4584B" w:rsidP="00D31F0F">
      <w:pPr>
        <w:adjustRightInd w:val="0"/>
        <w:spacing w:line="360" w:lineRule="auto"/>
        <w:ind w:right="1752"/>
        <w:contextualSpacing/>
        <w:jc w:val="both"/>
        <w:rPr>
          <w:rFonts w:ascii="Arial" w:hAnsi="Arial"/>
          <w:color w:val="000000" w:themeColor="text1"/>
        </w:rPr>
      </w:pPr>
    </w:p>
    <w:p w14:paraId="2C9BEC93" w14:textId="7922D279" w:rsidR="00B4584B" w:rsidRDefault="00B4584B"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Wichtig seien zudem generelle, bisher aber kaum thematisierte Branchenprobleme. So führe der anhaltende Konsolidierungsprozess zu sinkenden Unternehmenszahlen. Laut Verbandsstudie gibt es aktuell noch 6.400 Fenster- und Türenproduzenten, nachdem es 2011 noch 6.700 waren.</w:t>
      </w:r>
      <w:r w:rsidR="00221394">
        <w:rPr>
          <w:rFonts w:ascii="Arial" w:hAnsi="Arial"/>
          <w:color w:val="000000" w:themeColor="text1"/>
        </w:rPr>
        <w:t xml:space="preserve"> Trotzdem </w:t>
      </w:r>
      <w:r w:rsidR="00064E73">
        <w:rPr>
          <w:rFonts w:ascii="Arial" w:hAnsi="Arial"/>
          <w:color w:val="000000" w:themeColor="text1"/>
        </w:rPr>
        <w:t>seien</w:t>
      </w:r>
      <w:r w:rsidR="00221394">
        <w:rPr>
          <w:rFonts w:ascii="Arial" w:hAnsi="Arial"/>
          <w:color w:val="000000" w:themeColor="text1"/>
        </w:rPr>
        <w:t xml:space="preserve"> erhebliche Überkapazitäten</w:t>
      </w:r>
      <w:r w:rsidR="00064E73">
        <w:rPr>
          <w:rFonts w:ascii="Arial" w:hAnsi="Arial"/>
          <w:color w:val="000000" w:themeColor="text1"/>
        </w:rPr>
        <w:t xml:space="preserve"> vorhanden</w:t>
      </w:r>
      <w:r w:rsidR="00221394">
        <w:rPr>
          <w:rFonts w:ascii="Arial" w:hAnsi="Arial"/>
          <w:color w:val="000000" w:themeColor="text1"/>
        </w:rPr>
        <w:t>, die der Untersuchung zufolge z. B. bei rund 5 Mio. Fenstereinheiten pro Jahr liegen. Der Chef des Bauzulieferers: „Da</w:t>
      </w:r>
      <w:r w:rsidR="00064E73">
        <w:rPr>
          <w:rFonts w:ascii="Arial" w:hAnsi="Arial"/>
          <w:color w:val="000000" w:themeColor="text1"/>
        </w:rPr>
        <w:t>rin</w:t>
      </w:r>
      <w:r w:rsidR="00221394">
        <w:rPr>
          <w:rFonts w:ascii="Arial" w:hAnsi="Arial"/>
          <w:color w:val="000000" w:themeColor="text1"/>
        </w:rPr>
        <w:t xml:space="preserve"> steckt für die Zukunft eine Menge Brisanz.“</w:t>
      </w:r>
    </w:p>
    <w:p w14:paraId="7F68291F" w14:textId="77777777" w:rsidR="00D83066" w:rsidRDefault="00D83066" w:rsidP="00D31F0F">
      <w:pPr>
        <w:adjustRightInd w:val="0"/>
        <w:spacing w:line="360" w:lineRule="auto"/>
        <w:ind w:right="1752"/>
        <w:contextualSpacing/>
        <w:jc w:val="both"/>
        <w:rPr>
          <w:rFonts w:ascii="Arial" w:hAnsi="Arial"/>
          <w:color w:val="000000" w:themeColor="text1"/>
        </w:rPr>
      </w:pPr>
    </w:p>
    <w:p w14:paraId="34A2C9C7" w14:textId="74900466" w:rsidR="00221394" w:rsidRDefault="00221394"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Gleiches gelte für die sich permanent wandelnden Märkte. Dazu gehöre in Deutschland die Tendenz zu höherwertigen Fenster- und Türenausstattungen, die die Mengeneinbußen bei inländischen Produzenten kompensierten. Das bestätige im Übrigen die Wirksamkeit eines gezielten „Mehrwert-Marketings“. In Frankreich wiederum gewinne das Alu-Segment</w:t>
      </w:r>
      <w:r w:rsidR="002959D5">
        <w:rPr>
          <w:rFonts w:ascii="Arial" w:hAnsi="Arial"/>
          <w:color w:val="000000" w:themeColor="text1"/>
        </w:rPr>
        <w:t xml:space="preserve"> „durchaus überraschend“ kräftig an Boden. Schließlich müsse die Branche a</w:t>
      </w:r>
      <w:r w:rsidR="00064E73">
        <w:rPr>
          <w:rFonts w:ascii="Arial" w:hAnsi="Arial"/>
          <w:color w:val="000000" w:themeColor="text1"/>
        </w:rPr>
        <w:t xml:space="preserve">uch überzeugende Antworten auf </w:t>
      </w:r>
      <w:r w:rsidR="002959D5">
        <w:rPr>
          <w:rFonts w:ascii="Arial" w:hAnsi="Arial"/>
          <w:color w:val="000000" w:themeColor="text1"/>
        </w:rPr>
        <w:t>Herausforderungen</w:t>
      </w:r>
      <w:r w:rsidR="00064E73">
        <w:rPr>
          <w:rFonts w:ascii="Arial" w:hAnsi="Arial"/>
          <w:color w:val="000000" w:themeColor="text1"/>
        </w:rPr>
        <w:t xml:space="preserve"> durch</w:t>
      </w:r>
      <w:r w:rsidR="002959D5">
        <w:rPr>
          <w:rFonts w:ascii="Arial" w:hAnsi="Arial"/>
          <w:color w:val="000000" w:themeColor="text1"/>
        </w:rPr>
        <w:t xml:space="preserve"> Online-Portale und andere neue Vertriebsformen finden.</w:t>
      </w:r>
    </w:p>
    <w:p w14:paraId="00065521" w14:textId="77777777" w:rsidR="00E947B7" w:rsidRDefault="00E947B7" w:rsidP="00D31F0F">
      <w:pPr>
        <w:adjustRightInd w:val="0"/>
        <w:spacing w:line="360" w:lineRule="auto"/>
        <w:ind w:right="1752"/>
        <w:contextualSpacing/>
        <w:jc w:val="both"/>
        <w:rPr>
          <w:rFonts w:ascii="Arial" w:hAnsi="Arial"/>
          <w:color w:val="000000" w:themeColor="text1"/>
        </w:rPr>
      </w:pPr>
    </w:p>
    <w:p w14:paraId="41093E2D" w14:textId="18E3DD19" w:rsidR="009261F2" w:rsidRPr="009261F2" w:rsidRDefault="00880E59"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Ordentliches 1.</w:t>
      </w:r>
      <w:r w:rsidR="0033614A">
        <w:rPr>
          <w:rFonts w:ascii="Arial" w:hAnsi="Arial"/>
          <w:b/>
          <w:color w:val="000000" w:themeColor="text1"/>
        </w:rPr>
        <w:t> Halbjahr, schwaches 3. Quartal</w:t>
      </w:r>
    </w:p>
    <w:p w14:paraId="1AA32C5A" w14:textId="77777777" w:rsidR="009261F2" w:rsidRDefault="009261F2" w:rsidP="00D31F0F">
      <w:pPr>
        <w:adjustRightInd w:val="0"/>
        <w:spacing w:line="360" w:lineRule="auto"/>
        <w:ind w:right="1752"/>
        <w:contextualSpacing/>
        <w:jc w:val="both"/>
        <w:rPr>
          <w:rFonts w:ascii="Arial" w:hAnsi="Arial"/>
          <w:color w:val="000000" w:themeColor="text1"/>
        </w:rPr>
      </w:pPr>
    </w:p>
    <w:p w14:paraId="5A5B51C8" w14:textId="16B22994" w:rsidR="00B87FAB" w:rsidRDefault="009261F2"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Finanzvorstand Michael </w:t>
      </w:r>
      <w:proofErr w:type="spellStart"/>
      <w:r>
        <w:rPr>
          <w:rFonts w:ascii="Arial" w:hAnsi="Arial"/>
          <w:color w:val="000000" w:themeColor="text1"/>
        </w:rPr>
        <w:t>Stangier</w:t>
      </w:r>
      <w:proofErr w:type="spellEnd"/>
      <w:r>
        <w:rPr>
          <w:rFonts w:ascii="Arial" w:hAnsi="Arial"/>
          <w:color w:val="000000" w:themeColor="text1"/>
        </w:rPr>
        <w:t xml:space="preserve"> erläuterte die diesjährige Entwicklung von </w:t>
      </w:r>
      <w:proofErr w:type="spellStart"/>
      <w:r>
        <w:rPr>
          <w:rFonts w:ascii="Arial" w:hAnsi="Arial"/>
          <w:color w:val="000000" w:themeColor="text1"/>
        </w:rPr>
        <w:t>Roto</w:t>
      </w:r>
      <w:proofErr w:type="spellEnd"/>
      <w:r>
        <w:rPr>
          <w:rFonts w:ascii="Arial" w:hAnsi="Arial"/>
          <w:color w:val="000000" w:themeColor="text1"/>
        </w:rPr>
        <w:t>.</w:t>
      </w:r>
      <w:r w:rsidR="00275595">
        <w:rPr>
          <w:rFonts w:ascii="Arial" w:hAnsi="Arial"/>
          <w:color w:val="000000" w:themeColor="text1"/>
        </w:rPr>
        <w:t xml:space="preserve"> Als Ausgangsbasis wies er auf den 2015 erzielten Gruppenumsatz von 622 Mio. Euro hin. Der Rückgang </w:t>
      </w:r>
      <w:r w:rsidR="0033614A">
        <w:rPr>
          <w:rFonts w:ascii="Arial" w:hAnsi="Arial"/>
          <w:color w:val="000000" w:themeColor="text1"/>
        </w:rPr>
        <w:t>um</w:t>
      </w:r>
      <w:r w:rsidR="00275595">
        <w:rPr>
          <w:rFonts w:ascii="Arial" w:hAnsi="Arial"/>
          <w:color w:val="000000" w:themeColor="text1"/>
        </w:rPr>
        <w:t xml:space="preserve"> nur 3 % gegenüber 2014 (641 Mio. Euro) habe mit Blick auf die per </w:t>
      </w:r>
      <w:proofErr w:type="spellStart"/>
      <w:r w:rsidR="00275595">
        <w:rPr>
          <w:rFonts w:ascii="Arial" w:hAnsi="Arial"/>
          <w:color w:val="000000" w:themeColor="text1"/>
        </w:rPr>
        <w:t>saldo</w:t>
      </w:r>
      <w:proofErr w:type="spellEnd"/>
      <w:r w:rsidR="00275595">
        <w:rPr>
          <w:rFonts w:ascii="Arial" w:hAnsi="Arial"/>
          <w:color w:val="000000" w:themeColor="text1"/>
        </w:rPr>
        <w:t xml:space="preserve"> erheblich </w:t>
      </w:r>
      <w:r w:rsidR="0033614A">
        <w:rPr>
          <w:rFonts w:ascii="Arial" w:hAnsi="Arial"/>
          <w:color w:val="000000" w:themeColor="text1"/>
        </w:rPr>
        <w:t>kräftigeren</w:t>
      </w:r>
      <w:r w:rsidR="00275595">
        <w:rPr>
          <w:rFonts w:ascii="Arial" w:hAnsi="Arial"/>
          <w:color w:val="000000" w:themeColor="text1"/>
        </w:rPr>
        <w:t xml:space="preserve"> Marktverluste eine erneut positive Firmenkonjunktur bestätigt. </w:t>
      </w:r>
      <w:r w:rsidR="008F3DD9">
        <w:rPr>
          <w:rFonts w:ascii="Arial" w:hAnsi="Arial"/>
          <w:color w:val="000000" w:themeColor="text1"/>
        </w:rPr>
        <w:t xml:space="preserve">Das Ziel, trotz </w:t>
      </w:r>
      <w:r w:rsidR="0033614A">
        <w:rPr>
          <w:rFonts w:ascii="Arial" w:hAnsi="Arial"/>
          <w:color w:val="000000" w:themeColor="text1"/>
        </w:rPr>
        <w:t>der anhaltenden</w:t>
      </w:r>
      <w:r w:rsidR="008F3DD9">
        <w:rPr>
          <w:rFonts w:ascii="Arial" w:hAnsi="Arial"/>
          <w:color w:val="000000" w:themeColor="text1"/>
        </w:rPr>
        <w:t xml:space="preserve"> Schwäche in Kernmärkten 2016 eine „schwarze Umsatz-Null“ zu schaffen, werde man voraussichtlich nur wegen negativer Währungseinflüsse verfehlen.</w:t>
      </w:r>
    </w:p>
    <w:p w14:paraId="15C708DA" w14:textId="77777777" w:rsidR="008F3DD9" w:rsidRDefault="008F3DD9" w:rsidP="00D31F0F">
      <w:pPr>
        <w:adjustRightInd w:val="0"/>
        <w:spacing w:line="360" w:lineRule="auto"/>
        <w:ind w:right="1752"/>
        <w:contextualSpacing/>
        <w:jc w:val="both"/>
        <w:rPr>
          <w:rFonts w:ascii="Arial" w:hAnsi="Arial"/>
          <w:color w:val="000000" w:themeColor="text1"/>
        </w:rPr>
      </w:pPr>
    </w:p>
    <w:p w14:paraId="03D8B5FA" w14:textId="77777777" w:rsidR="0033614A" w:rsidRDefault="008F3DD9"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In der Division Fenster- und Türtechnologie </w:t>
      </w:r>
      <w:r w:rsidR="00A02574">
        <w:rPr>
          <w:rFonts w:ascii="Arial" w:hAnsi="Arial"/>
          <w:color w:val="000000" w:themeColor="text1"/>
        </w:rPr>
        <w:t xml:space="preserve">(FTT) </w:t>
      </w:r>
      <w:r>
        <w:rPr>
          <w:rFonts w:ascii="Arial" w:hAnsi="Arial"/>
          <w:color w:val="000000" w:themeColor="text1"/>
        </w:rPr>
        <w:t>stehe per 30.</w:t>
      </w:r>
      <w:r w:rsidR="0095278C">
        <w:rPr>
          <w:rFonts w:ascii="Arial" w:hAnsi="Arial"/>
          <w:color w:val="000000" w:themeColor="text1"/>
        </w:rPr>
        <w:t> </w:t>
      </w:r>
      <w:r>
        <w:rPr>
          <w:rFonts w:ascii="Arial" w:hAnsi="Arial"/>
          <w:color w:val="000000" w:themeColor="text1"/>
        </w:rPr>
        <w:t xml:space="preserve">September 2016 einschließlich der Umsätze aus den Akquisitionen Deventer und </w:t>
      </w:r>
      <w:proofErr w:type="spellStart"/>
      <w:r>
        <w:rPr>
          <w:rFonts w:ascii="Arial" w:hAnsi="Arial"/>
          <w:color w:val="000000" w:themeColor="text1"/>
        </w:rPr>
        <w:t>Peder</w:t>
      </w:r>
      <w:proofErr w:type="spellEnd"/>
      <w:r>
        <w:rPr>
          <w:rFonts w:ascii="Arial" w:hAnsi="Arial"/>
          <w:color w:val="000000" w:themeColor="text1"/>
        </w:rPr>
        <w:t xml:space="preserve"> Nielsen bei den Verkaufserlösen ein leichtes Plus zu Buche. Bei bereinigter Betrachtung sei ein niedriges einstelliges Minus zu konstatieren.</w:t>
      </w:r>
      <w:r w:rsidR="0033614A">
        <w:rPr>
          <w:rFonts w:ascii="Arial" w:hAnsi="Arial"/>
          <w:color w:val="000000" w:themeColor="text1"/>
        </w:rPr>
        <w:t xml:space="preserve"> </w:t>
      </w:r>
      <w:r>
        <w:rPr>
          <w:rFonts w:ascii="Arial" w:hAnsi="Arial"/>
          <w:color w:val="000000" w:themeColor="text1"/>
        </w:rPr>
        <w:t>Im bisherigen Jahresverlauf folgte, wie es hieß, auf ein „noch akzeptables“</w:t>
      </w:r>
      <w:r w:rsidR="0095278C">
        <w:rPr>
          <w:rFonts w:ascii="Arial" w:hAnsi="Arial"/>
          <w:color w:val="000000" w:themeColor="text1"/>
        </w:rPr>
        <w:t xml:space="preserve"> 1. </w:t>
      </w:r>
      <w:r>
        <w:rPr>
          <w:rFonts w:ascii="Arial" w:hAnsi="Arial"/>
          <w:color w:val="000000" w:themeColor="text1"/>
        </w:rPr>
        <w:t>Halbjahr ein „extrem schwaches“ 3.</w:t>
      </w:r>
      <w:r w:rsidR="0095278C">
        <w:rPr>
          <w:rFonts w:ascii="Arial" w:hAnsi="Arial"/>
          <w:color w:val="000000" w:themeColor="text1"/>
        </w:rPr>
        <w:t> </w:t>
      </w:r>
      <w:r>
        <w:rPr>
          <w:rFonts w:ascii="Arial" w:hAnsi="Arial"/>
          <w:color w:val="000000" w:themeColor="text1"/>
        </w:rPr>
        <w:t xml:space="preserve">Quartal. </w:t>
      </w:r>
    </w:p>
    <w:p w14:paraId="7DAAA4E3" w14:textId="77777777" w:rsidR="0033614A" w:rsidRDefault="0033614A" w:rsidP="00D31F0F">
      <w:pPr>
        <w:adjustRightInd w:val="0"/>
        <w:spacing w:line="360" w:lineRule="auto"/>
        <w:ind w:right="1752"/>
        <w:contextualSpacing/>
        <w:jc w:val="both"/>
        <w:rPr>
          <w:rFonts w:ascii="Arial" w:hAnsi="Arial"/>
          <w:color w:val="000000" w:themeColor="text1"/>
        </w:rPr>
      </w:pPr>
    </w:p>
    <w:p w14:paraId="442E04C2" w14:textId="4F98D68D" w:rsidR="008F3DD9" w:rsidRDefault="008F3DD9"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Starke marktbedingte Umsatzeinbußen meldete </w:t>
      </w:r>
      <w:proofErr w:type="spellStart"/>
      <w:r>
        <w:rPr>
          <w:rFonts w:ascii="Arial" w:hAnsi="Arial"/>
          <w:color w:val="000000" w:themeColor="text1"/>
        </w:rPr>
        <w:t>Stangier</w:t>
      </w:r>
      <w:proofErr w:type="spellEnd"/>
      <w:r>
        <w:rPr>
          <w:rFonts w:ascii="Arial" w:hAnsi="Arial"/>
          <w:color w:val="000000" w:themeColor="text1"/>
        </w:rPr>
        <w:t xml:space="preserve"> für Russland, China und Lateinamerika mit Ausnahme von Chile und Peru. Auch die Umsatzentwicklung in Deutschland sei „unbefriedigend“</w:t>
      </w:r>
      <w:r w:rsidR="0044121A">
        <w:rPr>
          <w:rFonts w:ascii="Arial" w:hAnsi="Arial"/>
          <w:color w:val="000000" w:themeColor="text1"/>
        </w:rPr>
        <w:t xml:space="preserve">, da Beschläge kaum vom höherwertigen Verkauf (z. B. Dreifachverglasung, Automation) profitierten. Erfreulich sei dagegen der Gewinn von Marktanteilen im Inland. Steigende Verkaufserlöse </w:t>
      </w:r>
      <w:r w:rsidR="0033614A">
        <w:rPr>
          <w:rFonts w:ascii="Arial" w:hAnsi="Arial"/>
          <w:color w:val="000000" w:themeColor="text1"/>
        </w:rPr>
        <w:t xml:space="preserve">gebe es in </w:t>
      </w:r>
      <w:r w:rsidR="0044121A">
        <w:rPr>
          <w:rFonts w:ascii="Arial" w:hAnsi="Arial"/>
          <w:color w:val="000000" w:themeColor="text1"/>
        </w:rPr>
        <w:t>Süd- und Osteuropa sowie vor allem Nordamerika. Unter dem Strich habe sich die Division vor dem Hintergrund der nochmals sehr sch</w:t>
      </w:r>
      <w:r w:rsidR="0033614A">
        <w:rPr>
          <w:rFonts w:ascii="Arial" w:hAnsi="Arial"/>
          <w:color w:val="000000" w:themeColor="text1"/>
        </w:rPr>
        <w:t>lechten</w:t>
      </w:r>
      <w:r w:rsidR="0044121A">
        <w:rPr>
          <w:rFonts w:ascii="Arial" w:hAnsi="Arial"/>
          <w:color w:val="000000" w:themeColor="text1"/>
        </w:rPr>
        <w:t xml:space="preserve"> Entwicklung in wichtigen Märkten mit Russland an der Spitze „achtbar aus der Affäre gezogen“. Das schlage sich auch in einer insgesamt behaupteten bzw. leicht verbesserten Marktposition nieder.</w:t>
      </w:r>
    </w:p>
    <w:p w14:paraId="40AE97F2" w14:textId="77777777" w:rsidR="0096430B" w:rsidRDefault="0096430B" w:rsidP="00D31F0F">
      <w:pPr>
        <w:adjustRightInd w:val="0"/>
        <w:spacing w:line="360" w:lineRule="auto"/>
        <w:ind w:right="1752"/>
        <w:contextualSpacing/>
        <w:jc w:val="both"/>
        <w:rPr>
          <w:rFonts w:ascii="Arial" w:hAnsi="Arial"/>
          <w:color w:val="000000" w:themeColor="text1"/>
        </w:rPr>
      </w:pPr>
    </w:p>
    <w:p w14:paraId="05080904" w14:textId="1D1C1D03" w:rsidR="0096430B" w:rsidRDefault="00A536FE"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Die Division Dach- und Solar</w:t>
      </w:r>
      <w:r w:rsidR="0095278C">
        <w:rPr>
          <w:rFonts w:ascii="Arial" w:hAnsi="Arial"/>
          <w:color w:val="000000" w:themeColor="text1"/>
        </w:rPr>
        <w:t>technologie (DST) weise per 30. </w:t>
      </w:r>
      <w:r>
        <w:rPr>
          <w:rFonts w:ascii="Arial" w:hAnsi="Arial"/>
          <w:color w:val="000000" w:themeColor="text1"/>
        </w:rPr>
        <w:t xml:space="preserve">September 2016 </w:t>
      </w:r>
      <w:r w:rsidR="00442E60">
        <w:rPr>
          <w:rFonts w:ascii="Arial" w:hAnsi="Arial"/>
          <w:color w:val="000000" w:themeColor="text1"/>
        </w:rPr>
        <w:t>kumuliert ein leichtes einstelliges Umsatzminus aus. Wie bei FTT sei ein schwaches 3.</w:t>
      </w:r>
      <w:r w:rsidR="0095278C">
        <w:rPr>
          <w:rFonts w:ascii="Arial" w:hAnsi="Arial"/>
          <w:color w:val="000000" w:themeColor="text1"/>
        </w:rPr>
        <w:t> </w:t>
      </w:r>
      <w:r w:rsidR="00442E60">
        <w:rPr>
          <w:rFonts w:ascii="Arial" w:hAnsi="Arial"/>
          <w:color w:val="000000" w:themeColor="text1"/>
        </w:rPr>
        <w:t>Quartal ents</w:t>
      </w:r>
      <w:r w:rsidR="0095278C">
        <w:rPr>
          <w:rFonts w:ascii="Arial" w:hAnsi="Arial"/>
          <w:color w:val="000000" w:themeColor="text1"/>
        </w:rPr>
        <w:t>cheidend gewesen, nachdem das 1. </w:t>
      </w:r>
      <w:r w:rsidR="00442E60">
        <w:rPr>
          <w:rFonts w:ascii="Arial" w:hAnsi="Arial"/>
          <w:color w:val="000000" w:themeColor="text1"/>
        </w:rPr>
        <w:t xml:space="preserve">Halbjahr „noch ordentlich“ verlief. In uneinheitlichen, aber meist rückläufigen Märkten blieben die </w:t>
      </w:r>
      <w:proofErr w:type="spellStart"/>
      <w:r w:rsidR="00442E60">
        <w:rPr>
          <w:rFonts w:ascii="Arial" w:hAnsi="Arial"/>
          <w:color w:val="000000" w:themeColor="text1"/>
        </w:rPr>
        <w:t>Roto</w:t>
      </w:r>
      <w:proofErr w:type="spellEnd"/>
      <w:r w:rsidR="00442E60">
        <w:rPr>
          <w:rFonts w:ascii="Arial" w:hAnsi="Arial"/>
          <w:color w:val="000000" w:themeColor="text1"/>
        </w:rPr>
        <w:t xml:space="preserve">-Positionen stabil, hob </w:t>
      </w:r>
      <w:proofErr w:type="spellStart"/>
      <w:r w:rsidR="00442E60">
        <w:rPr>
          <w:rFonts w:ascii="Arial" w:hAnsi="Arial"/>
          <w:color w:val="000000" w:themeColor="text1"/>
        </w:rPr>
        <w:t>Stangier</w:t>
      </w:r>
      <w:proofErr w:type="spellEnd"/>
      <w:r w:rsidR="00442E60">
        <w:rPr>
          <w:rFonts w:ascii="Arial" w:hAnsi="Arial"/>
          <w:color w:val="000000" w:themeColor="text1"/>
        </w:rPr>
        <w:t xml:space="preserve"> hervor. Das beruhe nicht zuletzt auf der gelungenen Einführung der Wohndachfenster-Generation „Q“. </w:t>
      </w:r>
    </w:p>
    <w:p w14:paraId="2087588F" w14:textId="77777777" w:rsidR="00442E60" w:rsidRDefault="00442E60" w:rsidP="00D31F0F">
      <w:pPr>
        <w:adjustRightInd w:val="0"/>
        <w:spacing w:line="360" w:lineRule="auto"/>
        <w:ind w:right="1752"/>
        <w:contextualSpacing/>
        <w:jc w:val="both"/>
        <w:rPr>
          <w:rFonts w:ascii="Arial" w:hAnsi="Arial"/>
          <w:color w:val="000000" w:themeColor="text1"/>
        </w:rPr>
      </w:pPr>
    </w:p>
    <w:p w14:paraId="29CFAC4B" w14:textId="7139E94E" w:rsidR="00442E60" w:rsidRDefault="00442E60"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In Deutschland, dem für DST maßgeblichen Kernmarkt, wirke sich die fehlende Renovierungs-Dynamik aus. In Summe habe das per Stichtag zu einer geringen Umsatzeinbuße geführt. Während Westeuropa die Erwartungen „ebenfalls nicht erfüllte“, lägen Süd- und Osteuropa zum Teil deutlich im Plus. </w:t>
      </w:r>
    </w:p>
    <w:p w14:paraId="26AF7847" w14:textId="77777777" w:rsidR="008D4B2C" w:rsidRDefault="008D4B2C" w:rsidP="00D31F0F">
      <w:pPr>
        <w:adjustRightInd w:val="0"/>
        <w:spacing w:line="360" w:lineRule="auto"/>
        <w:ind w:right="1752"/>
        <w:contextualSpacing/>
        <w:jc w:val="both"/>
        <w:rPr>
          <w:rFonts w:ascii="Arial" w:hAnsi="Arial"/>
          <w:color w:val="000000" w:themeColor="text1"/>
        </w:rPr>
      </w:pPr>
    </w:p>
    <w:p w14:paraId="34A6164F" w14:textId="39B6B3D7" w:rsidR="008D4B2C" w:rsidRDefault="008D4B2C"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lastRenderedPageBreak/>
        <w:t>Den Gruppen-Gesamtumsatz per 30.</w:t>
      </w:r>
      <w:r w:rsidR="0095278C">
        <w:rPr>
          <w:rFonts w:ascii="Arial" w:hAnsi="Arial"/>
          <w:color w:val="000000" w:themeColor="text1"/>
        </w:rPr>
        <w:t> </w:t>
      </w:r>
      <w:r>
        <w:rPr>
          <w:rFonts w:ascii="Arial" w:hAnsi="Arial"/>
          <w:color w:val="000000" w:themeColor="text1"/>
        </w:rPr>
        <w:t>September bezifferte der Finanzvorstand auf gut 480 Mio. Euro. Das entspreche im Vorjahresvergleich dank der Akquisitionen einer „hauchdünnen“ Zunahme. Aber selbst das um diesen Effekt bereinigte Resultat eines leichten Minus bei den Verkaufserlösen sei mit Blick auf die mitunter eklatante Marktschwäche als „relativer Erfolg“ einzuordnen.</w:t>
      </w:r>
    </w:p>
    <w:p w14:paraId="204E99B9" w14:textId="77777777" w:rsidR="0096430B" w:rsidRDefault="0096430B" w:rsidP="00D31F0F">
      <w:pPr>
        <w:adjustRightInd w:val="0"/>
        <w:spacing w:line="360" w:lineRule="auto"/>
        <w:ind w:right="1752"/>
        <w:contextualSpacing/>
        <w:jc w:val="both"/>
        <w:rPr>
          <w:rFonts w:ascii="Arial" w:hAnsi="Arial"/>
          <w:color w:val="000000" w:themeColor="text1"/>
        </w:rPr>
      </w:pPr>
    </w:p>
    <w:p w14:paraId="026C1BB0" w14:textId="14F9B5C9" w:rsidR="0096430B" w:rsidRPr="00DD3793" w:rsidRDefault="0033614A"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Belastungen getrotzt – in die Zukunft investiert</w:t>
      </w:r>
    </w:p>
    <w:p w14:paraId="504C7A40" w14:textId="77777777" w:rsidR="00DD3793" w:rsidRDefault="00DD3793" w:rsidP="00D31F0F">
      <w:pPr>
        <w:adjustRightInd w:val="0"/>
        <w:spacing w:line="360" w:lineRule="auto"/>
        <w:ind w:right="1752"/>
        <w:contextualSpacing/>
        <w:jc w:val="both"/>
        <w:rPr>
          <w:rFonts w:ascii="Arial" w:hAnsi="Arial"/>
          <w:color w:val="000000" w:themeColor="text1"/>
        </w:rPr>
      </w:pPr>
    </w:p>
    <w:p w14:paraId="52CFB059" w14:textId="2D683EC8" w:rsidR="00DD3793" w:rsidRDefault="00DD3793"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Im 4.</w:t>
      </w:r>
      <w:r w:rsidR="0095278C">
        <w:rPr>
          <w:rFonts w:ascii="Arial" w:hAnsi="Arial"/>
          <w:color w:val="000000" w:themeColor="text1"/>
        </w:rPr>
        <w:t> </w:t>
      </w:r>
      <w:r>
        <w:rPr>
          <w:rFonts w:ascii="Arial" w:hAnsi="Arial"/>
          <w:color w:val="000000" w:themeColor="text1"/>
        </w:rPr>
        <w:t xml:space="preserve">Quartal </w:t>
      </w:r>
      <w:r w:rsidR="00BA3535">
        <w:rPr>
          <w:rFonts w:ascii="Arial" w:hAnsi="Arial"/>
          <w:color w:val="000000" w:themeColor="text1"/>
        </w:rPr>
        <w:t xml:space="preserve">rechnet </w:t>
      </w:r>
      <w:proofErr w:type="spellStart"/>
      <w:r w:rsidR="00BA3535">
        <w:rPr>
          <w:rFonts w:ascii="Arial" w:hAnsi="Arial"/>
          <w:color w:val="000000" w:themeColor="text1"/>
        </w:rPr>
        <w:t>Stangier</w:t>
      </w:r>
      <w:proofErr w:type="spellEnd"/>
      <w:r w:rsidR="00BA3535">
        <w:rPr>
          <w:rFonts w:ascii="Arial" w:hAnsi="Arial"/>
          <w:color w:val="000000" w:themeColor="text1"/>
        </w:rPr>
        <w:t xml:space="preserve"> nicht mit „grundlegenden Veränderungen“. Deshalb prognostizierte er für das ganze Jahr 2016 einen Gruppenumsatz von rund 620 Mio. Euro, der damit knapp das Vorjahresniveau erreiche. Die Relation zwi</w:t>
      </w:r>
      <w:r w:rsidR="0033614A">
        <w:rPr>
          <w:rFonts w:ascii="Arial" w:hAnsi="Arial"/>
          <w:color w:val="000000" w:themeColor="text1"/>
        </w:rPr>
        <w:t>schen Ausland und Inland pendel</w:t>
      </w:r>
      <w:r w:rsidR="00BA3535">
        <w:rPr>
          <w:rFonts w:ascii="Arial" w:hAnsi="Arial"/>
          <w:color w:val="000000" w:themeColor="text1"/>
        </w:rPr>
        <w:t xml:space="preserve">e sich wieder bei zwei Drittel zu ein Drittel ein. Die Gruppe beschäftigte den Angaben zufolge Ende September 2016 inklusive der </w:t>
      </w:r>
      <w:r w:rsidR="0033614A">
        <w:rPr>
          <w:rFonts w:ascii="Arial" w:hAnsi="Arial"/>
          <w:color w:val="000000" w:themeColor="text1"/>
        </w:rPr>
        <w:t>ab 1. Januar</w:t>
      </w:r>
      <w:r w:rsidR="00BA3535">
        <w:rPr>
          <w:rFonts w:ascii="Arial" w:hAnsi="Arial"/>
          <w:color w:val="000000" w:themeColor="text1"/>
        </w:rPr>
        <w:t xml:space="preserve"> wirksamen Deventer-Integration knapp 4.500 Mitarbeiter. Die Anlageinvestitionen bewegten sich im laufenden Jahr wieder in einem „</w:t>
      </w:r>
      <w:r w:rsidR="0095278C">
        <w:rPr>
          <w:rFonts w:ascii="Arial" w:hAnsi="Arial"/>
          <w:color w:val="000000" w:themeColor="text1"/>
        </w:rPr>
        <w:t>klar zweistelligen Millionenbereich“ und flossen in beiden Divisionen u. a. in die für neue Produkte nötigen Werkzeuge. Das dokumentiere die „ungebrochene Innovationskraft“ des Bauzulieferers.</w:t>
      </w:r>
    </w:p>
    <w:p w14:paraId="2F91DB83" w14:textId="77777777" w:rsidR="0095278C" w:rsidRDefault="0095278C" w:rsidP="00D31F0F">
      <w:pPr>
        <w:adjustRightInd w:val="0"/>
        <w:spacing w:line="360" w:lineRule="auto"/>
        <w:ind w:right="1752"/>
        <w:contextualSpacing/>
        <w:jc w:val="both"/>
        <w:rPr>
          <w:rFonts w:ascii="Arial" w:hAnsi="Arial"/>
          <w:color w:val="000000" w:themeColor="text1"/>
        </w:rPr>
      </w:pPr>
    </w:p>
    <w:p w14:paraId="337465C0" w14:textId="0EA8C24D" w:rsidR="0095278C" w:rsidRDefault="0095278C"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Mit den neuen Gruppenmitgliedern </w:t>
      </w:r>
      <w:proofErr w:type="spellStart"/>
      <w:r>
        <w:rPr>
          <w:rFonts w:ascii="Arial" w:hAnsi="Arial"/>
          <w:color w:val="000000" w:themeColor="text1"/>
        </w:rPr>
        <w:t>Peder</w:t>
      </w:r>
      <w:proofErr w:type="spellEnd"/>
      <w:r>
        <w:rPr>
          <w:rFonts w:ascii="Arial" w:hAnsi="Arial"/>
          <w:color w:val="000000" w:themeColor="text1"/>
        </w:rPr>
        <w:t xml:space="preserve"> Nielsen und Deventer sei man „sehr zufrieden“</w:t>
      </w:r>
      <w:r w:rsidR="005C5170">
        <w:rPr>
          <w:rFonts w:ascii="Arial" w:hAnsi="Arial"/>
          <w:color w:val="000000" w:themeColor="text1"/>
        </w:rPr>
        <w:t xml:space="preserve">. Ihre Integration in den </w:t>
      </w:r>
      <w:proofErr w:type="spellStart"/>
      <w:r w:rsidR="005C5170">
        <w:rPr>
          <w:rFonts w:ascii="Arial" w:hAnsi="Arial"/>
          <w:color w:val="000000" w:themeColor="text1"/>
        </w:rPr>
        <w:t>Roto</w:t>
      </w:r>
      <w:proofErr w:type="spellEnd"/>
      <w:r w:rsidR="005C5170">
        <w:rPr>
          <w:rFonts w:ascii="Arial" w:hAnsi="Arial"/>
          <w:color w:val="000000" w:themeColor="text1"/>
        </w:rPr>
        <w:t>-Verbund verlaufe reibungslos und damit nach Plan. Die „positive Kundenresonanz“ bestätige im Übrigen die Systemstrategie des Unternehmens. Das gelte aktuell primär für die Verzahnung von Beschlag und Dichtung. Außerdem sei bei FTT für Ende 2016</w:t>
      </w:r>
      <w:r w:rsidR="00A907A1">
        <w:rPr>
          <w:rFonts w:ascii="Arial" w:hAnsi="Arial"/>
          <w:color w:val="000000" w:themeColor="text1"/>
        </w:rPr>
        <w:t> </w:t>
      </w:r>
      <w:r w:rsidR="005C5170">
        <w:rPr>
          <w:rFonts w:ascii="Arial" w:hAnsi="Arial"/>
          <w:color w:val="000000" w:themeColor="text1"/>
        </w:rPr>
        <w:t>/</w:t>
      </w:r>
      <w:r w:rsidR="00A907A1">
        <w:rPr>
          <w:rFonts w:ascii="Arial" w:hAnsi="Arial"/>
          <w:color w:val="000000" w:themeColor="text1"/>
        </w:rPr>
        <w:t> </w:t>
      </w:r>
      <w:r w:rsidR="005116D6">
        <w:rPr>
          <w:rFonts w:ascii="Arial" w:hAnsi="Arial"/>
          <w:color w:val="000000" w:themeColor="text1"/>
        </w:rPr>
        <w:t xml:space="preserve">Anfang </w:t>
      </w:r>
      <w:r w:rsidR="005C5170">
        <w:rPr>
          <w:rFonts w:ascii="Arial" w:hAnsi="Arial"/>
          <w:color w:val="000000" w:themeColor="text1"/>
        </w:rPr>
        <w:t xml:space="preserve">2017 eine weitere Akquisition geplant. Ihre Finanzierung erfolge erneut ohne zusätzliche Fremdmittel und </w:t>
      </w:r>
      <w:r w:rsidR="00A907A1">
        <w:rPr>
          <w:rFonts w:ascii="Arial" w:hAnsi="Arial"/>
          <w:color w:val="000000" w:themeColor="text1"/>
        </w:rPr>
        <w:t>untermauere</w:t>
      </w:r>
      <w:r w:rsidR="005C5170">
        <w:rPr>
          <w:rFonts w:ascii="Arial" w:hAnsi="Arial"/>
          <w:color w:val="000000" w:themeColor="text1"/>
        </w:rPr>
        <w:t xml:space="preserve"> damit „einmal mehr“ die wirtschaftliche Stabilität von </w:t>
      </w:r>
      <w:proofErr w:type="spellStart"/>
      <w:r w:rsidR="005C5170">
        <w:rPr>
          <w:rFonts w:ascii="Arial" w:hAnsi="Arial"/>
          <w:color w:val="000000" w:themeColor="text1"/>
        </w:rPr>
        <w:t>Roto</w:t>
      </w:r>
      <w:proofErr w:type="spellEnd"/>
      <w:r w:rsidR="005C5170">
        <w:rPr>
          <w:rFonts w:ascii="Arial" w:hAnsi="Arial"/>
          <w:color w:val="000000" w:themeColor="text1"/>
        </w:rPr>
        <w:t xml:space="preserve">. </w:t>
      </w:r>
    </w:p>
    <w:p w14:paraId="7B12A310" w14:textId="77777777" w:rsidR="00B901AA" w:rsidRDefault="00B901AA" w:rsidP="00D31F0F">
      <w:pPr>
        <w:adjustRightInd w:val="0"/>
        <w:spacing w:line="360" w:lineRule="auto"/>
        <w:ind w:right="1752"/>
        <w:contextualSpacing/>
        <w:jc w:val="both"/>
        <w:rPr>
          <w:rFonts w:ascii="Arial" w:hAnsi="Arial"/>
          <w:color w:val="000000" w:themeColor="text1"/>
        </w:rPr>
      </w:pPr>
    </w:p>
    <w:p w14:paraId="1767C9E0" w14:textId="77777777" w:rsidR="00A907A1" w:rsidRDefault="00B901AA"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Dennoch müsse man die Ertrag</w:t>
      </w:r>
      <w:r w:rsidR="007D16B8">
        <w:rPr>
          <w:rFonts w:ascii="Arial" w:hAnsi="Arial"/>
          <w:color w:val="000000" w:themeColor="text1"/>
        </w:rPr>
        <w:t>s</w:t>
      </w:r>
      <w:r>
        <w:rPr>
          <w:rFonts w:ascii="Arial" w:hAnsi="Arial"/>
          <w:color w:val="000000" w:themeColor="text1"/>
        </w:rPr>
        <w:t>situation</w:t>
      </w:r>
      <w:r w:rsidR="007D16B8">
        <w:rPr>
          <w:rFonts w:ascii="Arial" w:hAnsi="Arial"/>
          <w:color w:val="000000" w:themeColor="text1"/>
        </w:rPr>
        <w:t xml:space="preserve"> 2016 als „klar unbefriedigend“ bezeichnen. Als Hauptursachen dafür nannte </w:t>
      </w:r>
      <w:proofErr w:type="spellStart"/>
      <w:r w:rsidR="007D16B8">
        <w:rPr>
          <w:rFonts w:ascii="Arial" w:hAnsi="Arial"/>
          <w:color w:val="000000" w:themeColor="text1"/>
        </w:rPr>
        <w:t>Stangier</w:t>
      </w:r>
      <w:proofErr w:type="spellEnd"/>
      <w:r w:rsidR="007D16B8">
        <w:rPr>
          <w:rFonts w:ascii="Arial" w:hAnsi="Arial"/>
          <w:color w:val="000000" w:themeColor="text1"/>
        </w:rPr>
        <w:t xml:space="preserve"> die erheblichen marktbedingten Belastungen bei FTT, die </w:t>
      </w:r>
      <w:r w:rsidR="00A907A1">
        <w:rPr>
          <w:rFonts w:ascii="Arial" w:hAnsi="Arial"/>
          <w:color w:val="000000" w:themeColor="text1"/>
        </w:rPr>
        <w:t>ausgeprägten</w:t>
      </w:r>
      <w:r w:rsidR="007D16B8">
        <w:rPr>
          <w:rFonts w:ascii="Arial" w:hAnsi="Arial"/>
          <w:color w:val="000000" w:themeColor="text1"/>
        </w:rPr>
        <w:t xml:space="preserve"> Rohstoffverteuerungen von bis zu 40 % (Zink, Alu) und die per </w:t>
      </w:r>
      <w:proofErr w:type="spellStart"/>
      <w:r w:rsidR="007D16B8">
        <w:rPr>
          <w:rFonts w:ascii="Arial" w:hAnsi="Arial"/>
          <w:color w:val="000000" w:themeColor="text1"/>
        </w:rPr>
        <w:t>saldo</w:t>
      </w:r>
      <w:proofErr w:type="spellEnd"/>
      <w:r w:rsidR="007D16B8">
        <w:rPr>
          <w:rFonts w:ascii="Arial" w:hAnsi="Arial"/>
          <w:color w:val="000000" w:themeColor="text1"/>
        </w:rPr>
        <w:t xml:space="preserve"> </w:t>
      </w:r>
      <w:r w:rsidR="007D16B8">
        <w:rPr>
          <w:rFonts w:ascii="Arial" w:hAnsi="Arial"/>
          <w:color w:val="000000" w:themeColor="text1"/>
        </w:rPr>
        <w:lastRenderedPageBreak/>
        <w:t xml:space="preserve">negativen Währungsverschiebungen. All das zwinge zu zeitnahen Preisanpassungen. </w:t>
      </w:r>
    </w:p>
    <w:p w14:paraId="4EEAADE5" w14:textId="77777777" w:rsidR="00A907A1" w:rsidRDefault="00A907A1" w:rsidP="00D31F0F">
      <w:pPr>
        <w:adjustRightInd w:val="0"/>
        <w:spacing w:line="360" w:lineRule="auto"/>
        <w:ind w:right="1752"/>
        <w:contextualSpacing/>
        <w:jc w:val="both"/>
        <w:rPr>
          <w:rFonts w:ascii="Arial" w:hAnsi="Arial"/>
          <w:color w:val="000000" w:themeColor="text1"/>
        </w:rPr>
      </w:pPr>
    </w:p>
    <w:p w14:paraId="15068DBC" w14:textId="73C98A3E" w:rsidR="00B901AA" w:rsidRDefault="007D16B8"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Auf den Ertragsdruck reagiere </w:t>
      </w:r>
      <w:proofErr w:type="spellStart"/>
      <w:r>
        <w:rPr>
          <w:rFonts w:ascii="Arial" w:hAnsi="Arial"/>
          <w:color w:val="000000" w:themeColor="text1"/>
        </w:rPr>
        <w:t>Roto</w:t>
      </w:r>
      <w:proofErr w:type="spellEnd"/>
      <w:r>
        <w:rPr>
          <w:rFonts w:ascii="Arial" w:hAnsi="Arial"/>
          <w:color w:val="000000" w:themeColor="text1"/>
        </w:rPr>
        <w:t xml:space="preserve"> „ebenso entschlossen wie differenziert“. So sei das „eiserne“ Kostensparprogramm überhaupt kein Widerspruch zu einer weiter intensiven Arbeit an den für Kunden kaufentscheidenden Kriterien. Dazu gehöre eine neue Prozessorganisation ab 1. Juli 2016, die sich in einer noch </w:t>
      </w:r>
      <w:r w:rsidR="00A907A1">
        <w:rPr>
          <w:rFonts w:ascii="Arial" w:hAnsi="Arial"/>
          <w:color w:val="000000" w:themeColor="text1"/>
        </w:rPr>
        <w:t>effizienteren</w:t>
      </w:r>
      <w:r>
        <w:rPr>
          <w:rFonts w:ascii="Arial" w:hAnsi="Arial"/>
          <w:color w:val="000000" w:themeColor="text1"/>
        </w:rPr>
        <w:t xml:space="preserve"> Kundenorientierung niederschlage. Zudem blieben Bereitschaft und Fähigkeit</w:t>
      </w:r>
      <w:r w:rsidR="004D4F04">
        <w:rPr>
          <w:rFonts w:ascii="Arial" w:hAnsi="Arial"/>
          <w:color w:val="000000" w:themeColor="text1"/>
        </w:rPr>
        <w:t xml:space="preserve"> zu Zukunftsinvestitionen unberührt. Exemplarische Beispiele dafür seien die Schiebesysteme „Patio </w:t>
      </w:r>
      <w:proofErr w:type="spellStart"/>
      <w:r w:rsidR="004D4F04">
        <w:rPr>
          <w:rFonts w:ascii="Arial" w:hAnsi="Arial"/>
          <w:color w:val="000000" w:themeColor="text1"/>
        </w:rPr>
        <w:t>Alversa</w:t>
      </w:r>
      <w:proofErr w:type="spellEnd"/>
      <w:r w:rsidR="004D4F04">
        <w:rPr>
          <w:rFonts w:ascii="Arial" w:hAnsi="Arial"/>
          <w:color w:val="000000" w:themeColor="text1"/>
        </w:rPr>
        <w:t xml:space="preserve">“ und „Patio </w:t>
      </w:r>
      <w:proofErr w:type="spellStart"/>
      <w:r w:rsidR="004D4F04">
        <w:rPr>
          <w:rFonts w:ascii="Arial" w:hAnsi="Arial"/>
          <w:color w:val="000000" w:themeColor="text1"/>
        </w:rPr>
        <w:t>Ino</w:t>
      </w:r>
      <w:r w:rsidR="00A907A1">
        <w:rPr>
          <w:rFonts w:ascii="Arial" w:hAnsi="Arial"/>
          <w:color w:val="000000" w:themeColor="text1"/>
        </w:rPr>
        <w:t>w</w:t>
      </w:r>
      <w:r w:rsidR="004D4F04">
        <w:rPr>
          <w:rFonts w:ascii="Arial" w:hAnsi="Arial"/>
          <w:color w:val="000000" w:themeColor="text1"/>
        </w:rPr>
        <w:t>a</w:t>
      </w:r>
      <w:proofErr w:type="spellEnd"/>
      <w:r w:rsidR="004D4F04">
        <w:rPr>
          <w:rFonts w:ascii="Arial" w:hAnsi="Arial"/>
          <w:color w:val="000000" w:themeColor="text1"/>
        </w:rPr>
        <w:t>“ bei FTT und die Wohndachfenster-Innovation „Q“ bei DST. Auch die Gründung der neuen Tochtergesellschaft in Chile zeige das Engagement für und zugleich das Vertrauen in mittel- und langfristige Marktchancen. Das Resümee des Finanzvorstandes: „Trotz erneut kräftiger Gegenwinde bleibt</w:t>
      </w:r>
      <w:r w:rsidR="00A907A1">
        <w:rPr>
          <w:rFonts w:ascii="Arial" w:hAnsi="Arial"/>
          <w:color w:val="000000" w:themeColor="text1"/>
        </w:rPr>
        <w:t xml:space="preserve"> die </w:t>
      </w:r>
      <w:proofErr w:type="spellStart"/>
      <w:r w:rsidR="00A907A1">
        <w:rPr>
          <w:rFonts w:ascii="Arial" w:hAnsi="Arial"/>
          <w:color w:val="000000" w:themeColor="text1"/>
        </w:rPr>
        <w:t>Roto</w:t>
      </w:r>
      <w:proofErr w:type="spellEnd"/>
      <w:r w:rsidR="00A907A1">
        <w:rPr>
          <w:rFonts w:ascii="Arial" w:hAnsi="Arial"/>
          <w:color w:val="000000" w:themeColor="text1"/>
        </w:rPr>
        <w:t xml:space="preserve">-Gruppe </w:t>
      </w:r>
      <w:r w:rsidR="004D4F04">
        <w:rPr>
          <w:rFonts w:ascii="Arial" w:hAnsi="Arial"/>
          <w:color w:val="000000" w:themeColor="text1"/>
        </w:rPr>
        <w:t>2016 fest in der Spur – und ist näher am Kunden denn je.“</w:t>
      </w:r>
    </w:p>
    <w:p w14:paraId="59FE8D76" w14:textId="77777777" w:rsidR="00D83066" w:rsidRDefault="00D83066" w:rsidP="00D31F0F">
      <w:pPr>
        <w:adjustRightInd w:val="0"/>
        <w:spacing w:line="360" w:lineRule="auto"/>
        <w:ind w:right="1752"/>
        <w:contextualSpacing/>
        <w:jc w:val="both"/>
        <w:rPr>
          <w:rFonts w:ascii="Arial" w:hAnsi="Arial"/>
          <w:color w:val="000000" w:themeColor="text1"/>
        </w:rPr>
      </w:pPr>
    </w:p>
    <w:p w14:paraId="098C5669" w14:textId="6C4E6274" w:rsidR="00E83662" w:rsidRPr="00E83662" w:rsidRDefault="00A907A1"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Mit Stabilisierung nicht zufrieden</w:t>
      </w:r>
    </w:p>
    <w:p w14:paraId="204A2F87" w14:textId="77777777" w:rsidR="0095278C" w:rsidRDefault="0095278C" w:rsidP="00D01263">
      <w:pPr>
        <w:spacing w:line="360" w:lineRule="auto"/>
        <w:ind w:right="1751"/>
        <w:jc w:val="both"/>
        <w:rPr>
          <w:rFonts w:ascii="Arial" w:hAnsi="Arial"/>
          <w:color w:val="000000" w:themeColor="text1"/>
        </w:rPr>
      </w:pPr>
    </w:p>
    <w:p w14:paraId="7175605F" w14:textId="7AFDFEF2" w:rsidR="00E83662" w:rsidRDefault="00E83662" w:rsidP="00D01263">
      <w:pPr>
        <w:spacing w:line="360" w:lineRule="auto"/>
        <w:ind w:right="1751"/>
        <w:jc w:val="both"/>
        <w:rPr>
          <w:rFonts w:ascii="Arial" w:hAnsi="Arial"/>
          <w:color w:val="000000" w:themeColor="text1"/>
        </w:rPr>
      </w:pPr>
      <w:r>
        <w:rPr>
          <w:rFonts w:ascii="Arial" w:hAnsi="Arial"/>
          <w:color w:val="000000" w:themeColor="text1"/>
        </w:rPr>
        <w:t xml:space="preserve">Seinen Ausblick auf 2017 startete </w:t>
      </w:r>
      <w:proofErr w:type="spellStart"/>
      <w:r>
        <w:rPr>
          <w:rFonts w:ascii="Arial" w:hAnsi="Arial"/>
          <w:color w:val="000000" w:themeColor="text1"/>
        </w:rPr>
        <w:t>Keill</w:t>
      </w:r>
      <w:proofErr w:type="spellEnd"/>
      <w:r>
        <w:rPr>
          <w:rFonts w:ascii="Arial" w:hAnsi="Arial"/>
          <w:color w:val="000000" w:themeColor="text1"/>
        </w:rPr>
        <w:t xml:space="preserve"> mit einer „guten Nachricht“. Denn: Erstmals seit Jahren erwarte </w:t>
      </w:r>
      <w:proofErr w:type="spellStart"/>
      <w:r>
        <w:rPr>
          <w:rFonts w:ascii="Arial" w:hAnsi="Arial"/>
          <w:color w:val="000000" w:themeColor="text1"/>
        </w:rPr>
        <w:t>Roto</w:t>
      </w:r>
      <w:proofErr w:type="spellEnd"/>
      <w:r>
        <w:rPr>
          <w:rFonts w:ascii="Arial" w:hAnsi="Arial"/>
          <w:color w:val="000000" w:themeColor="text1"/>
        </w:rPr>
        <w:t xml:space="preserve"> von den Märkten per </w:t>
      </w:r>
      <w:proofErr w:type="spellStart"/>
      <w:r>
        <w:rPr>
          <w:rFonts w:ascii="Arial" w:hAnsi="Arial"/>
          <w:color w:val="000000" w:themeColor="text1"/>
        </w:rPr>
        <w:t>saldo</w:t>
      </w:r>
      <w:proofErr w:type="spellEnd"/>
      <w:r>
        <w:rPr>
          <w:rFonts w:ascii="Arial" w:hAnsi="Arial"/>
          <w:color w:val="000000" w:themeColor="text1"/>
        </w:rPr>
        <w:t xml:space="preserve"> keine weiteren Belastungen. Differenziert bleibe die Entwicklung aber trotzdem. So komme es i</w:t>
      </w:r>
      <w:r w:rsidR="00A907A1">
        <w:rPr>
          <w:rFonts w:ascii="Arial" w:hAnsi="Arial"/>
          <w:color w:val="000000" w:themeColor="text1"/>
        </w:rPr>
        <w:t>n Russland</w:t>
      </w:r>
      <w:r>
        <w:rPr>
          <w:rFonts w:ascii="Arial" w:hAnsi="Arial"/>
          <w:color w:val="000000" w:themeColor="text1"/>
        </w:rPr>
        <w:t xml:space="preserve"> vermutlich zu einer Seitwärtsbewegung. Der Markt hänge indes stark von der politischen Entwicklung ab. Man hoffe deshalb auf eine Deeskalation und einen besseren Dialog auf beiden Seiten. Für die Wirtschafts- und Währungsentwicklung sei ein Ölpreisanstieg positiv und d</w:t>
      </w:r>
      <w:r w:rsidR="00A907A1">
        <w:rPr>
          <w:rFonts w:ascii="Arial" w:hAnsi="Arial"/>
          <w:color w:val="000000" w:themeColor="text1"/>
        </w:rPr>
        <w:t>aher</w:t>
      </w:r>
      <w:r>
        <w:rPr>
          <w:rFonts w:ascii="Arial" w:hAnsi="Arial"/>
          <w:color w:val="000000" w:themeColor="text1"/>
        </w:rPr>
        <w:t xml:space="preserve"> wünschenswert.</w:t>
      </w:r>
    </w:p>
    <w:p w14:paraId="5B5D1FD6" w14:textId="77777777" w:rsidR="00E83662" w:rsidRDefault="00E83662" w:rsidP="00D01263">
      <w:pPr>
        <w:spacing w:line="360" w:lineRule="auto"/>
        <w:ind w:right="1751"/>
        <w:jc w:val="both"/>
        <w:rPr>
          <w:rFonts w:ascii="Arial" w:hAnsi="Arial"/>
          <w:color w:val="000000" w:themeColor="text1"/>
        </w:rPr>
      </w:pPr>
    </w:p>
    <w:p w14:paraId="41EF6075" w14:textId="6A6A1EDF" w:rsidR="00E83662" w:rsidRDefault="00E83662" w:rsidP="00D01263">
      <w:pPr>
        <w:spacing w:line="360" w:lineRule="auto"/>
        <w:ind w:right="1751"/>
        <w:jc w:val="both"/>
        <w:rPr>
          <w:rFonts w:ascii="Arial" w:hAnsi="Arial"/>
          <w:color w:val="000000" w:themeColor="text1"/>
        </w:rPr>
      </w:pPr>
      <w:r>
        <w:rPr>
          <w:rFonts w:ascii="Arial" w:hAnsi="Arial"/>
          <w:color w:val="000000" w:themeColor="text1"/>
        </w:rPr>
        <w:t>China werde sich voraussichtlich auf dem erreichten Niveau behaupten. Dazu könnten die Regierungsprogramme zur Stützung des Wohnungsbaus</w:t>
      </w:r>
      <w:r w:rsidR="00DA2F20">
        <w:rPr>
          <w:rFonts w:ascii="Arial" w:hAnsi="Arial"/>
          <w:color w:val="000000" w:themeColor="text1"/>
        </w:rPr>
        <w:t xml:space="preserve"> konkret beitragen. In Lateinamerika einschließlich Brasilien gehe man von dem Erreichen der Talsohle und einem </w:t>
      </w:r>
      <w:r w:rsidR="00DA2F20">
        <w:rPr>
          <w:rFonts w:ascii="Arial" w:hAnsi="Arial"/>
          <w:color w:val="000000" w:themeColor="text1"/>
        </w:rPr>
        <w:lastRenderedPageBreak/>
        <w:t>„Konsolidierungsjahr“ 2017 aus. Die Prognose für Nordamerika: anhaltender Aufschwung in etwas langsamerem Tempo.</w:t>
      </w:r>
    </w:p>
    <w:p w14:paraId="58C694D0" w14:textId="77777777" w:rsidR="00DA2F20" w:rsidRDefault="00DA2F20" w:rsidP="00D01263">
      <w:pPr>
        <w:spacing w:line="360" w:lineRule="auto"/>
        <w:ind w:right="1751"/>
        <w:jc w:val="both"/>
        <w:rPr>
          <w:rFonts w:ascii="Arial" w:hAnsi="Arial"/>
          <w:color w:val="000000" w:themeColor="text1"/>
        </w:rPr>
      </w:pPr>
    </w:p>
    <w:p w14:paraId="5CDE1859" w14:textId="35DE77E3" w:rsidR="00DA2F20" w:rsidRDefault="00DA2F20" w:rsidP="00D01263">
      <w:pPr>
        <w:spacing w:line="360" w:lineRule="auto"/>
        <w:ind w:right="1751"/>
        <w:jc w:val="both"/>
        <w:rPr>
          <w:rFonts w:ascii="Arial" w:hAnsi="Arial"/>
          <w:color w:val="000000" w:themeColor="text1"/>
        </w:rPr>
      </w:pPr>
      <w:r>
        <w:rPr>
          <w:rFonts w:ascii="Arial" w:hAnsi="Arial"/>
          <w:color w:val="000000" w:themeColor="text1"/>
        </w:rPr>
        <w:t xml:space="preserve">In Europa rechnet </w:t>
      </w:r>
      <w:proofErr w:type="spellStart"/>
      <w:r>
        <w:rPr>
          <w:rFonts w:ascii="Arial" w:hAnsi="Arial"/>
          <w:color w:val="000000" w:themeColor="text1"/>
        </w:rPr>
        <w:t>Keill</w:t>
      </w:r>
      <w:proofErr w:type="spellEnd"/>
      <w:r>
        <w:rPr>
          <w:rFonts w:ascii="Arial" w:hAnsi="Arial"/>
          <w:color w:val="000000" w:themeColor="text1"/>
        </w:rPr>
        <w:t xml:space="preserve"> überwiegend mit einem moderaten Aufwärtstrend. Im Einzelnen gelte das u. a. für Deutschland, Frankreich, Italien, Spanien und Polen. Zu den Verlierern zähle Großbritannien – und das „wohl deutlich“. Alles in allem dürften sich die Fenster- und Türenmärkte 2017 stabilisieren.</w:t>
      </w:r>
    </w:p>
    <w:p w14:paraId="3DAD2A19" w14:textId="77777777" w:rsidR="00DA2F20" w:rsidRDefault="00DA2F20" w:rsidP="00D01263">
      <w:pPr>
        <w:spacing w:line="360" w:lineRule="auto"/>
        <w:ind w:right="1751"/>
        <w:jc w:val="both"/>
        <w:rPr>
          <w:rFonts w:ascii="Arial" w:hAnsi="Arial"/>
          <w:color w:val="000000" w:themeColor="text1"/>
        </w:rPr>
      </w:pPr>
    </w:p>
    <w:p w14:paraId="03C30BBD" w14:textId="042F37AB" w:rsidR="00846852" w:rsidRDefault="00846852" w:rsidP="00D01263">
      <w:pPr>
        <w:spacing w:line="360" w:lineRule="auto"/>
        <w:ind w:right="1751"/>
        <w:jc w:val="both"/>
        <w:rPr>
          <w:rFonts w:ascii="Arial" w:hAnsi="Arial"/>
          <w:color w:val="000000" w:themeColor="text1"/>
        </w:rPr>
      </w:pPr>
      <w:r>
        <w:rPr>
          <w:rFonts w:ascii="Arial" w:hAnsi="Arial"/>
          <w:color w:val="000000" w:themeColor="text1"/>
        </w:rPr>
        <w:t xml:space="preserve">Für </w:t>
      </w:r>
      <w:proofErr w:type="spellStart"/>
      <w:r>
        <w:rPr>
          <w:rFonts w:ascii="Arial" w:hAnsi="Arial"/>
          <w:color w:val="000000" w:themeColor="text1"/>
        </w:rPr>
        <w:t>Roto</w:t>
      </w:r>
      <w:proofErr w:type="spellEnd"/>
      <w:r>
        <w:rPr>
          <w:rFonts w:ascii="Arial" w:hAnsi="Arial"/>
          <w:color w:val="000000" w:themeColor="text1"/>
        </w:rPr>
        <w:t xml:space="preserve"> gibt sich der Vorstand</w:t>
      </w:r>
      <w:r w:rsidR="00A907A1">
        <w:rPr>
          <w:rFonts w:ascii="Arial" w:hAnsi="Arial"/>
          <w:color w:val="000000" w:themeColor="text1"/>
        </w:rPr>
        <w:t>s</w:t>
      </w:r>
      <w:r>
        <w:rPr>
          <w:rFonts w:ascii="Arial" w:hAnsi="Arial"/>
          <w:color w:val="000000" w:themeColor="text1"/>
        </w:rPr>
        <w:t>vorsitzende damit aber nicht zufrieden. Stattdessen peilt er ein Umsatzwachstum in der Gruppe zwischen 4 und 5 % an. Dabei geht er von einer stärkeren DST-Dynamik aus. In der Konsequenz heiße das, Märkte und Wettbewerber zu übertreffen. Die Verbesserung der Ertragssituation habe „natürlich ebenfalls Priorität“.</w:t>
      </w:r>
    </w:p>
    <w:p w14:paraId="4BBCF8B9" w14:textId="77777777" w:rsidR="00846852" w:rsidRDefault="00846852" w:rsidP="00D01263">
      <w:pPr>
        <w:spacing w:line="360" w:lineRule="auto"/>
        <w:ind w:right="1751"/>
        <w:jc w:val="both"/>
        <w:rPr>
          <w:rFonts w:ascii="Arial" w:hAnsi="Arial"/>
          <w:color w:val="000000" w:themeColor="text1"/>
        </w:rPr>
      </w:pPr>
    </w:p>
    <w:p w14:paraId="0CCF954A" w14:textId="2A02E064" w:rsidR="0095278C" w:rsidRPr="00D96C86" w:rsidRDefault="00846852" w:rsidP="00D01263">
      <w:pPr>
        <w:spacing w:line="360" w:lineRule="auto"/>
        <w:ind w:right="1751"/>
        <w:jc w:val="both"/>
        <w:rPr>
          <w:rFonts w:ascii="Arial" w:hAnsi="Arial"/>
          <w:color w:val="000000" w:themeColor="text1"/>
        </w:rPr>
      </w:pPr>
      <w:r>
        <w:rPr>
          <w:rFonts w:ascii="Arial" w:hAnsi="Arial"/>
          <w:color w:val="000000" w:themeColor="text1"/>
        </w:rPr>
        <w:t xml:space="preserve">Für das Erreichen der ambitionierten Ziele formulierte </w:t>
      </w:r>
      <w:proofErr w:type="spellStart"/>
      <w:r>
        <w:rPr>
          <w:rFonts w:ascii="Arial" w:hAnsi="Arial"/>
          <w:color w:val="000000" w:themeColor="text1"/>
        </w:rPr>
        <w:t>Keill</w:t>
      </w:r>
      <w:proofErr w:type="spellEnd"/>
      <w:r>
        <w:rPr>
          <w:rFonts w:ascii="Arial" w:hAnsi="Arial"/>
          <w:color w:val="000000" w:themeColor="text1"/>
        </w:rPr>
        <w:t xml:space="preserve"> vor dem internationalen Journalistenpublikum in Berlin ein griffiges 5-Punkte-Programm. </w:t>
      </w:r>
      <w:r w:rsidR="00A907A1">
        <w:rPr>
          <w:rFonts w:ascii="Arial" w:hAnsi="Arial"/>
          <w:color w:val="000000" w:themeColor="text1"/>
        </w:rPr>
        <w:t>Die</w:t>
      </w:r>
      <w:r>
        <w:rPr>
          <w:rFonts w:ascii="Arial" w:hAnsi="Arial"/>
          <w:color w:val="000000" w:themeColor="text1"/>
        </w:rPr>
        <w:t xml:space="preserve"> Elemente im Originalton: </w:t>
      </w:r>
      <w:r w:rsidR="00A907A1">
        <w:rPr>
          <w:rFonts w:ascii="Arial" w:hAnsi="Arial"/>
          <w:color w:val="000000" w:themeColor="text1"/>
        </w:rPr>
        <w:t>„</w:t>
      </w:r>
      <w:r>
        <w:rPr>
          <w:rFonts w:ascii="Arial" w:hAnsi="Arial"/>
          <w:color w:val="000000" w:themeColor="text1"/>
        </w:rPr>
        <w:t xml:space="preserve">Akzeptierte Systemstrategie forcieren, Innovationen etablieren, Kundennutzen konsequent optimieren, </w:t>
      </w:r>
      <w:r w:rsidR="00D96C86">
        <w:rPr>
          <w:rFonts w:ascii="Arial" w:hAnsi="Arial"/>
          <w:color w:val="000000" w:themeColor="text1"/>
        </w:rPr>
        <w:t>Verlässlichkeit dokumentieren und Stabilität garantieren.</w:t>
      </w:r>
      <w:r w:rsidR="00A907A1">
        <w:rPr>
          <w:rFonts w:ascii="Arial" w:hAnsi="Arial"/>
          <w:color w:val="000000" w:themeColor="text1"/>
        </w:rPr>
        <w:t>“</w:t>
      </w:r>
    </w:p>
    <w:p w14:paraId="413DC6A8" w14:textId="133D4CF6" w:rsidR="00DA2F20" w:rsidRDefault="00DA2F20">
      <w:pPr>
        <w:rPr>
          <w:rFonts w:ascii="Arial" w:hAnsi="Arial"/>
          <w:b/>
          <w:i/>
          <w:color w:val="000000" w:themeColor="text1"/>
        </w:rPr>
      </w:pPr>
    </w:p>
    <w:p w14:paraId="31BE25BA" w14:textId="77777777" w:rsidR="009518FE" w:rsidRDefault="009518FE">
      <w:pPr>
        <w:rPr>
          <w:rFonts w:ascii="Arial" w:hAnsi="Arial"/>
          <w:b/>
          <w:i/>
          <w:color w:val="000000" w:themeColor="text1"/>
        </w:rPr>
      </w:pPr>
    </w:p>
    <w:p w14:paraId="66BA186D" w14:textId="77777777" w:rsidR="009518FE" w:rsidRDefault="009518FE">
      <w:pPr>
        <w:rPr>
          <w:rFonts w:ascii="Arial" w:hAnsi="Arial"/>
          <w:b/>
          <w:i/>
          <w:color w:val="000000" w:themeColor="text1"/>
        </w:rPr>
      </w:pPr>
    </w:p>
    <w:p w14:paraId="71CEDDA5" w14:textId="32AA103D" w:rsidR="004173BB" w:rsidRPr="00C360A9" w:rsidRDefault="004173BB" w:rsidP="00D01263">
      <w:pPr>
        <w:spacing w:line="360" w:lineRule="auto"/>
        <w:ind w:right="1751"/>
        <w:jc w:val="both"/>
        <w:rPr>
          <w:rFonts w:ascii="Arial" w:hAnsi="Arial"/>
          <w:b/>
          <w:i/>
          <w:color w:val="000000" w:themeColor="text1"/>
        </w:rPr>
      </w:pPr>
      <w:r w:rsidRPr="00C360A9">
        <w:rPr>
          <w:rFonts w:ascii="Arial" w:hAnsi="Arial"/>
          <w:b/>
          <w:i/>
          <w:color w:val="000000" w:themeColor="text1"/>
        </w:rPr>
        <w:t>Bildtext</w:t>
      </w:r>
      <w:r w:rsidR="004433A2" w:rsidRPr="00C360A9">
        <w:rPr>
          <w:rFonts w:ascii="Arial" w:hAnsi="Arial"/>
          <w:b/>
          <w:i/>
          <w:color w:val="000000" w:themeColor="text1"/>
        </w:rPr>
        <w:t>e</w:t>
      </w:r>
    </w:p>
    <w:p w14:paraId="2819ED6B" w14:textId="77777777" w:rsidR="004173BB" w:rsidRPr="006E797D" w:rsidRDefault="004173BB" w:rsidP="00D01263">
      <w:pPr>
        <w:spacing w:line="360" w:lineRule="auto"/>
        <w:ind w:right="1751"/>
        <w:jc w:val="both"/>
        <w:rPr>
          <w:rFonts w:ascii="Arial" w:hAnsi="Arial"/>
          <w:color w:val="FF0000"/>
        </w:rPr>
      </w:pPr>
    </w:p>
    <w:p w14:paraId="44846144" w14:textId="6D94210D" w:rsidR="008D4424" w:rsidRDefault="00C1748F" w:rsidP="008D4424">
      <w:pPr>
        <w:spacing w:line="360" w:lineRule="auto"/>
        <w:ind w:right="1751"/>
        <w:jc w:val="both"/>
        <w:rPr>
          <w:rFonts w:ascii="Arial" w:hAnsi="Arial"/>
        </w:rPr>
      </w:pPr>
      <w:r>
        <w:rPr>
          <w:rFonts w:ascii="Arial" w:hAnsi="Arial"/>
        </w:rPr>
        <w:t xml:space="preserve">Stellte während des 11. Internationalen Fachpressetages eine „gute Nachricht“ in den Mittelpunkt seines Ausblicks auf 2017: Dr. Eckhard </w:t>
      </w:r>
      <w:proofErr w:type="spellStart"/>
      <w:r>
        <w:rPr>
          <w:rFonts w:ascii="Arial" w:hAnsi="Arial"/>
        </w:rPr>
        <w:t>Keill</w:t>
      </w:r>
      <w:proofErr w:type="spellEnd"/>
      <w:r>
        <w:rPr>
          <w:rFonts w:ascii="Arial" w:hAnsi="Arial"/>
        </w:rPr>
        <w:t xml:space="preserve">. Erstmals seit Jahren erwartet der </w:t>
      </w:r>
      <w:proofErr w:type="spellStart"/>
      <w:r>
        <w:rPr>
          <w:rFonts w:ascii="Arial" w:hAnsi="Arial"/>
        </w:rPr>
        <w:t>Roto</w:t>
      </w:r>
      <w:proofErr w:type="spellEnd"/>
      <w:r>
        <w:rPr>
          <w:rFonts w:ascii="Arial" w:hAnsi="Arial"/>
        </w:rPr>
        <w:t xml:space="preserve">-Chef unter dem Strich keine weiteren </w:t>
      </w:r>
      <w:r w:rsidR="008B6DCC">
        <w:rPr>
          <w:rFonts w:ascii="Arial" w:hAnsi="Arial"/>
        </w:rPr>
        <w:t>Marktbelastungen, sondern statt</w:t>
      </w:r>
      <w:r>
        <w:rPr>
          <w:rFonts w:ascii="Arial" w:hAnsi="Arial"/>
        </w:rPr>
        <w:t>dessen „</w:t>
      </w:r>
      <w:proofErr w:type="spellStart"/>
      <w:r>
        <w:rPr>
          <w:rFonts w:ascii="Arial" w:hAnsi="Arial"/>
        </w:rPr>
        <w:t>over</w:t>
      </w:r>
      <w:proofErr w:type="spellEnd"/>
      <w:r>
        <w:rPr>
          <w:rFonts w:ascii="Arial" w:hAnsi="Arial"/>
        </w:rPr>
        <w:t xml:space="preserve"> all“ eine Stabilisierung. Die Entwicklung des Bauzulieferers selbst </w:t>
      </w:r>
      <w:r w:rsidR="008B6DCC">
        <w:rPr>
          <w:rFonts w:ascii="Arial" w:hAnsi="Arial"/>
        </w:rPr>
        <w:t>soll mit einem Umsatzplus zwischen 4 und 5 % aber weit besser verlaufen.</w:t>
      </w:r>
    </w:p>
    <w:p w14:paraId="561887F5" w14:textId="66C4CF08" w:rsidR="008D4424" w:rsidRDefault="008D4424" w:rsidP="008D4424">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sidR="008B6DCC" w:rsidRPr="008B6DCC">
        <w:rPr>
          <w:rFonts w:ascii="Arial" w:hAnsi="Arial"/>
          <w:b/>
        </w:rPr>
        <w:t>Eckhard_Keill</w:t>
      </w:r>
      <w:r w:rsidRPr="009B28FF">
        <w:rPr>
          <w:rFonts w:ascii="Arial" w:hAnsi="Arial"/>
          <w:b/>
        </w:rPr>
        <w:t>.jpg</w:t>
      </w:r>
    </w:p>
    <w:p w14:paraId="2594472B" w14:textId="77777777" w:rsidR="008D4424" w:rsidRDefault="008D4424" w:rsidP="008D4424">
      <w:pPr>
        <w:tabs>
          <w:tab w:val="right" w:pos="7088"/>
        </w:tabs>
        <w:spacing w:line="360" w:lineRule="auto"/>
        <w:ind w:right="1751"/>
        <w:jc w:val="both"/>
        <w:rPr>
          <w:rFonts w:ascii="Arial" w:hAnsi="Arial"/>
          <w:b/>
        </w:rPr>
      </w:pPr>
    </w:p>
    <w:p w14:paraId="3EA3188E" w14:textId="77777777" w:rsidR="009518FE" w:rsidRDefault="009518FE" w:rsidP="008D4424">
      <w:pPr>
        <w:tabs>
          <w:tab w:val="right" w:pos="7088"/>
        </w:tabs>
        <w:spacing w:line="360" w:lineRule="auto"/>
        <w:ind w:right="1751"/>
        <w:jc w:val="both"/>
        <w:rPr>
          <w:rFonts w:ascii="Arial" w:hAnsi="Arial"/>
          <w:b/>
        </w:rPr>
      </w:pPr>
    </w:p>
    <w:p w14:paraId="2FB06132" w14:textId="77777777" w:rsidR="00687411" w:rsidRDefault="00687411" w:rsidP="008D4424">
      <w:pPr>
        <w:tabs>
          <w:tab w:val="right" w:pos="7088"/>
        </w:tabs>
        <w:spacing w:line="360" w:lineRule="auto"/>
        <w:ind w:right="1751"/>
        <w:jc w:val="both"/>
        <w:rPr>
          <w:rFonts w:ascii="Arial" w:hAnsi="Arial"/>
          <w:b/>
        </w:rPr>
      </w:pPr>
      <w:bookmarkStart w:id="0" w:name="_GoBack"/>
      <w:bookmarkEnd w:id="0"/>
    </w:p>
    <w:p w14:paraId="5964EC20" w14:textId="2AC3FAF1" w:rsidR="00D31F0F" w:rsidRDefault="008B6DCC" w:rsidP="00D31F0F">
      <w:pPr>
        <w:adjustRightInd w:val="0"/>
        <w:spacing w:line="360" w:lineRule="auto"/>
        <w:ind w:right="1752"/>
        <w:contextualSpacing/>
        <w:jc w:val="both"/>
        <w:rPr>
          <w:rFonts w:ascii="Arial" w:hAnsi="Arial" w:cs="Arial"/>
          <w:color w:val="000000" w:themeColor="text1"/>
        </w:rPr>
      </w:pPr>
      <w:r>
        <w:rPr>
          <w:rFonts w:ascii="Arial" w:hAnsi="Arial" w:cs="Arial"/>
          <w:color w:val="000000" w:themeColor="text1"/>
        </w:rPr>
        <w:lastRenderedPageBreak/>
        <w:t xml:space="preserve">Trotz per </w:t>
      </w:r>
      <w:proofErr w:type="spellStart"/>
      <w:r>
        <w:rPr>
          <w:rFonts w:ascii="Arial" w:hAnsi="Arial" w:cs="Arial"/>
          <w:color w:val="000000" w:themeColor="text1"/>
        </w:rPr>
        <w:t>saldo</w:t>
      </w:r>
      <w:proofErr w:type="spellEnd"/>
      <w:r>
        <w:rPr>
          <w:rFonts w:ascii="Arial" w:hAnsi="Arial" w:cs="Arial"/>
          <w:color w:val="000000" w:themeColor="text1"/>
        </w:rPr>
        <w:t xml:space="preserve"> kräftiger markt- und währungsbedingter Gegenwinde bleibt die </w:t>
      </w:r>
      <w:proofErr w:type="spellStart"/>
      <w:r>
        <w:rPr>
          <w:rFonts w:ascii="Arial" w:hAnsi="Arial" w:cs="Arial"/>
          <w:color w:val="000000" w:themeColor="text1"/>
        </w:rPr>
        <w:t>Roto</w:t>
      </w:r>
      <w:proofErr w:type="spellEnd"/>
      <w:r>
        <w:rPr>
          <w:rFonts w:ascii="Arial" w:hAnsi="Arial" w:cs="Arial"/>
          <w:color w:val="000000" w:themeColor="text1"/>
        </w:rPr>
        <w:t xml:space="preserve">-Gruppe nach Aussage von Michael </w:t>
      </w:r>
      <w:proofErr w:type="spellStart"/>
      <w:r>
        <w:rPr>
          <w:rFonts w:ascii="Arial" w:hAnsi="Arial" w:cs="Arial"/>
          <w:color w:val="000000" w:themeColor="text1"/>
        </w:rPr>
        <w:t>Stangier</w:t>
      </w:r>
      <w:proofErr w:type="spellEnd"/>
      <w:r>
        <w:rPr>
          <w:rFonts w:ascii="Arial" w:hAnsi="Arial" w:cs="Arial"/>
          <w:color w:val="000000" w:themeColor="text1"/>
        </w:rPr>
        <w:t xml:space="preserve"> auch 2016 </w:t>
      </w:r>
      <w:r w:rsidR="004668D0">
        <w:rPr>
          <w:rFonts w:ascii="Arial" w:hAnsi="Arial" w:cs="Arial"/>
          <w:color w:val="000000" w:themeColor="text1"/>
        </w:rPr>
        <w:t>„</w:t>
      </w:r>
      <w:r>
        <w:rPr>
          <w:rFonts w:ascii="Arial" w:hAnsi="Arial" w:cs="Arial"/>
          <w:color w:val="000000" w:themeColor="text1"/>
        </w:rPr>
        <w:t>fest in der Spur</w:t>
      </w:r>
      <w:r w:rsidR="004668D0">
        <w:rPr>
          <w:rFonts w:ascii="Arial" w:hAnsi="Arial" w:cs="Arial"/>
          <w:color w:val="000000" w:themeColor="text1"/>
        </w:rPr>
        <w:t>“</w:t>
      </w:r>
      <w:r>
        <w:rPr>
          <w:rFonts w:ascii="Arial" w:hAnsi="Arial" w:cs="Arial"/>
          <w:color w:val="000000" w:themeColor="text1"/>
        </w:rPr>
        <w:t>. Der Finanzvorstand machte das während des 11. Internationalen Fachpressetages nicht zuletzt an dem prognostizierten Gesamtumsatz von rund 620 Mio. Euro fest.</w:t>
      </w:r>
    </w:p>
    <w:p w14:paraId="7676C268" w14:textId="5F942D06" w:rsidR="004173BB" w:rsidRPr="009802F0" w:rsidRDefault="004173BB" w:rsidP="001D072A">
      <w:pPr>
        <w:tabs>
          <w:tab w:val="right" w:pos="7088"/>
        </w:tabs>
        <w:spacing w:line="360" w:lineRule="auto"/>
        <w:ind w:right="1751"/>
        <w:jc w:val="both"/>
        <w:rPr>
          <w:rFonts w:ascii="Arial" w:hAnsi="Arial"/>
          <w:b/>
          <w:color w:val="000000" w:themeColor="text1"/>
        </w:rPr>
      </w:pPr>
      <w:r w:rsidRPr="009802F0">
        <w:rPr>
          <w:rFonts w:ascii="Arial" w:hAnsi="Arial"/>
          <w:b/>
          <w:color w:val="000000" w:themeColor="text1"/>
        </w:rPr>
        <w:t xml:space="preserve">Foto: </w:t>
      </w:r>
      <w:proofErr w:type="spellStart"/>
      <w:r w:rsidRPr="009802F0">
        <w:rPr>
          <w:rFonts w:ascii="Arial" w:hAnsi="Arial"/>
          <w:color w:val="000000" w:themeColor="text1"/>
        </w:rPr>
        <w:t>Roto</w:t>
      </w:r>
      <w:proofErr w:type="spellEnd"/>
      <w:r w:rsidRPr="009802F0">
        <w:rPr>
          <w:rFonts w:ascii="Arial" w:hAnsi="Arial"/>
          <w:color w:val="000000" w:themeColor="text1"/>
        </w:rPr>
        <w:tab/>
      </w:r>
      <w:r w:rsidR="008B6DCC" w:rsidRPr="008B6DCC">
        <w:rPr>
          <w:rFonts w:ascii="Arial" w:hAnsi="Arial"/>
          <w:b/>
          <w:color w:val="000000" w:themeColor="text1"/>
        </w:rPr>
        <w:t>Michael_Stangier</w:t>
      </w:r>
      <w:r w:rsidRPr="009802F0">
        <w:rPr>
          <w:rFonts w:ascii="Arial" w:hAnsi="Arial"/>
          <w:b/>
          <w:color w:val="000000" w:themeColor="text1"/>
        </w:rPr>
        <w:t>.jpg</w:t>
      </w:r>
    </w:p>
    <w:p w14:paraId="55CD3C31" w14:textId="77777777" w:rsidR="00457D4D" w:rsidRDefault="00457D4D" w:rsidP="00D01263">
      <w:pPr>
        <w:ind w:right="1751"/>
        <w:jc w:val="both"/>
        <w:rPr>
          <w:rFonts w:ascii="Arial" w:hAnsi="Arial"/>
          <w:color w:val="FF0000"/>
        </w:rPr>
      </w:pPr>
    </w:p>
    <w:p w14:paraId="0C47EEDC" w14:textId="77777777" w:rsidR="009518FE" w:rsidRPr="006E797D" w:rsidRDefault="009518FE" w:rsidP="00D01263">
      <w:pPr>
        <w:ind w:right="1751"/>
        <w:jc w:val="both"/>
        <w:rPr>
          <w:rFonts w:ascii="Arial" w:hAnsi="Arial"/>
          <w:color w:val="FF0000"/>
        </w:rPr>
      </w:pPr>
    </w:p>
    <w:p w14:paraId="38FEFED5" w14:textId="591BF279" w:rsidR="00230D1B" w:rsidRDefault="008B6DCC" w:rsidP="00D01263">
      <w:pPr>
        <w:spacing w:line="360" w:lineRule="auto"/>
        <w:ind w:right="1751"/>
        <w:jc w:val="both"/>
        <w:rPr>
          <w:rFonts w:ascii="Arial" w:hAnsi="Arial"/>
          <w:color w:val="000000" w:themeColor="text1"/>
        </w:rPr>
      </w:pPr>
      <w:r>
        <w:rPr>
          <w:rFonts w:ascii="Arial" w:hAnsi="Arial"/>
          <w:color w:val="000000" w:themeColor="text1"/>
        </w:rPr>
        <w:t xml:space="preserve">Auch künftig will </w:t>
      </w:r>
      <w:proofErr w:type="spellStart"/>
      <w:r>
        <w:rPr>
          <w:rFonts w:ascii="Arial" w:hAnsi="Arial"/>
          <w:color w:val="000000" w:themeColor="text1"/>
        </w:rPr>
        <w:t>Roto</w:t>
      </w:r>
      <w:proofErr w:type="spellEnd"/>
      <w:r>
        <w:rPr>
          <w:rFonts w:ascii="Arial" w:hAnsi="Arial"/>
          <w:color w:val="000000" w:themeColor="text1"/>
        </w:rPr>
        <w:t xml:space="preserve"> „intensiv“ an den für Kunden kaufentscheidenden Kriterien arbeiten. So führe eine neue Prozessorganisation ab 1. Juli 2016 zu einer noch stärkeren Kundenorientierung. </w:t>
      </w:r>
      <w:r w:rsidR="001A54F4">
        <w:rPr>
          <w:rFonts w:ascii="Arial" w:hAnsi="Arial"/>
          <w:color w:val="000000" w:themeColor="text1"/>
        </w:rPr>
        <w:t xml:space="preserve">Außerdem bleiben, wie es Mitte November 2016 in Berlin hieß, Bereitschaft und Fähigkeit zu Zukunftsinvestitionen voll erhalten. Konkrete Beispiele dafür seien die Schiebesysteme „Patio </w:t>
      </w:r>
      <w:proofErr w:type="spellStart"/>
      <w:r w:rsidR="001A54F4">
        <w:rPr>
          <w:rFonts w:ascii="Arial" w:hAnsi="Arial"/>
          <w:color w:val="000000" w:themeColor="text1"/>
        </w:rPr>
        <w:t>Alversa</w:t>
      </w:r>
      <w:proofErr w:type="spellEnd"/>
      <w:r w:rsidR="001A54F4">
        <w:rPr>
          <w:rFonts w:ascii="Arial" w:hAnsi="Arial"/>
          <w:color w:val="000000" w:themeColor="text1"/>
        </w:rPr>
        <w:t xml:space="preserve">“ und „Patio </w:t>
      </w:r>
      <w:proofErr w:type="spellStart"/>
      <w:r w:rsidR="001A54F4">
        <w:rPr>
          <w:rFonts w:ascii="Arial" w:hAnsi="Arial"/>
          <w:color w:val="000000" w:themeColor="text1"/>
        </w:rPr>
        <w:t>Ino</w:t>
      </w:r>
      <w:r w:rsidR="004668D0">
        <w:rPr>
          <w:rFonts w:ascii="Arial" w:hAnsi="Arial"/>
          <w:color w:val="000000" w:themeColor="text1"/>
        </w:rPr>
        <w:t>w</w:t>
      </w:r>
      <w:r w:rsidR="001A54F4">
        <w:rPr>
          <w:rFonts w:ascii="Arial" w:hAnsi="Arial"/>
          <w:color w:val="000000" w:themeColor="text1"/>
        </w:rPr>
        <w:t>a</w:t>
      </w:r>
      <w:proofErr w:type="spellEnd"/>
      <w:r w:rsidR="001A54F4">
        <w:rPr>
          <w:rFonts w:ascii="Arial" w:hAnsi="Arial"/>
          <w:color w:val="000000" w:themeColor="text1"/>
        </w:rPr>
        <w:t>“ sowie die Wohndachfenster-Innovation „Q“.</w:t>
      </w:r>
    </w:p>
    <w:p w14:paraId="298315DC" w14:textId="1A2A5D35" w:rsidR="00230D1B" w:rsidRPr="0081711E" w:rsidRDefault="00230D1B" w:rsidP="001D072A">
      <w:pPr>
        <w:tabs>
          <w:tab w:val="right" w:pos="7088"/>
        </w:tabs>
        <w:spacing w:line="360" w:lineRule="auto"/>
        <w:ind w:right="1751"/>
        <w:jc w:val="both"/>
        <w:rPr>
          <w:rFonts w:ascii="Arial" w:hAnsi="Arial"/>
          <w:b/>
          <w:color w:val="000000" w:themeColor="text1"/>
        </w:rPr>
      </w:pPr>
      <w:r w:rsidRPr="0081711E">
        <w:rPr>
          <w:rFonts w:ascii="Arial" w:hAnsi="Arial"/>
          <w:b/>
          <w:color w:val="000000" w:themeColor="text1"/>
        </w:rPr>
        <w:t xml:space="preserve">Foto: </w:t>
      </w:r>
      <w:proofErr w:type="spellStart"/>
      <w:r w:rsidRPr="0081711E">
        <w:rPr>
          <w:rFonts w:ascii="Arial" w:hAnsi="Arial"/>
          <w:color w:val="000000" w:themeColor="text1"/>
        </w:rPr>
        <w:t>Roto</w:t>
      </w:r>
      <w:proofErr w:type="spellEnd"/>
      <w:r w:rsidRPr="0081711E">
        <w:rPr>
          <w:rFonts w:ascii="Arial" w:hAnsi="Arial"/>
          <w:color w:val="000000" w:themeColor="text1"/>
        </w:rPr>
        <w:tab/>
      </w:r>
      <w:r w:rsidR="001A54F4" w:rsidRPr="001A54F4">
        <w:rPr>
          <w:rFonts w:ascii="Arial" w:hAnsi="Arial"/>
          <w:b/>
          <w:color w:val="000000" w:themeColor="text1"/>
        </w:rPr>
        <w:t>Leinfelden_Echterdingen</w:t>
      </w:r>
      <w:r w:rsidR="00D31F0F" w:rsidRPr="0081711E">
        <w:rPr>
          <w:rFonts w:ascii="Arial" w:hAnsi="Arial"/>
          <w:b/>
          <w:color w:val="000000" w:themeColor="text1"/>
        </w:rPr>
        <w:t>.jpg</w:t>
      </w:r>
    </w:p>
    <w:p w14:paraId="24EA62A7" w14:textId="77777777" w:rsidR="00230D1B" w:rsidRPr="006E797D" w:rsidRDefault="00230D1B" w:rsidP="00D01263">
      <w:pPr>
        <w:ind w:right="1751"/>
        <w:jc w:val="both"/>
        <w:rPr>
          <w:rFonts w:ascii="Arial" w:hAnsi="Arial"/>
          <w:color w:val="FF0000"/>
        </w:rPr>
      </w:pPr>
    </w:p>
    <w:p w14:paraId="36218F91" w14:textId="77777777" w:rsidR="00230D1B" w:rsidRPr="006E797D" w:rsidRDefault="00230D1B" w:rsidP="00B05334">
      <w:pPr>
        <w:spacing w:line="360" w:lineRule="auto"/>
        <w:ind w:right="1752"/>
        <w:jc w:val="both"/>
        <w:rPr>
          <w:rFonts w:ascii="Arial" w:hAnsi="Arial"/>
          <w:color w:val="FF0000"/>
        </w:rPr>
      </w:pPr>
    </w:p>
    <w:p w14:paraId="320EBCB7" w14:textId="77777777" w:rsidR="008F36BF" w:rsidRDefault="008F36BF" w:rsidP="00D01263">
      <w:pPr>
        <w:ind w:right="1751"/>
        <w:jc w:val="both"/>
        <w:rPr>
          <w:rFonts w:ascii="Arial" w:hAnsi="Arial"/>
        </w:rPr>
      </w:pPr>
    </w:p>
    <w:p w14:paraId="7A6A8AAC" w14:textId="77777777" w:rsidR="004173BB" w:rsidRPr="00670B37" w:rsidRDefault="004173BB" w:rsidP="00D01263">
      <w:pPr>
        <w:spacing w:line="240" w:lineRule="exact"/>
        <w:ind w:right="1751"/>
        <w:jc w:val="both"/>
        <w:rPr>
          <w:rFonts w:ascii="Arial" w:hAnsi="Arial"/>
          <w:sz w:val="17"/>
        </w:rPr>
      </w:pPr>
      <w:r w:rsidRPr="00670B37">
        <w:rPr>
          <w:rFonts w:ascii="Arial" w:hAnsi="Arial"/>
          <w:sz w:val="17"/>
        </w:rPr>
        <w:t>Abdruck frei - Beleg erbeten</w:t>
      </w:r>
    </w:p>
    <w:p w14:paraId="6456F2A6" w14:textId="77777777" w:rsidR="004173BB" w:rsidRDefault="004173BB" w:rsidP="00D01263">
      <w:pPr>
        <w:spacing w:line="240" w:lineRule="exact"/>
        <w:ind w:right="1751"/>
        <w:jc w:val="both"/>
        <w:rPr>
          <w:rFonts w:ascii="Arial" w:hAnsi="Arial"/>
          <w:sz w:val="17"/>
        </w:rPr>
      </w:pPr>
    </w:p>
    <w:p w14:paraId="76A7C868" w14:textId="77777777" w:rsidR="004173BB" w:rsidRDefault="004173BB" w:rsidP="00D01263">
      <w:pPr>
        <w:spacing w:line="240" w:lineRule="exact"/>
        <w:ind w:right="1751"/>
        <w:jc w:val="both"/>
        <w:rPr>
          <w:rFonts w:ascii="Arial" w:hAnsi="Arial"/>
          <w:sz w:val="17"/>
        </w:rPr>
      </w:pPr>
    </w:p>
    <w:p w14:paraId="1DC03286" w14:textId="77777777" w:rsidR="008F36BF" w:rsidRPr="00670B37" w:rsidRDefault="008F36BF" w:rsidP="00D01263">
      <w:pPr>
        <w:spacing w:line="240" w:lineRule="exact"/>
        <w:ind w:right="1751"/>
        <w:jc w:val="both"/>
        <w:rPr>
          <w:rFonts w:ascii="Arial" w:hAnsi="Arial"/>
          <w:sz w:val="17"/>
        </w:rPr>
      </w:pPr>
    </w:p>
    <w:p w14:paraId="715EF227" w14:textId="06F27BD3" w:rsidR="008F36BF" w:rsidRPr="00670B37" w:rsidRDefault="008F36BF" w:rsidP="00D01263">
      <w:pPr>
        <w:spacing w:line="240" w:lineRule="exact"/>
        <w:ind w:right="1751"/>
        <w:jc w:val="both"/>
        <w:rPr>
          <w:rFonts w:ascii="Arial" w:hAnsi="Arial"/>
          <w:sz w:val="17"/>
        </w:rPr>
      </w:pPr>
      <w:r w:rsidRPr="00670B37">
        <w:rPr>
          <w:rFonts w:ascii="Arial" w:hAnsi="Arial"/>
          <w:b/>
          <w:sz w:val="17"/>
        </w:rPr>
        <w:t xml:space="preserve">Herausgeber: </w:t>
      </w:r>
      <w:proofErr w:type="spellStart"/>
      <w:r w:rsidRPr="00670B37">
        <w:rPr>
          <w:rFonts w:ascii="Arial" w:hAnsi="Arial"/>
          <w:sz w:val="17"/>
        </w:rPr>
        <w:t>Roto</w:t>
      </w:r>
      <w:proofErr w:type="spellEnd"/>
      <w:r w:rsidRPr="00670B37">
        <w:rPr>
          <w:rFonts w:ascii="Arial" w:hAnsi="Arial"/>
          <w:sz w:val="17"/>
        </w:rPr>
        <w:t xml:space="preserve">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039B47A6" w:rsidR="004173BB" w:rsidRPr="00B82485" w:rsidRDefault="00B82485" w:rsidP="00B82485">
      <w:pPr>
        <w:spacing w:line="240" w:lineRule="exact"/>
        <w:ind w:right="1751"/>
        <w:jc w:val="both"/>
        <w:rPr>
          <w:rFonts w:ascii="Arial" w:hAnsi="Arial" w:cs="Arial"/>
          <w:b/>
          <w:sz w:val="20"/>
        </w:rPr>
      </w:pPr>
      <w:r w:rsidRPr="00B82485">
        <w:rPr>
          <w:rFonts w:ascii="Arial" w:hAnsi="Arial" w:cs="Arial"/>
          <w:b/>
          <w:sz w:val="17"/>
        </w:rPr>
        <w:t xml:space="preserve">Redaktion: </w:t>
      </w:r>
      <w:proofErr w:type="spellStart"/>
      <w:r w:rsidRPr="00B82485">
        <w:rPr>
          <w:rFonts w:ascii="Arial" w:hAnsi="Arial" w:cs="Arial"/>
          <w:sz w:val="17"/>
        </w:rPr>
        <w:t>Linnigpublic</w:t>
      </w:r>
      <w:proofErr w:type="spellEnd"/>
      <w:r w:rsidRPr="00B82485">
        <w:rPr>
          <w:rFonts w:ascii="Arial" w:hAnsi="Arial" w:cs="Arial"/>
          <w:sz w:val="17"/>
        </w:rPr>
        <w:t xml:space="preserve"> Agentur für Öffentlichkeitsarbeit GmbH • Büro Koblenz • Fritz-von-Unruh-Straße 1 • 56077 Koblenz • Tel. +49 261 303839 0 • Fax +49 261 303839 1 • koblenz@linnigpublic.de; Büro Hamburg • </w:t>
      </w:r>
      <w:proofErr w:type="spellStart"/>
      <w:r w:rsidRPr="00B82485">
        <w:rPr>
          <w:rFonts w:ascii="Arial" w:hAnsi="Arial" w:cs="Arial"/>
          <w:sz w:val="17"/>
        </w:rPr>
        <w:t>Flottbeker</w:t>
      </w:r>
      <w:proofErr w:type="spellEnd"/>
      <w:r w:rsidRPr="00B82485">
        <w:rPr>
          <w:rFonts w:ascii="Arial" w:hAnsi="Arial" w:cs="Arial"/>
          <w:sz w:val="17"/>
        </w:rPr>
        <w:t xml:space="preserve"> Drift 4 • 22607 Hamburg • Tel. +49 40 82278216 • Fax +49 40 82278217 • hamburg@linnigpublic.de</w:t>
      </w:r>
    </w:p>
    <w:sectPr w:rsidR="004173BB" w:rsidRPr="00B82485">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DDDA9" w14:textId="77777777" w:rsidR="00193B51" w:rsidRDefault="00193B51">
      <w:r>
        <w:separator/>
      </w:r>
    </w:p>
  </w:endnote>
  <w:endnote w:type="continuationSeparator" w:id="0">
    <w:p w14:paraId="48114188" w14:textId="77777777" w:rsidR="00193B51" w:rsidRDefault="0019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687411">
      <w:rPr>
        <w:rStyle w:val="Seitenzahl"/>
        <w:rFonts w:ascii="Arial" w:hAnsi="Arial"/>
        <w:noProof/>
        <w:sz w:val="18"/>
      </w:rPr>
      <w:t>9</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687411">
      <w:rPr>
        <w:rStyle w:val="Seitenzahl"/>
        <w:rFonts w:ascii="Arial" w:hAnsi="Arial"/>
        <w:noProof/>
        <w:sz w:val="18"/>
      </w:rPr>
      <w:t>9</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6AFD9" w14:textId="77777777" w:rsidR="00193B51" w:rsidRDefault="00193B51">
      <w:r>
        <w:separator/>
      </w:r>
    </w:p>
  </w:footnote>
  <w:footnote w:type="continuationSeparator" w:id="0">
    <w:p w14:paraId="4A2BF362" w14:textId="77777777" w:rsidR="00193B51" w:rsidRDefault="0019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44495"/>
    <w:rsid w:val="0005208B"/>
    <w:rsid w:val="00064E73"/>
    <w:rsid w:val="000823CD"/>
    <w:rsid w:val="000848EA"/>
    <w:rsid w:val="00086672"/>
    <w:rsid w:val="0008735B"/>
    <w:rsid w:val="000A3BE9"/>
    <w:rsid w:val="000A4126"/>
    <w:rsid w:val="000A4583"/>
    <w:rsid w:val="000B2D62"/>
    <w:rsid w:val="000B6A41"/>
    <w:rsid w:val="000E46CD"/>
    <w:rsid w:val="000E4F93"/>
    <w:rsid w:val="001009A2"/>
    <w:rsid w:val="001141FD"/>
    <w:rsid w:val="0011794F"/>
    <w:rsid w:val="0013407B"/>
    <w:rsid w:val="00142F4A"/>
    <w:rsid w:val="00154D43"/>
    <w:rsid w:val="001616EA"/>
    <w:rsid w:val="001723FD"/>
    <w:rsid w:val="001732D7"/>
    <w:rsid w:val="00184B8A"/>
    <w:rsid w:val="00184E3C"/>
    <w:rsid w:val="00193B51"/>
    <w:rsid w:val="001A54F4"/>
    <w:rsid w:val="001C26D4"/>
    <w:rsid w:val="001C4140"/>
    <w:rsid w:val="001D072A"/>
    <w:rsid w:val="001D47FB"/>
    <w:rsid w:val="001D6ABF"/>
    <w:rsid w:val="001D7947"/>
    <w:rsid w:val="001E62A2"/>
    <w:rsid w:val="001F0F49"/>
    <w:rsid w:val="001F7CD7"/>
    <w:rsid w:val="00204AD9"/>
    <w:rsid w:val="00216A90"/>
    <w:rsid w:val="00221394"/>
    <w:rsid w:val="00230D1B"/>
    <w:rsid w:val="002325A7"/>
    <w:rsid w:val="00236661"/>
    <w:rsid w:val="00247B4C"/>
    <w:rsid w:val="00252931"/>
    <w:rsid w:val="002548C8"/>
    <w:rsid w:val="00255FDD"/>
    <w:rsid w:val="00256EE1"/>
    <w:rsid w:val="0026421E"/>
    <w:rsid w:val="00275595"/>
    <w:rsid w:val="00284364"/>
    <w:rsid w:val="002864D3"/>
    <w:rsid w:val="002959D5"/>
    <w:rsid w:val="002A1251"/>
    <w:rsid w:val="002B3993"/>
    <w:rsid w:val="002C0D90"/>
    <w:rsid w:val="002C4780"/>
    <w:rsid w:val="002C4AEF"/>
    <w:rsid w:val="002D3985"/>
    <w:rsid w:val="002E2D55"/>
    <w:rsid w:val="00300C97"/>
    <w:rsid w:val="0030563D"/>
    <w:rsid w:val="003058FF"/>
    <w:rsid w:val="00312B2A"/>
    <w:rsid w:val="00327128"/>
    <w:rsid w:val="0033614A"/>
    <w:rsid w:val="00361F3D"/>
    <w:rsid w:val="003705F3"/>
    <w:rsid w:val="0037108A"/>
    <w:rsid w:val="0038404F"/>
    <w:rsid w:val="003A207D"/>
    <w:rsid w:val="003B5B20"/>
    <w:rsid w:val="003C70C6"/>
    <w:rsid w:val="003D4502"/>
    <w:rsid w:val="003E2442"/>
    <w:rsid w:val="003E75E7"/>
    <w:rsid w:val="003F5F4B"/>
    <w:rsid w:val="003F699F"/>
    <w:rsid w:val="004049A6"/>
    <w:rsid w:val="004173BB"/>
    <w:rsid w:val="004229CF"/>
    <w:rsid w:val="0043420B"/>
    <w:rsid w:val="0044121A"/>
    <w:rsid w:val="00442E60"/>
    <w:rsid w:val="004433A2"/>
    <w:rsid w:val="00443A1B"/>
    <w:rsid w:val="00446227"/>
    <w:rsid w:val="00453549"/>
    <w:rsid w:val="00457D4D"/>
    <w:rsid w:val="004668D0"/>
    <w:rsid w:val="004B6A92"/>
    <w:rsid w:val="004D4F04"/>
    <w:rsid w:val="004E58FD"/>
    <w:rsid w:val="004F50C6"/>
    <w:rsid w:val="00502704"/>
    <w:rsid w:val="005057B9"/>
    <w:rsid w:val="00506055"/>
    <w:rsid w:val="005116D6"/>
    <w:rsid w:val="005131EE"/>
    <w:rsid w:val="0053447D"/>
    <w:rsid w:val="00535328"/>
    <w:rsid w:val="0054398E"/>
    <w:rsid w:val="00555CB3"/>
    <w:rsid w:val="00556E8A"/>
    <w:rsid w:val="00566DA0"/>
    <w:rsid w:val="005702A0"/>
    <w:rsid w:val="0057265C"/>
    <w:rsid w:val="005761D1"/>
    <w:rsid w:val="00586F4E"/>
    <w:rsid w:val="0059042D"/>
    <w:rsid w:val="0059534E"/>
    <w:rsid w:val="005A0995"/>
    <w:rsid w:val="005A726F"/>
    <w:rsid w:val="005B599E"/>
    <w:rsid w:val="005C5170"/>
    <w:rsid w:val="005D6172"/>
    <w:rsid w:val="005F1BD1"/>
    <w:rsid w:val="00601297"/>
    <w:rsid w:val="006014ED"/>
    <w:rsid w:val="006048DF"/>
    <w:rsid w:val="00604C27"/>
    <w:rsid w:val="00606F47"/>
    <w:rsid w:val="0062723E"/>
    <w:rsid w:val="00630C9C"/>
    <w:rsid w:val="006356B3"/>
    <w:rsid w:val="00636A53"/>
    <w:rsid w:val="0063795C"/>
    <w:rsid w:val="006649C5"/>
    <w:rsid w:val="006671CC"/>
    <w:rsid w:val="006716AA"/>
    <w:rsid w:val="00680639"/>
    <w:rsid w:val="00687411"/>
    <w:rsid w:val="00687B9B"/>
    <w:rsid w:val="00691635"/>
    <w:rsid w:val="00694462"/>
    <w:rsid w:val="00694775"/>
    <w:rsid w:val="006B2206"/>
    <w:rsid w:val="006B40DB"/>
    <w:rsid w:val="006D4060"/>
    <w:rsid w:val="006E797D"/>
    <w:rsid w:val="006F5B3E"/>
    <w:rsid w:val="0070290B"/>
    <w:rsid w:val="00711A0B"/>
    <w:rsid w:val="00714F78"/>
    <w:rsid w:val="007232B5"/>
    <w:rsid w:val="00725DDB"/>
    <w:rsid w:val="00743861"/>
    <w:rsid w:val="00751EC6"/>
    <w:rsid w:val="00762359"/>
    <w:rsid w:val="00766169"/>
    <w:rsid w:val="00770C66"/>
    <w:rsid w:val="00773BE2"/>
    <w:rsid w:val="007909AE"/>
    <w:rsid w:val="007A47B9"/>
    <w:rsid w:val="007A6F69"/>
    <w:rsid w:val="007B3C91"/>
    <w:rsid w:val="007D16B8"/>
    <w:rsid w:val="007D6C38"/>
    <w:rsid w:val="007E004C"/>
    <w:rsid w:val="007E099B"/>
    <w:rsid w:val="007E4C77"/>
    <w:rsid w:val="007E7C5A"/>
    <w:rsid w:val="007F123B"/>
    <w:rsid w:val="007F20AE"/>
    <w:rsid w:val="007F4C4D"/>
    <w:rsid w:val="008013FD"/>
    <w:rsid w:val="008029D4"/>
    <w:rsid w:val="00803C3F"/>
    <w:rsid w:val="00806E48"/>
    <w:rsid w:val="0081711E"/>
    <w:rsid w:val="00831D4F"/>
    <w:rsid w:val="00834828"/>
    <w:rsid w:val="00845DE8"/>
    <w:rsid w:val="00846852"/>
    <w:rsid w:val="0085431F"/>
    <w:rsid w:val="00855FEE"/>
    <w:rsid w:val="00866A36"/>
    <w:rsid w:val="00880E59"/>
    <w:rsid w:val="00894B11"/>
    <w:rsid w:val="008977D8"/>
    <w:rsid w:val="0089789C"/>
    <w:rsid w:val="008B0418"/>
    <w:rsid w:val="008B0722"/>
    <w:rsid w:val="008B2D46"/>
    <w:rsid w:val="008B6DCC"/>
    <w:rsid w:val="008D4424"/>
    <w:rsid w:val="008D4B2C"/>
    <w:rsid w:val="008F36BF"/>
    <w:rsid w:val="008F3DD9"/>
    <w:rsid w:val="008F6F57"/>
    <w:rsid w:val="00902603"/>
    <w:rsid w:val="009152ED"/>
    <w:rsid w:val="00922F7B"/>
    <w:rsid w:val="009261F2"/>
    <w:rsid w:val="00926C65"/>
    <w:rsid w:val="0093033D"/>
    <w:rsid w:val="009305B2"/>
    <w:rsid w:val="009353AC"/>
    <w:rsid w:val="00936CB5"/>
    <w:rsid w:val="00944EA7"/>
    <w:rsid w:val="009518FE"/>
    <w:rsid w:val="0095278C"/>
    <w:rsid w:val="00964291"/>
    <w:rsid w:val="0096430B"/>
    <w:rsid w:val="0096484D"/>
    <w:rsid w:val="00965B31"/>
    <w:rsid w:val="00976D1D"/>
    <w:rsid w:val="009802F0"/>
    <w:rsid w:val="00987A13"/>
    <w:rsid w:val="00991E62"/>
    <w:rsid w:val="00995B65"/>
    <w:rsid w:val="009972A0"/>
    <w:rsid w:val="009A3ED2"/>
    <w:rsid w:val="009B28FF"/>
    <w:rsid w:val="009B746B"/>
    <w:rsid w:val="009C1480"/>
    <w:rsid w:val="009C3BF6"/>
    <w:rsid w:val="009C49C5"/>
    <w:rsid w:val="009D3269"/>
    <w:rsid w:val="009D3A55"/>
    <w:rsid w:val="009D683F"/>
    <w:rsid w:val="009F5125"/>
    <w:rsid w:val="00A02574"/>
    <w:rsid w:val="00A11441"/>
    <w:rsid w:val="00A12E7F"/>
    <w:rsid w:val="00A2722D"/>
    <w:rsid w:val="00A327F4"/>
    <w:rsid w:val="00A35627"/>
    <w:rsid w:val="00A4737B"/>
    <w:rsid w:val="00A477A7"/>
    <w:rsid w:val="00A5083A"/>
    <w:rsid w:val="00A536FE"/>
    <w:rsid w:val="00A74ECB"/>
    <w:rsid w:val="00A84745"/>
    <w:rsid w:val="00A907A1"/>
    <w:rsid w:val="00A971A6"/>
    <w:rsid w:val="00AA764A"/>
    <w:rsid w:val="00AB08C9"/>
    <w:rsid w:val="00AC6A5F"/>
    <w:rsid w:val="00AD079D"/>
    <w:rsid w:val="00AD182E"/>
    <w:rsid w:val="00AE030D"/>
    <w:rsid w:val="00AE2783"/>
    <w:rsid w:val="00B05334"/>
    <w:rsid w:val="00B05BC5"/>
    <w:rsid w:val="00B13B78"/>
    <w:rsid w:val="00B24C66"/>
    <w:rsid w:val="00B27425"/>
    <w:rsid w:val="00B40039"/>
    <w:rsid w:val="00B40913"/>
    <w:rsid w:val="00B4324A"/>
    <w:rsid w:val="00B4584B"/>
    <w:rsid w:val="00B70E7C"/>
    <w:rsid w:val="00B74ADD"/>
    <w:rsid w:val="00B8041D"/>
    <w:rsid w:val="00B82485"/>
    <w:rsid w:val="00B87FAB"/>
    <w:rsid w:val="00B901AA"/>
    <w:rsid w:val="00BA1E62"/>
    <w:rsid w:val="00BA3064"/>
    <w:rsid w:val="00BA3112"/>
    <w:rsid w:val="00BA3535"/>
    <w:rsid w:val="00BA5906"/>
    <w:rsid w:val="00BC1D84"/>
    <w:rsid w:val="00BC2509"/>
    <w:rsid w:val="00BD2C09"/>
    <w:rsid w:val="00BE29D3"/>
    <w:rsid w:val="00BE6DBE"/>
    <w:rsid w:val="00BF166C"/>
    <w:rsid w:val="00C02420"/>
    <w:rsid w:val="00C02935"/>
    <w:rsid w:val="00C1748F"/>
    <w:rsid w:val="00C30B80"/>
    <w:rsid w:val="00C30CB8"/>
    <w:rsid w:val="00C360A9"/>
    <w:rsid w:val="00C44900"/>
    <w:rsid w:val="00C7587A"/>
    <w:rsid w:val="00C80946"/>
    <w:rsid w:val="00C93117"/>
    <w:rsid w:val="00C93874"/>
    <w:rsid w:val="00C97C68"/>
    <w:rsid w:val="00C97E58"/>
    <w:rsid w:val="00CA5614"/>
    <w:rsid w:val="00CB10AC"/>
    <w:rsid w:val="00CC0436"/>
    <w:rsid w:val="00CD2DC6"/>
    <w:rsid w:val="00CD5ACC"/>
    <w:rsid w:val="00CE33D5"/>
    <w:rsid w:val="00CE753B"/>
    <w:rsid w:val="00D01263"/>
    <w:rsid w:val="00D07CC6"/>
    <w:rsid w:val="00D11AD8"/>
    <w:rsid w:val="00D13F2A"/>
    <w:rsid w:val="00D31F0F"/>
    <w:rsid w:val="00D34711"/>
    <w:rsid w:val="00D35F81"/>
    <w:rsid w:val="00D36ABF"/>
    <w:rsid w:val="00D43687"/>
    <w:rsid w:val="00D465C8"/>
    <w:rsid w:val="00D551E4"/>
    <w:rsid w:val="00D70A63"/>
    <w:rsid w:val="00D71E67"/>
    <w:rsid w:val="00D83066"/>
    <w:rsid w:val="00D854A3"/>
    <w:rsid w:val="00D87B0D"/>
    <w:rsid w:val="00D9076E"/>
    <w:rsid w:val="00D96C86"/>
    <w:rsid w:val="00DA2F20"/>
    <w:rsid w:val="00DB44C1"/>
    <w:rsid w:val="00DB5F14"/>
    <w:rsid w:val="00DC6904"/>
    <w:rsid w:val="00DD3793"/>
    <w:rsid w:val="00E023D0"/>
    <w:rsid w:val="00E15935"/>
    <w:rsid w:val="00E20F0F"/>
    <w:rsid w:val="00E3356F"/>
    <w:rsid w:val="00E43AE4"/>
    <w:rsid w:val="00E50513"/>
    <w:rsid w:val="00E830FC"/>
    <w:rsid w:val="00E83662"/>
    <w:rsid w:val="00E947B7"/>
    <w:rsid w:val="00EA4EE8"/>
    <w:rsid w:val="00EA606B"/>
    <w:rsid w:val="00EB69E4"/>
    <w:rsid w:val="00EB770E"/>
    <w:rsid w:val="00EB7CA2"/>
    <w:rsid w:val="00EC2EF4"/>
    <w:rsid w:val="00ED3993"/>
    <w:rsid w:val="00ED7599"/>
    <w:rsid w:val="00EE3D2D"/>
    <w:rsid w:val="00F02769"/>
    <w:rsid w:val="00F04014"/>
    <w:rsid w:val="00F1418E"/>
    <w:rsid w:val="00F3232D"/>
    <w:rsid w:val="00F4527D"/>
    <w:rsid w:val="00F542FD"/>
    <w:rsid w:val="00F542FE"/>
    <w:rsid w:val="00F61076"/>
    <w:rsid w:val="00F7359E"/>
    <w:rsid w:val="00F8223F"/>
    <w:rsid w:val="00FA12FA"/>
    <w:rsid w:val="00FA64E7"/>
    <w:rsid w:val="00FB1B09"/>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2120</Words>
  <Characters>13821</Characters>
  <Application>Microsoft Office Word</Application>
  <DocSecurity>0</DocSecurity>
  <Lines>321</Lines>
  <Paragraphs>65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15876</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105</cp:revision>
  <cp:lastPrinted>2016-11-05T21:26:00Z</cp:lastPrinted>
  <dcterms:created xsi:type="dcterms:W3CDTF">2016-06-13T14:11:00Z</dcterms:created>
  <dcterms:modified xsi:type="dcterms:W3CDTF">2016-11-11T08:41:00Z</dcterms:modified>
</cp:coreProperties>
</file>