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07189A" w:rsidRDefault="004173BB" w:rsidP="00E023D0">
      <w:pPr>
        <w:spacing w:line="360" w:lineRule="auto"/>
        <w:ind w:right="1751"/>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46DCFFFA" w:rsidR="004173BB" w:rsidRPr="0007189A" w:rsidRDefault="004173BB" w:rsidP="00D01263">
      <w:pPr>
        <w:spacing w:line="360" w:lineRule="auto"/>
        <w:ind w:right="1751"/>
        <w:jc w:val="both"/>
        <w:rPr>
          <w:rFonts w:ascii="Arial" w:hAnsi="Arial"/>
          <w:sz w:val="20"/>
        </w:rPr>
      </w:pPr>
      <w:r w:rsidRPr="0007189A">
        <w:rPr>
          <w:rFonts w:ascii="Arial" w:hAnsi="Arial"/>
          <w:b/>
          <w:sz w:val="20"/>
        </w:rPr>
        <w:t>Datum:</w:t>
      </w:r>
      <w:r>
        <w:rPr>
          <w:rFonts w:ascii="Arial" w:hAnsi="Arial"/>
          <w:sz w:val="20"/>
        </w:rPr>
        <w:t xml:space="preserve"> </w:t>
      </w:r>
      <w:r w:rsidR="00BA3064">
        <w:rPr>
          <w:rFonts w:ascii="Arial" w:hAnsi="Arial"/>
          <w:sz w:val="20"/>
        </w:rPr>
        <w:t>15</w:t>
      </w:r>
      <w:r w:rsidRPr="0007189A">
        <w:rPr>
          <w:rFonts w:ascii="Arial" w:hAnsi="Arial"/>
          <w:sz w:val="20"/>
        </w:rPr>
        <w:t xml:space="preserve">. </w:t>
      </w:r>
      <w:r w:rsidR="00BA3064">
        <w:rPr>
          <w:rFonts w:ascii="Arial" w:hAnsi="Arial"/>
          <w:sz w:val="20"/>
        </w:rPr>
        <w:t>Nov</w:t>
      </w:r>
      <w:r w:rsidR="004433A2">
        <w:rPr>
          <w:rFonts w:ascii="Arial" w:hAnsi="Arial"/>
          <w:sz w:val="20"/>
        </w:rPr>
        <w:t>ember</w:t>
      </w:r>
      <w:r w:rsidRPr="0007189A">
        <w:rPr>
          <w:rFonts w:ascii="Arial" w:hAnsi="Arial"/>
          <w:sz w:val="20"/>
        </w:rPr>
        <w:t xml:space="preserve"> 20</w:t>
      </w:r>
      <w:r w:rsidR="00025A58">
        <w:rPr>
          <w:rFonts w:ascii="Arial" w:hAnsi="Arial"/>
          <w:sz w:val="20"/>
        </w:rPr>
        <w:t>1</w:t>
      </w:r>
      <w:r w:rsidR="00011A7E">
        <w:rPr>
          <w:rFonts w:ascii="Arial" w:hAnsi="Arial"/>
          <w:sz w:val="20"/>
        </w:rPr>
        <w:t>6</w:t>
      </w:r>
    </w:p>
    <w:p w14:paraId="15C49017" w14:textId="77777777" w:rsidR="004173BB" w:rsidRPr="0007189A" w:rsidRDefault="004173BB" w:rsidP="00D01263">
      <w:pPr>
        <w:spacing w:line="360" w:lineRule="auto"/>
        <w:ind w:right="1751"/>
        <w:jc w:val="both"/>
        <w:rPr>
          <w:rFonts w:ascii="Arial" w:hAnsi="Arial"/>
          <w:sz w:val="20"/>
        </w:rPr>
      </w:pPr>
    </w:p>
    <w:p w14:paraId="3270C582" w14:textId="7C6AE17B" w:rsidR="001E62A2" w:rsidRDefault="00FA1EF7" w:rsidP="00D01263">
      <w:pPr>
        <w:spacing w:line="360" w:lineRule="auto"/>
        <w:ind w:right="1751"/>
        <w:jc w:val="both"/>
        <w:rPr>
          <w:rFonts w:ascii="Arial" w:hAnsi="Arial"/>
          <w:sz w:val="20"/>
        </w:rPr>
      </w:pPr>
      <w:r>
        <w:rPr>
          <w:rFonts w:ascii="Arial" w:hAnsi="Arial"/>
          <w:sz w:val="20"/>
        </w:rPr>
        <w:t>Einbruchschutz: Alle im Obligo / Maßnahmenvielfalt nötig / Steigende Wohnungseinbrüche als europäisches Problem / Schwierige Ermittlungsarbeit / Wichtige Sicherheitstechnik fehlt oft / Experte begrüßt staatliche Förderung / Starker Handlungsdruck im Neubau / Finanzanreize erweitern oder Mindeststandards vorschreiben / Sensibilisieren und informieren</w:t>
      </w:r>
    </w:p>
    <w:p w14:paraId="0A63E5B7" w14:textId="77777777" w:rsidR="00570982" w:rsidRDefault="00570982" w:rsidP="00D01263">
      <w:pPr>
        <w:spacing w:line="360" w:lineRule="auto"/>
        <w:ind w:right="1751"/>
        <w:jc w:val="both"/>
        <w:rPr>
          <w:rFonts w:ascii="Arial" w:hAnsi="Arial"/>
          <w:sz w:val="20"/>
        </w:rPr>
      </w:pPr>
    </w:p>
    <w:p w14:paraId="2B55E53E" w14:textId="5CFFC0BD" w:rsidR="004173BB" w:rsidRPr="009C1480" w:rsidRDefault="00FA1EF7" w:rsidP="00D01263">
      <w:pPr>
        <w:spacing w:line="360" w:lineRule="auto"/>
        <w:ind w:right="1751"/>
        <w:jc w:val="both"/>
        <w:rPr>
          <w:rFonts w:ascii="Arial" w:hAnsi="Arial"/>
          <w:b/>
          <w:sz w:val="24"/>
          <w:szCs w:val="24"/>
        </w:rPr>
      </w:pPr>
      <w:r>
        <w:rPr>
          <w:rFonts w:ascii="Arial" w:hAnsi="Arial"/>
          <w:b/>
          <w:sz w:val="24"/>
          <w:szCs w:val="24"/>
        </w:rPr>
        <w:t>Nachrüstung gut – Vorbeugung besser</w:t>
      </w:r>
    </w:p>
    <w:p w14:paraId="19484D46" w14:textId="77777777" w:rsidR="009B28FF" w:rsidRDefault="009B28FF" w:rsidP="00D01263">
      <w:pPr>
        <w:spacing w:line="360" w:lineRule="auto"/>
        <w:ind w:right="1751"/>
        <w:jc w:val="both"/>
        <w:rPr>
          <w:rFonts w:ascii="Arial" w:hAnsi="Arial"/>
          <w:b/>
          <w:color w:val="000000"/>
          <w:sz w:val="24"/>
          <w:szCs w:val="24"/>
        </w:rPr>
      </w:pPr>
    </w:p>
    <w:p w14:paraId="6F6025FC" w14:textId="2DD11DA7" w:rsidR="000823CD" w:rsidRDefault="00BA3064" w:rsidP="00570982">
      <w:pPr>
        <w:spacing w:line="360" w:lineRule="auto"/>
        <w:ind w:right="1752"/>
        <w:jc w:val="both"/>
        <w:rPr>
          <w:rFonts w:ascii="Arial" w:hAnsi="Arial"/>
        </w:rPr>
      </w:pPr>
      <w:r>
        <w:rPr>
          <w:rFonts w:ascii="Arial" w:hAnsi="Arial"/>
          <w:b/>
          <w:i/>
        </w:rPr>
        <w:t>Berlin/</w:t>
      </w:r>
      <w:r w:rsidR="004173BB" w:rsidRPr="0007189A">
        <w:rPr>
          <w:rFonts w:ascii="Arial" w:hAnsi="Arial"/>
          <w:b/>
          <w:i/>
        </w:rPr>
        <w:t xml:space="preserve">Leinfelden-Echterdingen </w:t>
      </w:r>
      <w:r w:rsidR="004173BB">
        <w:rPr>
          <w:rFonts w:ascii="Arial" w:hAnsi="Arial"/>
          <w:b/>
          <w:i/>
        </w:rPr>
        <w:t>–</w:t>
      </w:r>
      <w:r w:rsidR="004173BB" w:rsidRPr="0007189A">
        <w:rPr>
          <w:rFonts w:ascii="Arial" w:hAnsi="Arial"/>
          <w:b/>
          <w:i/>
        </w:rPr>
        <w:t xml:space="preserve"> (rp)</w:t>
      </w:r>
      <w:r w:rsidR="004173BB" w:rsidRPr="0007189A">
        <w:rPr>
          <w:rFonts w:ascii="Arial" w:hAnsi="Arial"/>
        </w:rPr>
        <w:t xml:space="preserve"> </w:t>
      </w:r>
      <w:r w:rsidR="00B3069E">
        <w:rPr>
          <w:rFonts w:ascii="Arial" w:hAnsi="Arial"/>
        </w:rPr>
        <w:t xml:space="preserve">Um Wohnungseinbrüche erfolgreich zu bekämpfen, ist nicht nur die Polizei, sondern eine große Zahl gesellschaftlicher Kräfte gefordert. Dazu gehören Politik, Staat, Wirtschaft und </w:t>
      </w:r>
      <w:r w:rsidR="00FA1EF7">
        <w:rPr>
          <w:rFonts w:ascii="Arial" w:hAnsi="Arial"/>
        </w:rPr>
        <w:t>natürlich</w:t>
      </w:r>
      <w:r w:rsidR="00B3069E">
        <w:rPr>
          <w:rFonts w:ascii="Arial" w:hAnsi="Arial"/>
        </w:rPr>
        <w:t xml:space="preserve"> die Haus- und Wohnungseigentümer selbst. Diese Auffassung vertrat Reinhold Hepp von der Stiftung Deutsches Forum für Kriminalprävention (DFK) während des 11. Internatio</w:t>
      </w:r>
      <w:r w:rsidR="007F694F">
        <w:rPr>
          <w:rFonts w:ascii="Arial" w:hAnsi="Arial"/>
        </w:rPr>
        <w:t>nalen Ro</w:t>
      </w:r>
      <w:r w:rsidR="00B3069E">
        <w:rPr>
          <w:rFonts w:ascii="Arial" w:hAnsi="Arial"/>
        </w:rPr>
        <w:t xml:space="preserve">to-Fachpressetages. Der Leitende Kriminaldirektor machte Mitte November 2016 in Berlin außerdem deutlich, </w:t>
      </w:r>
      <w:r w:rsidR="00FD46D1">
        <w:rPr>
          <w:rFonts w:ascii="Arial" w:hAnsi="Arial"/>
        </w:rPr>
        <w:t>dass nur ein breit gefächertes Engagement zum Ziel führt. Es erstrecke sich von finanziellen Anreizen für Investoren bis zu einer kontinuierlichen Öffentlichkeitsarbeit, die die Bevölkerung sensibilisiere und fundiert informiere.</w:t>
      </w:r>
    </w:p>
    <w:p w14:paraId="65A9BD79" w14:textId="77777777" w:rsidR="00FD46D1" w:rsidRDefault="00FD46D1" w:rsidP="00570982">
      <w:pPr>
        <w:spacing w:line="360" w:lineRule="auto"/>
        <w:ind w:right="1752"/>
        <w:jc w:val="both"/>
        <w:rPr>
          <w:rFonts w:ascii="Arial" w:hAnsi="Arial"/>
        </w:rPr>
      </w:pPr>
    </w:p>
    <w:p w14:paraId="3842CC54" w14:textId="2F90F2AC" w:rsidR="00FD46D1" w:rsidRDefault="00FD46D1" w:rsidP="00570982">
      <w:pPr>
        <w:spacing w:line="360" w:lineRule="auto"/>
        <w:ind w:right="1752"/>
        <w:jc w:val="both"/>
        <w:rPr>
          <w:rFonts w:ascii="Arial" w:hAnsi="Arial"/>
        </w:rPr>
      </w:pPr>
      <w:r>
        <w:rPr>
          <w:rFonts w:ascii="Arial" w:hAnsi="Arial"/>
        </w:rPr>
        <w:t xml:space="preserve">Die seit Jahren steigende Tendenz </w:t>
      </w:r>
      <w:r w:rsidR="00FA1EF7">
        <w:rPr>
          <w:rFonts w:ascii="Arial" w:hAnsi="Arial"/>
        </w:rPr>
        <w:t>bei</w:t>
      </w:r>
      <w:r>
        <w:rPr>
          <w:rFonts w:ascii="Arial" w:hAnsi="Arial"/>
        </w:rPr>
        <w:t xml:space="preserve"> Wohnungseinbrüchen sei im Grunde ein europaweites Problem.</w:t>
      </w:r>
      <w:r w:rsidR="00221383">
        <w:rPr>
          <w:rFonts w:ascii="Arial" w:hAnsi="Arial"/>
        </w:rPr>
        <w:t xml:space="preserve"> Im Gegensatz dazu gehe die registrierte Kriminalität etwa bei Raub-</w:t>
      </w:r>
      <w:r w:rsidR="00FA1EF7">
        <w:rPr>
          <w:rFonts w:ascii="Arial" w:hAnsi="Arial"/>
        </w:rPr>
        <w:t xml:space="preserve"> und </w:t>
      </w:r>
      <w:r w:rsidR="00221383">
        <w:rPr>
          <w:rFonts w:ascii="Arial" w:hAnsi="Arial"/>
        </w:rPr>
        <w:t>Gewaltdelikten bzw. Kraftfahrzeugdiebstählen in den 28 EU-Mitgliedsländern insgesamt zurück. Ganz anders die Situation bei Wohnungseinbrüchen: Für 2012 wiesen d</w:t>
      </w:r>
      <w:r w:rsidR="00FA1EF7">
        <w:rPr>
          <w:rFonts w:ascii="Arial" w:hAnsi="Arial"/>
        </w:rPr>
        <w:t xml:space="preserve">ie offiziellen Statistiken </w:t>
      </w:r>
      <w:r w:rsidR="00221383">
        <w:rPr>
          <w:rFonts w:ascii="Arial" w:hAnsi="Arial"/>
        </w:rPr>
        <w:t>ein Plus von 14 % gegenüber 2007 aus.</w:t>
      </w:r>
      <w:r w:rsidR="00441F64">
        <w:rPr>
          <w:rFonts w:ascii="Arial" w:hAnsi="Arial"/>
        </w:rPr>
        <w:t xml:space="preserve"> </w:t>
      </w:r>
      <w:r w:rsidR="000C5FB3">
        <w:rPr>
          <w:rFonts w:ascii="Arial" w:hAnsi="Arial"/>
        </w:rPr>
        <w:t xml:space="preserve">Das korrespondiere im Übrigen </w:t>
      </w:r>
      <w:r w:rsidR="0047069C">
        <w:rPr>
          <w:rFonts w:ascii="Arial" w:hAnsi="Arial"/>
        </w:rPr>
        <w:t>mit der Erkenntnis einer</w:t>
      </w:r>
      <w:r w:rsidR="00F63A24">
        <w:rPr>
          <w:rFonts w:ascii="Arial" w:hAnsi="Arial"/>
        </w:rPr>
        <w:t xml:space="preserve"> grenz- und deliktübergreifenden Bandenkriminalität, die u. a. für eine wachsende Profes</w:t>
      </w:r>
      <w:r w:rsidR="006D481B">
        <w:rPr>
          <w:rFonts w:ascii="Arial" w:hAnsi="Arial"/>
        </w:rPr>
        <w:t xml:space="preserve">sionalisierung von und </w:t>
      </w:r>
      <w:r w:rsidR="00FA1EF7">
        <w:rPr>
          <w:rFonts w:ascii="Arial" w:hAnsi="Arial"/>
        </w:rPr>
        <w:t xml:space="preserve">bei </w:t>
      </w:r>
      <w:r w:rsidR="006D481B">
        <w:rPr>
          <w:rFonts w:ascii="Arial" w:hAnsi="Arial"/>
        </w:rPr>
        <w:t>Einbrechern sorge.</w:t>
      </w:r>
    </w:p>
    <w:p w14:paraId="7AF2EA40" w14:textId="77777777" w:rsidR="007562CD" w:rsidRDefault="007562CD" w:rsidP="00570982">
      <w:pPr>
        <w:spacing w:line="360" w:lineRule="auto"/>
        <w:ind w:right="1752"/>
        <w:jc w:val="both"/>
        <w:rPr>
          <w:rFonts w:ascii="Arial" w:hAnsi="Arial"/>
        </w:rPr>
      </w:pPr>
    </w:p>
    <w:p w14:paraId="5411A07F" w14:textId="22D7B872" w:rsidR="007562CD" w:rsidRDefault="0047069C" w:rsidP="00570982">
      <w:pPr>
        <w:spacing w:line="360" w:lineRule="auto"/>
        <w:ind w:right="1752"/>
        <w:jc w:val="both"/>
        <w:rPr>
          <w:rFonts w:ascii="Arial" w:hAnsi="Arial"/>
        </w:rPr>
      </w:pPr>
      <w:r>
        <w:rPr>
          <w:rFonts w:ascii="Arial" w:hAnsi="Arial"/>
        </w:rPr>
        <w:lastRenderedPageBreak/>
        <w:t>Beim Phänomen des Wohnungseinbruchs</w:t>
      </w:r>
      <w:r w:rsidR="007562CD">
        <w:rPr>
          <w:rFonts w:ascii="Arial" w:hAnsi="Arial"/>
        </w:rPr>
        <w:t xml:space="preserve"> gestaltet sich die Ermittlungsarbeit der Polizei</w:t>
      </w:r>
      <w:r>
        <w:rPr>
          <w:rFonts w:ascii="Arial" w:hAnsi="Arial"/>
        </w:rPr>
        <w:t xml:space="preserve"> aufgrund der teilweise sehr dürftigen Spurenlage</w:t>
      </w:r>
      <w:r w:rsidR="007562CD">
        <w:rPr>
          <w:rFonts w:ascii="Arial" w:hAnsi="Arial"/>
        </w:rPr>
        <w:t xml:space="preserve"> laut Hepp schwierig. Die</w:t>
      </w:r>
      <w:r>
        <w:rPr>
          <w:rFonts w:ascii="Arial" w:hAnsi="Arial"/>
        </w:rPr>
        <w:t>s</w:t>
      </w:r>
      <w:r w:rsidR="007562CD">
        <w:rPr>
          <w:rFonts w:ascii="Arial" w:hAnsi="Arial"/>
        </w:rPr>
        <w:t xml:space="preserve"> </w:t>
      </w:r>
      <w:r>
        <w:rPr>
          <w:rFonts w:ascii="Arial" w:hAnsi="Arial"/>
        </w:rPr>
        <w:t>spiegele sich auch in der</w:t>
      </w:r>
      <w:r w:rsidR="007562CD">
        <w:rPr>
          <w:rFonts w:ascii="Arial" w:hAnsi="Arial"/>
        </w:rPr>
        <w:t xml:space="preserve"> Aufklärungsquote von </w:t>
      </w:r>
      <w:r>
        <w:rPr>
          <w:rFonts w:ascii="Arial" w:hAnsi="Arial"/>
        </w:rPr>
        <w:t xml:space="preserve">bundesweit </w:t>
      </w:r>
      <w:r w:rsidR="007562CD">
        <w:rPr>
          <w:rFonts w:ascii="Arial" w:hAnsi="Arial"/>
        </w:rPr>
        <w:t>rund 15 %</w:t>
      </w:r>
      <w:r>
        <w:rPr>
          <w:rFonts w:ascii="Arial" w:hAnsi="Arial"/>
        </w:rPr>
        <w:t xml:space="preserve"> wider.</w:t>
      </w:r>
      <w:r w:rsidR="007562CD">
        <w:rPr>
          <w:rFonts w:ascii="Arial" w:hAnsi="Arial"/>
        </w:rPr>
        <w:t xml:space="preserve"> </w:t>
      </w:r>
      <w:r>
        <w:rPr>
          <w:rFonts w:ascii="Arial" w:hAnsi="Arial"/>
        </w:rPr>
        <w:t xml:space="preserve">Insofern seien </w:t>
      </w:r>
      <w:r w:rsidR="007562CD">
        <w:rPr>
          <w:rFonts w:ascii="Arial" w:hAnsi="Arial"/>
        </w:rPr>
        <w:t>die Einflussmöglichkeit</w:t>
      </w:r>
      <w:r>
        <w:rPr>
          <w:rFonts w:ascii="Arial" w:hAnsi="Arial"/>
        </w:rPr>
        <w:t>en</w:t>
      </w:r>
      <w:r w:rsidR="007562CD">
        <w:rPr>
          <w:rFonts w:ascii="Arial" w:hAnsi="Arial"/>
        </w:rPr>
        <w:t xml:space="preserve"> de</w:t>
      </w:r>
      <w:r>
        <w:rPr>
          <w:rFonts w:ascii="Arial" w:hAnsi="Arial"/>
        </w:rPr>
        <w:t>r</w:t>
      </w:r>
      <w:r w:rsidR="007562CD">
        <w:rPr>
          <w:rFonts w:ascii="Arial" w:hAnsi="Arial"/>
        </w:rPr>
        <w:t xml:space="preserve"> Repression</w:t>
      </w:r>
      <w:r>
        <w:rPr>
          <w:rFonts w:ascii="Arial" w:hAnsi="Arial"/>
        </w:rPr>
        <w:t xml:space="preserve"> und Strafverfolgung</w:t>
      </w:r>
      <w:r w:rsidR="007562CD">
        <w:rPr>
          <w:rFonts w:ascii="Arial" w:hAnsi="Arial"/>
        </w:rPr>
        <w:t xml:space="preserve"> begrenzt. </w:t>
      </w:r>
    </w:p>
    <w:p w14:paraId="1DB532E7" w14:textId="77777777" w:rsidR="007562CD" w:rsidRDefault="007562CD" w:rsidP="00570982">
      <w:pPr>
        <w:spacing w:line="360" w:lineRule="auto"/>
        <w:ind w:right="1752"/>
        <w:jc w:val="both"/>
        <w:rPr>
          <w:rFonts w:ascii="Arial" w:hAnsi="Arial"/>
        </w:rPr>
      </w:pPr>
    </w:p>
    <w:p w14:paraId="6A552E48" w14:textId="48CBB01A" w:rsidR="007562CD" w:rsidRDefault="007562CD" w:rsidP="00570982">
      <w:pPr>
        <w:spacing w:line="360" w:lineRule="auto"/>
        <w:ind w:right="1752"/>
        <w:jc w:val="both"/>
        <w:rPr>
          <w:rFonts w:ascii="Arial" w:hAnsi="Arial"/>
        </w:rPr>
      </w:pPr>
      <w:r>
        <w:rPr>
          <w:rFonts w:ascii="Arial" w:hAnsi="Arial"/>
        </w:rPr>
        <w:t xml:space="preserve">Umso wichtiger sei eine konsequente Präventionsberatung und </w:t>
      </w:r>
      <w:r>
        <w:rPr>
          <w:rFonts w:ascii="Arial" w:hAnsi="Arial"/>
        </w:rPr>
        <w:br/>
        <w:t>-förderung. Schon heute bleibe es in</w:t>
      </w:r>
      <w:r w:rsidR="0047069C">
        <w:rPr>
          <w:rFonts w:ascii="Arial" w:hAnsi="Arial"/>
        </w:rPr>
        <w:t xml:space="preserve"> etwa</w:t>
      </w:r>
      <w:r>
        <w:rPr>
          <w:rFonts w:ascii="Arial" w:hAnsi="Arial"/>
        </w:rPr>
        <w:t xml:space="preserve"> 42 % der Fälle beim erfolglosen Einbruchsversuch. Dazu trage geeignete Sicherheitstechnik in Wohnungen erheblich bei. Befragungen des Kriminologischen Forschungsinstitutes (KFN) hätten jedoch ergeben, dass darüber nur jeder vierte Haushalt verfüge. Daher gelte es für alle Beteiligten bzw. Verantwortlichen, sich intensiv um den Abbau dieses </w:t>
      </w:r>
      <w:r w:rsidR="00DB4A56">
        <w:rPr>
          <w:rFonts w:ascii="Arial" w:hAnsi="Arial"/>
        </w:rPr>
        <w:t>D</w:t>
      </w:r>
      <w:r>
        <w:rPr>
          <w:rFonts w:ascii="Arial" w:hAnsi="Arial"/>
        </w:rPr>
        <w:t>efizits zu kümmern.</w:t>
      </w:r>
    </w:p>
    <w:p w14:paraId="33E172FE" w14:textId="77777777" w:rsidR="007562CD" w:rsidRDefault="007562CD" w:rsidP="00570982">
      <w:pPr>
        <w:spacing w:line="360" w:lineRule="auto"/>
        <w:ind w:right="1752"/>
        <w:jc w:val="both"/>
        <w:rPr>
          <w:rFonts w:ascii="Arial" w:hAnsi="Arial"/>
        </w:rPr>
      </w:pPr>
    </w:p>
    <w:p w14:paraId="462831D4" w14:textId="0E09EF1F" w:rsidR="007562CD" w:rsidRPr="007562CD" w:rsidRDefault="00FA1EF7" w:rsidP="00570982">
      <w:pPr>
        <w:spacing w:line="360" w:lineRule="auto"/>
        <w:ind w:right="1752"/>
        <w:jc w:val="both"/>
        <w:rPr>
          <w:rFonts w:ascii="Arial" w:hAnsi="Arial"/>
          <w:b/>
        </w:rPr>
      </w:pPr>
      <w:r>
        <w:rPr>
          <w:rFonts w:ascii="Arial" w:hAnsi="Arial"/>
          <w:b/>
        </w:rPr>
        <w:t>„Sicherheit nicht zu Tode sparen“</w:t>
      </w:r>
    </w:p>
    <w:p w14:paraId="0F0C6BDC" w14:textId="77777777" w:rsidR="007562CD" w:rsidRDefault="007562CD" w:rsidP="00570982">
      <w:pPr>
        <w:spacing w:line="360" w:lineRule="auto"/>
        <w:ind w:right="1752"/>
        <w:jc w:val="both"/>
        <w:rPr>
          <w:rFonts w:ascii="Arial" w:hAnsi="Arial"/>
        </w:rPr>
      </w:pPr>
    </w:p>
    <w:p w14:paraId="119AEAD4" w14:textId="74166616" w:rsidR="007562CD" w:rsidRDefault="007562CD" w:rsidP="00570982">
      <w:pPr>
        <w:spacing w:line="360" w:lineRule="auto"/>
        <w:ind w:right="1752"/>
        <w:jc w:val="both"/>
        <w:rPr>
          <w:rFonts w:ascii="Arial" w:hAnsi="Arial"/>
        </w:rPr>
      </w:pPr>
      <w:r>
        <w:rPr>
          <w:rFonts w:ascii="Arial" w:hAnsi="Arial"/>
        </w:rPr>
        <w:t xml:space="preserve">Initiativen im Bestands- und Neubau </w:t>
      </w:r>
      <w:r w:rsidR="00FA1EF7">
        <w:rPr>
          <w:rFonts w:ascii="Arial" w:hAnsi="Arial"/>
        </w:rPr>
        <w:t xml:space="preserve">sind </w:t>
      </w:r>
      <w:r>
        <w:rPr>
          <w:rFonts w:ascii="Arial" w:hAnsi="Arial"/>
        </w:rPr>
        <w:t xml:space="preserve">gleichermaßen nötig, </w:t>
      </w:r>
      <w:r w:rsidR="00DB4A56">
        <w:rPr>
          <w:rFonts w:ascii="Arial" w:hAnsi="Arial"/>
        </w:rPr>
        <w:t>betonte Hepp. Positiv bewertete er die bisherigen staatlichen Finanzanreize etwa im Rahmen der KfW-Förderung. Die speziell bei der Zuschussvariante hohe Nachfrage bestätige die Akzeptanz des Programms, das die sicherheitstechnische Nachrüstung entweder als Einzelmaßnahme oder in Kombination mit altersgerechten Umbauten bzw. energieeffizienten Sanierungen unterstütze. Um eine größere Reichweite zu erziel</w:t>
      </w:r>
      <w:r w:rsidR="0047069C">
        <w:rPr>
          <w:rFonts w:ascii="Arial" w:hAnsi="Arial"/>
        </w:rPr>
        <w:t xml:space="preserve">en, sei es </w:t>
      </w:r>
      <w:r w:rsidR="00DB4A56">
        <w:rPr>
          <w:rFonts w:ascii="Arial" w:hAnsi="Arial"/>
        </w:rPr>
        <w:t xml:space="preserve">sinnvoll, die Mindestanforderungen </w:t>
      </w:r>
      <w:r w:rsidR="0047069C">
        <w:rPr>
          <w:rFonts w:ascii="Arial" w:hAnsi="Arial"/>
        </w:rPr>
        <w:t>an die Höhe der Investitionssumme zu reduzieren</w:t>
      </w:r>
      <w:r w:rsidR="00DB4A56">
        <w:rPr>
          <w:rFonts w:ascii="Arial" w:hAnsi="Arial"/>
        </w:rPr>
        <w:t>.</w:t>
      </w:r>
    </w:p>
    <w:p w14:paraId="6CE77C88" w14:textId="77777777" w:rsidR="00DB4A56" w:rsidRDefault="00DB4A56" w:rsidP="00570982">
      <w:pPr>
        <w:spacing w:line="360" w:lineRule="auto"/>
        <w:ind w:right="1752"/>
        <w:jc w:val="both"/>
        <w:rPr>
          <w:rFonts w:ascii="Arial" w:hAnsi="Arial"/>
        </w:rPr>
      </w:pPr>
    </w:p>
    <w:p w14:paraId="570DCA62" w14:textId="24B8DB80" w:rsidR="00DB4A56" w:rsidRDefault="00612CB4" w:rsidP="00570982">
      <w:pPr>
        <w:spacing w:line="360" w:lineRule="auto"/>
        <w:ind w:right="1752"/>
        <w:jc w:val="both"/>
        <w:rPr>
          <w:rFonts w:ascii="Arial" w:hAnsi="Arial"/>
        </w:rPr>
      </w:pPr>
      <w:r>
        <w:rPr>
          <w:rFonts w:ascii="Arial" w:hAnsi="Arial"/>
        </w:rPr>
        <w:t xml:space="preserve">Wirkliche Prävention müsse </w:t>
      </w:r>
      <w:r w:rsidR="00FA1EF7">
        <w:rPr>
          <w:rFonts w:ascii="Arial" w:hAnsi="Arial"/>
        </w:rPr>
        <w:t>aber</w:t>
      </w:r>
      <w:r>
        <w:rPr>
          <w:rFonts w:ascii="Arial" w:hAnsi="Arial"/>
        </w:rPr>
        <w:t xml:space="preserve"> im Neubau beginnen. Schon das angestrebte Volumen von 350.000 bis 400.000 neuen Wohnungen pro Jahr zeige, dass es mit Blick auf einen vorbeugenden Einbruchschutz „starken Handlungsdruck“ gebe.</w:t>
      </w:r>
      <w:r w:rsidR="00705FBF">
        <w:rPr>
          <w:rFonts w:ascii="Arial" w:hAnsi="Arial"/>
        </w:rPr>
        <w:t xml:space="preserve"> Das Primat für kostengünstiges Bauen</w:t>
      </w:r>
      <w:r w:rsidR="008140E0">
        <w:rPr>
          <w:rFonts w:ascii="Arial" w:hAnsi="Arial"/>
        </w:rPr>
        <w:t xml:space="preserve"> dürfe nicht dazu führen, die „sehr wichtige Sicherheit zu Tode zu sparen“. Den Neubau jetzt unberücksichtigt zu lassen, </w:t>
      </w:r>
      <w:r w:rsidR="0047069C">
        <w:rPr>
          <w:rFonts w:ascii="Arial" w:hAnsi="Arial"/>
        </w:rPr>
        <w:t>steigere</w:t>
      </w:r>
      <w:r w:rsidR="008140E0">
        <w:rPr>
          <w:rFonts w:ascii="Arial" w:hAnsi="Arial"/>
        </w:rPr>
        <w:t xml:space="preserve"> </w:t>
      </w:r>
      <w:r w:rsidR="00FA1EF7">
        <w:rPr>
          <w:rFonts w:ascii="Arial" w:hAnsi="Arial"/>
        </w:rPr>
        <w:t>ferner</w:t>
      </w:r>
      <w:r w:rsidR="008140E0">
        <w:rPr>
          <w:rFonts w:ascii="Arial" w:hAnsi="Arial"/>
        </w:rPr>
        <w:t xml:space="preserve"> die Gefahr, dass sich die Nachrüstungs-Förderung zu einem „Fass ohne Boden“ entwickele. Am Ende werde es dann insgesamt teurer.</w:t>
      </w:r>
    </w:p>
    <w:p w14:paraId="717AA92C" w14:textId="77777777" w:rsidR="008140E0" w:rsidRDefault="008140E0" w:rsidP="00570982">
      <w:pPr>
        <w:spacing w:line="360" w:lineRule="auto"/>
        <w:ind w:right="1752"/>
        <w:jc w:val="both"/>
        <w:rPr>
          <w:rFonts w:ascii="Arial" w:hAnsi="Arial"/>
        </w:rPr>
      </w:pPr>
    </w:p>
    <w:p w14:paraId="14FED86B" w14:textId="6D0E1254" w:rsidR="008140E0" w:rsidRDefault="008140E0" w:rsidP="00570982">
      <w:pPr>
        <w:spacing w:line="360" w:lineRule="auto"/>
        <w:ind w:right="1752"/>
        <w:jc w:val="both"/>
        <w:rPr>
          <w:rFonts w:ascii="Arial" w:hAnsi="Arial"/>
        </w:rPr>
      </w:pPr>
      <w:r>
        <w:rPr>
          <w:rFonts w:ascii="Arial" w:hAnsi="Arial"/>
        </w:rPr>
        <w:t xml:space="preserve">Hepp sieht für eine adäquate sicherheitstechnische Neubau-Ausstattung zwei strategische Ansätze. Zum einen könne man etwa die KfW-Förderung entsprechend erweitern. Denkbar sei im ersten Schritt, sich auf Mehrfamilienhäuser und besonders gefährdete </w:t>
      </w:r>
      <w:r w:rsidR="00FA1EF7">
        <w:rPr>
          <w:rFonts w:ascii="Arial" w:hAnsi="Arial"/>
        </w:rPr>
        <w:t>Zonen</w:t>
      </w:r>
      <w:r>
        <w:rPr>
          <w:rFonts w:ascii="Arial" w:hAnsi="Arial"/>
        </w:rPr>
        <w:t xml:space="preserve"> wie </w:t>
      </w:r>
      <w:r w:rsidR="0047069C">
        <w:rPr>
          <w:rFonts w:ascii="Arial" w:hAnsi="Arial"/>
        </w:rPr>
        <w:t>Gebäude- und Wohnungszugänge sowie</w:t>
      </w:r>
      <w:r w:rsidR="00FA1EF7">
        <w:rPr>
          <w:rFonts w:ascii="Arial" w:hAnsi="Arial"/>
        </w:rPr>
        <w:t xml:space="preserve"> </w:t>
      </w:r>
      <w:r>
        <w:rPr>
          <w:rFonts w:ascii="Arial" w:hAnsi="Arial"/>
        </w:rPr>
        <w:t xml:space="preserve">Fenster im Erdgeschoss zu konzentrieren. Zweitens wies der Experte auf die Alternative hin, Sicherheits-Mindeststandards </w:t>
      </w:r>
      <w:r w:rsidR="0047069C">
        <w:rPr>
          <w:rFonts w:ascii="Arial" w:hAnsi="Arial"/>
        </w:rPr>
        <w:t>angemessen</w:t>
      </w:r>
      <w:r>
        <w:rPr>
          <w:rFonts w:ascii="Arial" w:hAnsi="Arial"/>
        </w:rPr>
        <w:t xml:space="preserve"> im Bauordnungsrecht zu </w:t>
      </w:r>
      <w:r w:rsidR="0047069C">
        <w:rPr>
          <w:rFonts w:ascii="Arial" w:hAnsi="Arial"/>
        </w:rPr>
        <w:t>verankern</w:t>
      </w:r>
      <w:r>
        <w:rPr>
          <w:rFonts w:ascii="Arial" w:hAnsi="Arial"/>
        </w:rPr>
        <w:t>. In den Niederlanden habe man das mit gutem Erfolg getan: Die Zahl der vollendeten Wohnungseinbrüche sei dadurch deutlich gesunken.</w:t>
      </w:r>
    </w:p>
    <w:p w14:paraId="51BB4F5B" w14:textId="77777777" w:rsidR="008140E0" w:rsidRDefault="008140E0" w:rsidP="00570982">
      <w:pPr>
        <w:spacing w:line="360" w:lineRule="auto"/>
        <w:ind w:right="1752"/>
        <w:jc w:val="both"/>
        <w:rPr>
          <w:rFonts w:ascii="Arial" w:hAnsi="Arial"/>
        </w:rPr>
      </w:pPr>
    </w:p>
    <w:p w14:paraId="4863BEAF" w14:textId="207281EA" w:rsidR="008140E0" w:rsidRDefault="008140E0" w:rsidP="00570982">
      <w:pPr>
        <w:spacing w:line="360" w:lineRule="auto"/>
        <w:ind w:right="1752"/>
        <w:jc w:val="both"/>
        <w:rPr>
          <w:rFonts w:ascii="Arial" w:hAnsi="Arial"/>
        </w:rPr>
      </w:pPr>
      <w:r>
        <w:rPr>
          <w:rFonts w:ascii="Arial" w:hAnsi="Arial"/>
        </w:rPr>
        <w:t xml:space="preserve">Unabhängig davon </w:t>
      </w:r>
      <w:r w:rsidR="00FA1EF7">
        <w:rPr>
          <w:rFonts w:ascii="Arial" w:hAnsi="Arial"/>
        </w:rPr>
        <w:t>gehe es um</w:t>
      </w:r>
      <w:r>
        <w:rPr>
          <w:rFonts w:ascii="Arial" w:hAnsi="Arial"/>
        </w:rPr>
        <w:t xml:space="preserve"> die stetige Sensibilisierung von Bevölkerung und Fachöffentlichkeit gleichermaßen. Exemplarisch nannte der Referent die firmen- und produktneutrale Kommunikationsinitiative „K-Einbruch“, in der die Polizei mit zahlreichen Partnern aus Wirtschaft, Verbänden, Kommunen und staatlichen Einrichtungen vielfältige Aufklärungsaktivitäten realisiere. Der abschließende Appel</w:t>
      </w:r>
      <w:r w:rsidR="00175772">
        <w:rPr>
          <w:rFonts w:ascii="Arial" w:hAnsi="Arial"/>
        </w:rPr>
        <w:t>l</w:t>
      </w:r>
      <w:r>
        <w:rPr>
          <w:rFonts w:ascii="Arial" w:hAnsi="Arial"/>
        </w:rPr>
        <w:t xml:space="preserve"> an die rund 70 zum Roto-Fachpressetag angereisten Journalisten: „Auch oder gerade die Medien spielen bei der sachlichen Information über effektiven Einbruchschutz </w:t>
      </w:r>
      <w:r w:rsidR="00374F78">
        <w:rPr>
          <w:rFonts w:ascii="Arial" w:hAnsi="Arial"/>
        </w:rPr>
        <w:t>eine zentrale Rolle.“</w:t>
      </w:r>
    </w:p>
    <w:p w14:paraId="4EA31160" w14:textId="77777777" w:rsidR="00BE29D3" w:rsidRDefault="00BE29D3" w:rsidP="00D01263">
      <w:pPr>
        <w:spacing w:line="360" w:lineRule="auto"/>
        <w:ind w:right="1751"/>
        <w:jc w:val="both"/>
        <w:rPr>
          <w:rFonts w:ascii="Arial" w:hAnsi="Arial"/>
        </w:rPr>
      </w:pPr>
    </w:p>
    <w:p w14:paraId="7111C98A" w14:textId="77777777" w:rsidR="009D683F" w:rsidRDefault="009D683F" w:rsidP="00D01263">
      <w:pPr>
        <w:spacing w:line="360" w:lineRule="auto"/>
        <w:ind w:right="1751"/>
        <w:jc w:val="both"/>
        <w:rPr>
          <w:rFonts w:ascii="Arial" w:hAnsi="Arial"/>
        </w:rPr>
      </w:pPr>
    </w:p>
    <w:p w14:paraId="71CEDDA5" w14:textId="4ADB7F61" w:rsidR="004173BB" w:rsidRPr="00BB7B83" w:rsidRDefault="004173BB" w:rsidP="00D01263">
      <w:pPr>
        <w:spacing w:line="360" w:lineRule="auto"/>
        <w:ind w:right="1751"/>
        <w:jc w:val="both"/>
        <w:rPr>
          <w:rFonts w:ascii="Arial" w:hAnsi="Arial"/>
          <w:b/>
          <w:i/>
        </w:rPr>
      </w:pPr>
      <w:r w:rsidRPr="00BB7B83">
        <w:rPr>
          <w:rFonts w:ascii="Arial" w:hAnsi="Arial"/>
          <w:b/>
          <w:i/>
        </w:rPr>
        <w:t>Bildtext</w:t>
      </w:r>
    </w:p>
    <w:p w14:paraId="78FBB77B" w14:textId="77777777" w:rsidR="00502774" w:rsidRDefault="00502774" w:rsidP="00D01263">
      <w:pPr>
        <w:spacing w:line="360" w:lineRule="auto"/>
        <w:ind w:right="1751"/>
        <w:jc w:val="both"/>
        <w:rPr>
          <w:rFonts w:ascii="Arial" w:hAnsi="Arial"/>
        </w:rPr>
      </w:pPr>
    </w:p>
    <w:p w14:paraId="62A7FD93" w14:textId="1D46BAEA" w:rsidR="009D068B" w:rsidRDefault="00AA15B8" w:rsidP="00CF6717">
      <w:pPr>
        <w:spacing w:line="360" w:lineRule="auto"/>
        <w:ind w:right="1751"/>
        <w:jc w:val="both"/>
        <w:rPr>
          <w:rFonts w:ascii="Arial" w:hAnsi="Arial"/>
        </w:rPr>
      </w:pPr>
      <w:r>
        <w:rPr>
          <w:rFonts w:ascii="Arial" w:hAnsi="Arial"/>
        </w:rPr>
        <w:t>Um den negativen Trend bei Wohnungseinbrüchen zu stoppen</w:t>
      </w:r>
      <w:r w:rsidR="003E22E4">
        <w:rPr>
          <w:rFonts w:ascii="Arial" w:hAnsi="Arial"/>
        </w:rPr>
        <w:t>, ist nicht nur die Polizei, sondern eine große Zahl gesellschaftlicher Kräfte gefordert. Dazu gehören Politik, Staat, Wirtschaft und natürlich die Haus</w:t>
      </w:r>
      <w:r w:rsidR="00FA1EF7">
        <w:rPr>
          <w:rFonts w:ascii="Arial" w:hAnsi="Arial"/>
        </w:rPr>
        <w:t>- und Wohnungseigentümer selbst,</w:t>
      </w:r>
      <w:r w:rsidR="003E22E4">
        <w:rPr>
          <w:rFonts w:ascii="Arial" w:hAnsi="Arial"/>
        </w:rPr>
        <w:t xml:space="preserve"> </w:t>
      </w:r>
      <w:r w:rsidR="00FA1EF7">
        <w:rPr>
          <w:rFonts w:ascii="Arial" w:hAnsi="Arial"/>
        </w:rPr>
        <w:t>erklärte</w:t>
      </w:r>
      <w:r w:rsidR="003E22E4">
        <w:rPr>
          <w:rFonts w:ascii="Arial" w:hAnsi="Arial"/>
        </w:rPr>
        <w:t xml:space="preserve"> Reinhold Hepp von der Stiftung Deutsches Forum für Kriminalprävention (DFK) während des 11. Internationalen </w:t>
      </w:r>
      <w:proofErr w:type="spellStart"/>
      <w:r w:rsidR="003E22E4">
        <w:rPr>
          <w:rFonts w:ascii="Arial" w:hAnsi="Arial"/>
        </w:rPr>
        <w:t>Roto</w:t>
      </w:r>
      <w:proofErr w:type="spellEnd"/>
      <w:r w:rsidR="003E22E4">
        <w:rPr>
          <w:rFonts w:ascii="Arial" w:hAnsi="Arial"/>
        </w:rPr>
        <w:t>-Fachpressetages. Der Leitende Kriminaldirektor sprach sich in Berlin u. a. für sicherheitstechnische Mindeststandards in Neubauten aus.</w:t>
      </w:r>
    </w:p>
    <w:p w14:paraId="287ECD7C" w14:textId="0824C7A9" w:rsidR="00CF6717" w:rsidRDefault="00CF6717" w:rsidP="00CF6717">
      <w:pPr>
        <w:tabs>
          <w:tab w:val="right" w:pos="7088"/>
        </w:tabs>
        <w:spacing w:line="360" w:lineRule="auto"/>
        <w:ind w:right="1751"/>
        <w:jc w:val="both"/>
        <w:rPr>
          <w:rFonts w:ascii="Arial" w:hAnsi="Arial"/>
          <w:b/>
        </w:rPr>
      </w:pPr>
      <w:bookmarkStart w:id="0" w:name="_GoBack"/>
      <w:bookmarkEnd w:id="0"/>
      <w:r w:rsidRPr="004960AA">
        <w:rPr>
          <w:rFonts w:ascii="Arial" w:hAnsi="Arial"/>
          <w:b/>
        </w:rPr>
        <w:t xml:space="preserve">Foto: </w:t>
      </w:r>
      <w:proofErr w:type="spellStart"/>
      <w:r w:rsidRPr="004960AA">
        <w:rPr>
          <w:rFonts w:ascii="Arial" w:hAnsi="Arial"/>
        </w:rPr>
        <w:t>Roto</w:t>
      </w:r>
      <w:proofErr w:type="spellEnd"/>
      <w:r w:rsidR="003E22E4">
        <w:rPr>
          <w:rFonts w:ascii="Arial" w:hAnsi="Arial"/>
        </w:rPr>
        <w:t xml:space="preserve"> / </w:t>
      </w:r>
      <w:r w:rsidR="00663E3C">
        <w:rPr>
          <w:rFonts w:ascii="Arial" w:hAnsi="Arial"/>
        </w:rPr>
        <w:t>Polizeipräsidium Stuttgart</w:t>
      </w:r>
      <w:r w:rsidRPr="004960AA">
        <w:rPr>
          <w:rFonts w:ascii="Arial" w:hAnsi="Arial"/>
        </w:rPr>
        <w:tab/>
      </w:r>
      <w:r w:rsidR="00570982">
        <w:rPr>
          <w:rFonts w:ascii="Arial" w:hAnsi="Arial"/>
          <w:b/>
        </w:rPr>
        <w:t>Reinhold_Hepp</w:t>
      </w:r>
      <w:r w:rsidRPr="009B28FF">
        <w:rPr>
          <w:rFonts w:ascii="Arial" w:hAnsi="Arial"/>
          <w:b/>
        </w:rPr>
        <w:t>.jpg</w:t>
      </w:r>
    </w:p>
    <w:p w14:paraId="239DD3BB" w14:textId="77777777" w:rsidR="00CF6717" w:rsidRDefault="00CF6717" w:rsidP="00CF6717">
      <w:pPr>
        <w:spacing w:line="360" w:lineRule="auto"/>
        <w:ind w:right="1751"/>
        <w:jc w:val="both"/>
        <w:rPr>
          <w:rFonts w:ascii="Arial" w:hAnsi="Arial"/>
        </w:rPr>
      </w:pPr>
    </w:p>
    <w:p w14:paraId="0B00A22C" w14:textId="77777777" w:rsidR="00230D1B" w:rsidRDefault="00230D1B" w:rsidP="00D01263">
      <w:pPr>
        <w:spacing w:line="360" w:lineRule="auto"/>
        <w:ind w:right="1751"/>
        <w:jc w:val="both"/>
        <w:rPr>
          <w:rFonts w:ascii="Arial" w:hAnsi="Arial"/>
        </w:rPr>
      </w:pPr>
    </w:p>
    <w:p w14:paraId="3DE818D4" w14:textId="77777777" w:rsidR="00502774" w:rsidRDefault="00502774" w:rsidP="00D01263">
      <w:pPr>
        <w:spacing w:line="240" w:lineRule="exact"/>
        <w:ind w:right="1751"/>
        <w:jc w:val="both"/>
        <w:rPr>
          <w:rFonts w:ascii="Arial" w:hAnsi="Arial"/>
          <w:sz w:val="17"/>
        </w:rPr>
      </w:pPr>
    </w:p>
    <w:p w14:paraId="7A6A8AAC" w14:textId="77777777" w:rsidR="004173BB" w:rsidRPr="00670B37" w:rsidRDefault="004173BB" w:rsidP="00D01263">
      <w:pPr>
        <w:spacing w:line="240" w:lineRule="exact"/>
        <w:ind w:right="1751"/>
        <w:jc w:val="both"/>
        <w:rPr>
          <w:rFonts w:ascii="Arial" w:hAnsi="Arial"/>
          <w:sz w:val="17"/>
        </w:rPr>
      </w:pPr>
      <w:r w:rsidRPr="00670B37">
        <w:rPr>
          <w:rFonts w:ascii="Arial" w:hAnsi="Arial"/>
          <w:sz w:val="17"/>
        </w:rPr>
        <w:t>Abdruck frei - Beleg erbeten</w:t>
      </w:r>
    </w:p>
    <w:p w14:paraId="6456F2A6" w14:textId="77777777" w:rsidR="004173BB" w:rsidRDefault="004173BB" w:rsidP="00D01263">
      <w:pPr>
        <w:spacing w:line="240" w:lineRule="exact"/>
        <w:ind w:right="1751"/>
        <w:jc w:val="both"/>
        <w:rPr>
          <w:rFonts w:ascii="Arial" w:hAnsi="Arial"/>
          <w:sz w:val="17"/>
        </w:rPr>
      </w:pPr>
    </w:p>
    <w:p w14:paraId="76A7C868" w14:textId="77777777" w:rsidR="004173BB" w:rsidRDefault="004173BB" w:rsidP="00D01263">
      <w:pPr>
        <w:spacing w:line="240" w:lineRule="exact"/>
        <w:ind w:right="1751"/>
        <w:jc w:val="both"/>
        <w:rPr>
          <w:rFonts w:ascii="Arial" w:hAnsi="Arial"/>
          <w:sz w:val="17"/>
        </w:rPr>
      </w:pPr>
    </w:p>
    <w:p w14:paraId="1DC03286" w14:textId="77777777" w:rsidR="008F36BF" w:rsidRPr="00670B37" w:rsidRDefault="008F36BF" w:rsidP="00D01263">
      <w:pPr>
        <w:spacing w:line="240" w:lineRule="exact"/>
        <w:ind w:right="1751"/>
        <w:jc w:val="both"/>
        <w:rPr>
          <w:rFonts w:ascii="Arial" w:hAnsi="Arial"/>
          <w:sz w:val="17"/>
        </w:rPr>
      </w:pPr>
    </w:p>
    <w:p w14:paraId="715EF227" w14:textId="55D60CA9" w:rsidR="008F36BF" w:rsidRPr="00670B37" w:rsidRDefault="008F36BF" w:rsidP="00D01263">
      <w:pPr>
        <w:spacing w:line="240" w:lineRule="exact"/>
        <w:ind w:right="1751"/>
        <w:jc w:val="both"/>
        <w:rPr>
          <w:rFonts w:ascii="Arial" w:hAnsi="Arial"/>
          <w:sz w:val="17"/>
        </w:rPr>
      </w:pPr>
      <w:r w:rsidRPr="00670B37">
        <w:rPr>
          <w:rFonts w:ascii="Arial" w:hAnsi="Arial"/>
          <w:b/>
          <w:sz w:val="17"/>
        </w:rPr>
        <w:t xml:space="preserve">Herausgeber: </w:t>
      </w:r>
      <w:r w:rsidRPr="00670B37">
        <w:rPr>
          <w:rFonts w:ascii="Arial" w:hAnsi="Arial"/>
          <w:sz w:val="17"/>
        </w:rPr>
        <w:t>Roto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7E1DBC84" w:rsidR="004173BB" w:rsidRPr="00F55BF8" w:rsidRDefault="00F55BF8" w:rsidP="00D01263">
      <w:pPr>
        <w:spacing w:line="240" w:lineRule="exact"/>
        <w:ind w:right="1751"/>
        <w:jc w:val="both"/>
        <w:rPr>
          <w:rFonts w:ascii="Arial" w:hAnsi="Arial" w:cs="Arial"/>
          <w:b/>
          <w:sz w:val="20"/>
        </w:rPr>
      </w:pPr>
      <w:r w:rsidRPr="00F55BF8">
        <w:rPr>
          <w:rFonts w:ascii="Arial" w:hAnsi="Arial" w:cs="Arial"/>
          <w:b/>
          <w:sz w:val="17"/>
        </w:rPr>
        <w:t xml:space="preserve">Redaktion: </w:t>
      </w:r>
      <w:r w:rsidRPr="00F55BF8">
        <w:rPr>
          <w:rFonts w:ascii="Arial" w:hAnsi="Arial" w:cs="Arial"/>
          <w:sz w:val="17"/>
        </w:rPr>
        <w:t>Linnigpublic Agentur für Öffentlichkeitsarbeit GmbH • Büro Koblenz • Fritz-von-Unruh-Straße 1 • 56077 Koblenz • Tel. +49 261 303839 0 • Fax +49 261 303839 1 • koblenz@linnigpublic.de; Büro Hamburg • Flottbeker Drift 4 • 22607 Hamburg • Tel. +49 40 82278216 • Fax +49 40 82278217 • hamburg@linnigpublic.de</w:t>
      </w:r>
    </w:p>
    <w:sectPr w:rsidR="004173BB" w:rsidRPr="00F55BF8">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A519C" w14:textId="77777777" w:rsidR="00815368" w:rsidRDefault="00815368">
      <w:r>
        <w:separator/>
      </w:r>
    </w:p>
  </w:endnote>
  <w:endnote w:type="continuationSeparator" w:id="0">
    <w:p w14:paraId="3B26B9CB" w14:textId="77777777" w:rsidR="00815368" w:rsidRDefault="0081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1E58EF">
      <w:rPr>
        <w:rStyle w:val="Seitenzahl"/>
        <w:rFonts w:ascii="Arial" w:hAnsi="Arial"/>
        <w:noProof/>
        <w:sz w:val="18"/>
      </w:rPr>
      <w:t>2</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1E58EF">
      <w:rPr>
        <w:rStyle w:val="Seitenzahl"/>
        <w:rFonts w:ascii="Arial" w:hAnsi="Arial"/>
        <w:noProof/>
        <w:sz w:val="18"/>
      </w:rPr>
      <w:t>4</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640B0" w14:textId="77777777" w:rsidR="00815368" w:rsidRDefault="00815368">
      <w:r>
        <w:separator/>
      </w:r>
    </w:p>
  </w:footnote>
  <w:footnote w:type="continuationSeparator" w:id="0">
    <w:p w14:paraId="59FFC7B1" w14:textId="77777777" w:rsidR="00815368" w:rsidRDefault="00815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40A0D"/>
    <w:rsid w:val="000621E9"/>
    <w:rsid w:val="00081F08"/>
    <w:rsid w:val="000823CD"/>
    <w:rsid w:val="000848EA"/>
    <w:rsid w:val="00086672"/>
    <w:rsid w:val="0008735B"/>
    <w:rsid w:val="00090E8A"/>
    <w:rsid w:val="00092CB4"/>
    <w:rsid w:val="000A3BE9"/>
    <w:rsid w:val="000A4126"/>
    <w:rsid w:val="000B2D62"/>
    <w:rsid w:val="000B6A41"/>
    <w:rsid w:val="000B7491"/>
    <w:rsid w:val="000C5FB3"/>
    <w:rsid w:val="000D362B"/>
    <w:rsid w:val="001009A2"/>
    <w:rsid w:val="001141FD"/>
    <w:rsid w:val="00117420"/>
    <w:rsid w:val="0011794F"/>
    <w:rsid w:val="00120BED"/>
    <w:rsid w:val="0013407B"/>
    <w:rsid w:val="00142F4A"/>
    <w:rsid w:val="001616EA"/>
    <w:rsid w:val="001732D7"/>
    <w:rsid w:val="00175772"/>
    <w:rsid w:val="0018353B"/>
    <w:rsid w:val="00184B8A"/>
    <w:rsid w:val="0019781F"/>
    <w:rsid w:val="001B7085"/>
    <w:rsid w:val="001C26D4"/>
    <w:rsid w:val="001D072A"/>
    <w:rsid w:val="001D2F4B"/>
    <w:rsid w:val="001D47FB"/>
    <w:rsid w:val="001D6ABF"/>
    <w:rsid w:val="001E58EF"/>
    <w:rsid w:val="001E62A2"/>
    <w:rsid w:val="001F7CD7"/>
    <w:rsid w:val="00204AD9"/>
    <w:rsid w:val="00216A90"/>
    <w:rsid w:val="00221383"/>
    <w:rsid w:val="0022323D"/>
    <w:rsid w:val="00223338"/>
    <w:rsid w:val="00230D1B"/>
    <w:rsid w:val="00236661"/>
    <w:rsid w:val="0024256E"/>
    <w:rsid w:val="00247B4C"/>
    <w:rsid w:val="00252931"/>
    <w:rsid w:val="002548C8"/>
    <w:rsid w:val="00255FDD"/>
    <w:rsid w:val="00256EE1"/>
    <w:rsid w:val="00284364"/>
    <w:rsid w:val="002A1251"/>
    <w:rsid w:val="002A3493"/>
    <w:rsid w:val="002B3993"/>
    <w:rsid w:val="002C0D90"/>
    <w:rsid w:val="002C4780"/>
    <w:rsid w:val="002C4AEF"/>
    <w:rsid w:val="002D3985"/>
    <w:rsid w:val="002E2D55"/>
    <w:rsid w:val="003130CE"/>
    <w:rsid w:val="003613FC"/>
    <w:rsid w:val="00367B82"/>
    <w:rsid w:val="003705F3"/>
    <w:rsid w:val="0037108A"/>
    <w:rsid w:val="00374F78"/>
    <w:rsid w:val="00380B2E"/>
    <w:rsid w:val="0038404F"/>
    <w:rsid w:val="003C70C6"/>
    <w:rsid w:val="003D4502"/>
    <w:rsid w:val="003E22E4"/>
    <w:rsid w:val="003E2442"/>
    <w:rsid w:val="003F5F4B"/>
    <w:rsid w:val="00400365"/>
    <w:rsid w:val="004049A6"/>
    <w:rsid w:val="004173BB"/>
    <w:rsid w:val="004229CF"/>
    <w:rsid w:val="004264E1"/>
    <w:rsid w:val="00441F64"/>
    <w:rsid w:val="004433A2"/>
    <w:rsid w:val="00446227"/>
    <w:rsid w:val="00457D4D"/>
    <w:rsid w:val="0047069C"/>
    <w:rsid w:val="004B6A92"/>
    <w:rsid w:val="004E58FD"/>
    <w:rsid w:val="004F1B12"/>
    <w:rsid w:val="004F50C6"/>
    <w:rsid w:val="00502704"/>
    <w:rsid w:val="00502774"/>
    <w:rsid w:val="005057B9"/>
    <w:rsid w:val="00506055"/>
    <w:rsid w:val="005131EE"/>
    <w:rsid w:val="00535328"/>
    <w:rsid w:val="00541633"/>
    <w:rsid w:val="00542875"/>
    <w:rsid w:val="0054398E"/>
    <w:rsid w:val="00555CB3"/>
    <w:rsid w:val="00570982"/>
    <w:rsid w:val="005761D1"/>
    <w:rsid w:val="0059534E"/>
    <w:rsid w:val="005A0995"/>
    <w:rsid w:val="005A1DF4"/>
    <w:rsid w:val="005A2398"/>
    <w:rsid w:val="005B599E"/>
    <w:rsid w:val="005D6172"/>
    <w:rsid w:val="00601297"/>
    <w:rsid w:val="006014ED"/>
    <w:rsid w:val="00604C27"/>
    <w:rsid w:val="00606F47"/>
    <w:rsid w:val="006074D4"/>
    <w:rsid w:val="00612CB4"/>
    <w:rsid w:val="0062723E"/>
    <w:rsid w:val="00630C9C"/>
    <w:rsid w:val="006356B3"/>
    <w:rsid w:val="0063795C"/>
    <w:rsid w:val="00663E3C"/>
    <w:rsid w:val="006649C5"/>
    <w:rsid w:val="006671CC"/>
    <w:rsid w:val="006716AA"/>
    <w:rsid w:val="00680639"/>
    <w:rsid w:val="00681B0F"/>
    <w:rsid w:val="00685B70"/>
    <w:rsid w:val="00690289"/>
    <w:rsid w:val="00691635"/>
    <w:rsid w:val="00694462"/>
    <w:rsid w:val="006B5462"/>
    <w:rsid w:val="006D481B"/>
    <w:rsid w:val="006E230A"/>
    <w:rsid w:val="006F5B3E"/>
    <w:rsid w:val="0070290B"/>
    <w:rsid w:val="00705FBF"/>
    <w:rsid w:val="00711A0B"/>
    <w:rsid w:val="007232B5"/>
    <w:rsid w:val="00725DDB"/>
    <w:rsid w:val="00751EC6"/>
    <w:rsid w:val="00754D35"/>
    <w:rsid w:val="007562CD"/>
    <w:rsid w:val="00762359"/>
    <w:rsid w:val="00766169"/>
    <w:rsid w:val="00773BE2"/>
    <w:rsid w:val="007909AE"/>
    <w:rsid w:val="007A47B9"/>
    <w:rsid w:val="007A6F69"/>
    <w:rsid w:val="007B3C91"/>
    <w:rsid w:val="007D6C38"/>
    <w:rsid w:val="007E004C"/>
    <w:rsid w:val="007E099B"/>
    <w:rsid w:val="007E4C77"/>
    <w:rsid w:val="007E7C5A"/>
    <w:rsid w:val="007F123B"/>
    <w:rsid w:val="007F351A"/>
    <w:rsid w:val="007F4C4D"/>
    <w:rsid w:val="007F694F"/>
    <w:rsid w:val="00803C3F"/>
    <w:rsid w:val="00806E48"/>
    <w:rsid w:val="008140E0"/>
    <w:rsid w:val="0081500F"/>
    <w:rsid w:val="00815368"/>
    <w:rsid w:val="00831D4F"/>
    <w:rsid w:val="00845DE8"/>
    <w:rsid w:val="00855FEE"/>
    <w:rsid w:val="00866A36"/>
    <w:rsid w:val="00894B11"/>
    <w:rsid w:val="008977D8"/>
    <w:rsid w:val="0089789C"/>
    <w:rsid w:val="008B0418"/>
    <w:rsid w:val="008B0722"/>
    <w:rsid w:val="008C1C3F"/>
    <w:rsid w:val="008E4B05"/>
    <w:rsid w:val="008F36BF"/>
    <w:rsid w:val="008F6F57"/>
    <w:rsid w:val="00902603"/>
    <w:rsid w:val="009040BA"/>
    <w:rsid w:val="00922F7B"/>
    <w:rsid w:val="00923FB1"/>
    <w:rsid w:val="00925517"/>
    <w:rsid w:val="00926C65"/>
    <w:rsid w:val="009353AC"/>
    <w:rsid w:val="00944EA7"/>
    <w:rsid w:val="00964291"/>
    <w:rsid w:val="0096484D"/>
    <w:rsid w:val="00965B31"/>
    <w:rsid w:val="00987A13"/>
    <w:rsid w:val="009972A0"/>
    <w:rsid w:val="009A3ED2"/>
    <w:rsid w:val="009A5141"/>
    <w:rsid w:val="009B28FF"/>
    <w:rsid w:val="009B746B"/>
    <w:rsid w:val="009C1480"/>
    <w:rsid w:val="009D068B"/>
    <w:rsid w:val="009D3269"/>
    <w:rsid w:val="009D3A55"/>
    <w:rsid w:val="009D5D8D"/>
    <w:rsid w:val="009D683F"/>
    <w:rsid w:val="00A16DC6"/>
    <w:rsid w:val="00A327F4"/>
    <w:rsid w:val="00A35627"/>
    <w:rsid w:val="00A477A7"/>
    <w:rsid w:val="00A5083A"/>
    <w:rsid w:val="00A61AA3"/>
    <w:rsid w:val="00A63124"/>
    <w:rsid w:val="00A74ECB"/>
    <w:rsid w:val="00A84745"/>
    <w:rsid w:val="00AA15B8"/>
    <w:rsid w:val="00AA764A"/>
    <w:rsid w:val="00AB08C9"/>
    <w:rsid w:val="00AC6A5F"/>
    <w:rsid w:val="00AE2783"/>
    <w:rsid w:val="00AE53B4"/>
    <w:rsid w:val="00B13B78"/>
    <w:rsid w:val="00B27425"/>
    <w:rsid w:val="00B3069E"/>
    <w:rsid w:val="00B74ADD"/>
    <w:rsid w:val="00B8041D"/>
    <w:rsid w:val="00BA1E62"/>
    <w:rsid w:val="00BA3064"/>
    <w:rsid w:val="00BC1D84"/>
    <w:rsid w:val="00BC2509"/>
    <w:rsid w:val="00BE29D3"/>
    <w:rsid w:val="00BE6DBE"/>
    <w:rsid w:val="00BF166C"/>
    <w:rsid w:val="00C02420"/>
    <w:rsid w:val="00C02935"/>
    <w:rsid w:val="00C22A8D"/>
    <w:rsid w:val="00C23D0B"/>
    <w:rsid w:val="00C26D93"/>
    <w:rsid w:val="00C30B80"/>
    <w:rsid w:val="00C30CB8"/>
    <w:rsid w:val="00C44900"/>
    <w:rsid w:val="00C7587A"/>
    <w:rsid w:val="00C80946"/>
    <w:rsid w:val="00C93117"/>
    <w:rsid w:val="00C93874"/>
    <w:rsid w:val="00C97C68"/>
    <w:rsid w:val="00CB10AC"/>
    <w:rsid w:val="00CD2DC6"/>
    <w:rsid w:val="00CD5A93"/>
    <w:rsid w:val="00CE14C8"/>
    <w:rsid w:val="00CF6717"/>
    <w:rsid w:val="00D01263"/>
    <w:rsid w:val="00D07CC6"/>
    <w:rsid w:val="00D13F2A"/>
    <w:rsid w:val="00D34711"/>
    <w:rsid w:val="00D35F81"/>
    <w:rsid w:val="00D43687"/>
    <w:rsid w:val="00D449BD"/>
    <w:rsid w:val="00D465C8"/>
    <w:rsid w:val="00D50C81"/>
    <w:rsid w:val="00D551E4"/>
    <w:rsid w:val="00D71E67"/>
    <w:rsid w:val="00D854A3"/>
    <w:rsid w:val="00D9076E"/>
    <w:rsid w:val="00DA41F0"/>
    <w:rsid w:val="00DB4A56"/>
    <w:rsid w:val="00DB5F14"/>
    <w:rsid w:val="00DC6904"/>
    <w:rsid w:val="00DE1C3C"/>
    <w:rsid w:val="00E023D0"/>
    <w:rsid w:val="00E0793B"/>
    <w:rsid w:val="00E15935"/>
    <w:rsid w:val="00E20F0F"/>
    <w:rsid w:val="00E44235"/>
    <w:rsid w:val="00E830FC"/>
    <w:rsid w:val="00EA4EE8"/>
    <w:rsid w:val="00EA606B"/>
    <w:rsid w:val="00EB770E"/>
    <w:rsid w:val="00EB7CA2"/>
    <w:rsid w:val="00ED3993"/>
    <w:rsid w:val="00ED7235"/>
    <w:rsid w:val="00EE3D2D"/>
    <w:rsid w:val="00EE7993"/>
    <w:rsid w:val="00F008DD"/>
    <w:rsid w:val="00F02769"/>
    <w:rsid w:val="00F4527D"/>
    <w:rsid w:val="00F542FD"/>
    <w:rsid w:val="00F55BF8"/>
    <w:rsid w:val="00F61076"/>
    <w:rsid w:val="00F63A24"/>
    <w:rsid w:val="00F7359E"/>
    <w:rsid w:val="00F74716"/>
    <w:rsid w:val="00F8223F"/>
    <w:rsid w:val="00FA12FA"/>
    <w:rsid w:val="00FA1EF7"/>
    <w:rsid w:val="00FC28A8"/>
    <w:rsid w:val="00FD46D1"/>
    <w:rsid w:val="00FE3C94"/>
    <w:rsid w:val="00FF05E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5108</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5907</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Microsoft Office-Anwender</cp:lastModifiedBy>
  <cp:revision>109</cp:revision>
  <cp:lastPrinted>2016-10-28T14:01:00Z</cp:lastPrinted>
  <dcterms:created xsi:type="dcterms:W3CDTF">2016-06-13T14:11:00Z</dcterms:created>
  <dcterms:modified xsi:type="dcterms:W3CDTF">2016-10-28T14:01:00Z</dcterms:modified>
</cp:coreProperties>
</file>