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F61C" w14:textId="77777777" w:rsidR="00435B70" w:rsidRPr="00AB0567" w:rsidRDefault="00435B70" w:rsidP="007E283C">
      <w:pPr>
        <w:rPr>
          <w:rFonts w:cs="Arial"/>
          <w:bCs/>
          <w:szCs w:val="18"/>
          <w:lang w:val="hu-HU"/>
        </w:rPr>
      </w:pPr>
    </w:p>
    <w:p w14:paraId="169161D9" w14:textId="76967A8B" w:rsidR="00435B70" w:rsidRPr="00AB0567" w:rsidRDefault="00435B70" w:rsidP="007E283C">
      <w:pPr>
        <w:rPr>
          <w:rFonts w:cs="Arial"/>
          <w:szCs w:val="18"/>
          <w:lang w:val="hu-HU"/>
        </w:rPr>
      </w:pPr>
      <w:r w:rsidRPr="00AB0567">
        <w:rPr>
          <w:rFonts w:cs="Arial"/>
          <w:b/>
          <w:szCs w:val="18"/>
          <w:lang w:val="hu-HU"/>
        </w:rPr>
        <w:t>D</w:t>
      </w:r>
      <w:r w:rsidR="00052C41" w:rsidRPr="00AB0567">
        <w:rPr>
          <w:rFonts w:cs="Arial"/>
          <w:b/>
          <w:szCs w:val="18"/>
          <w:lang w:val="hu-HU"/>
        </w:rPr>
        <w:t>á</w:t>
      </w:r>
      <w:r w:rsidRPr="00AB0567">
        <w:rPr>
          <w:rFonts w:cs="Arial"/>
          <w:b/>
          <w:szCs w:val="18"/>
          <w:lang w:val="hu-HU"/>
        </w:rPr>
        <w:t>tum:</w:t>
      </w:r>
      <w:r w:rsidRPr="00AB0567">
        <w:rPr>
          <w:rFonts w:cs="Arial"/>
          <w:szCs w:val="18"/>
          <w:lang w:val="hu-HU"/>
        </w:rPr>
        <w:t xml:space="preserve"> 2021</w:t>
      </w:r>
      <w:r w:rsidR="00052C41" w:rsidRPr="00AB0567">
        <w:rPr>
          <w:rFonts w:cs="Arial"/>
          <w:szCs w:val="18"/>
          <w:lang w:val="hu-HU"/>
        </w:rPr>
        <w:t xml:space="preserve">. </w:t>
      </w:r>
      <w:r w:rsidR="00AB0567">
        <w:rPr>
          <w:rFonts w:cs="Arial"/>
          <w:szCs w:val="18"/>
          <w:lang w:val="hu-HU"/>
        </w:rPr>
        <w:t>december 6.</w:t>
      </w:r>
    </w:p>
    <w:p w14:paraId="626374DB" w14:textId="1C00D34F" w:rsidR="00435B70" w:rsidRPr="00AB0567" w:rsidRDefault="00435B70" w:rsidP="007E283C">
      <w:pPr>
        <w:rPr>
          <w:rFonts w:cs="Arial"/>
          <w:szCs w:val="18"/>
          <w:lang w:val="hu-HU"/>
        </w:rPr>
      </w:pPr>
    </w:p>
    <w:p w14:paraId="1F44E1BC" w14:textId="415873B3" w:rsidR="00634335" w:rsidRPr="00AB0567" w:rsidRDefault="00541C10" w:rsidP="007E283C">
      <w:pPr>
        <w:rPr>
          <w:szCs w:val="18"/>
          <w:lang w:val="hu-HU"/>
        </w:rPr>
      </w:pPr>
      <w:r w:rsidRPr="00AB0567">
        <w:rPr>
          <w:szCs w:val="18"/>
          <w:lang w:val="hu-HU"/>
        </w:rPr>
        <w:t xml:space="preserve">„Roto NX“ </w:t>
      </w:r>
      <w:r w:rsidR="00052C41" w:rsidRPr="00AB0567">
        <w:rPr>
          <w:szCs w:val="18"/>
          <w:lang w:val="hu-HU"/>
        </w:rPr>
        <w:t>optimalizált acél</w:t>
      </w:r>
      <w:r w:rsidR="00AB0567">
        <w:rPr>
          <w:szCs w:val="18"/>
          <w:lang w:val="hu-HU"/>
        </w:rPr>
        <w:t xml:space="preserve"> </w:t>
      </w:r>
      <w:r w:rsidR="00052C41" w:rsidRPr="00AB0567">
        <w:rPr>
          <w:szCs w:val="18"/>
          <w:lang w:val="hu-HU"/>
        </w:rPr>
        <w:t xml:space="preserve">tokalkatrészekkel </w:t>
      </w:r>
      <w:r w:rsidRPr="00AB0567">
        <w:rPr>
          <w:szCs w:val="18"/>
          <w:lang w:val="hu-HU"/>
        </w:rPr>
        <w:t xml:space="preserve">/ </w:t>
      </w:r>
      <w:r w:rsidR="00052C41" w:rsidRPr="00AB0567">
        <w:rPr>
          <w:szCs w:val="18"/>
          <w:lang w:val="hu-HU"/>
        </w:rPr>
        <w:t xml:space="preserve">Fokozott betörésgátlás </w:t>
      </w:r>
      <w:r w:rsidRPr="00AB0567">
        <w:rPr>
          <w:szCs w:val="18"/>
          <w:lang w:val="hu-HU"/>
        </w:rPr>
        <w:t>RC 3</w:t>
      </w:r>
      <w:r w:rsidR="00052C41" w:rsidRPr="00AB0567">
        <w:rPr>
          <w:szCs w:val="18"/>
          <w:lang w:val="hu-HU"/>
        </w:rPr>
        <w:t>-as osztályig</w:t>
      </w:r>
      <w:r w:rsidRPr="00AB0567">
        <w:rPr>
          <w:szCs w:val="18"/>
          <w:lang w:val="hu-HU"/>
        </w:rPr>
        <w:t xml:space="preserve"> / </w:t>
      </w:r>
      <w:r w:rsidR="00AB0567">
        <w:rPr>
          <w:szCs w:val="18"/>
          <w:lang w:val="hu-HU"/>
        </w:rPr>
        <w:t>Műanyag</w:t>
      </w:r>
      <w:r w:rsidRPr="00AB0567">
        <w:rPr>
          <w:szCs w:val="18"/>
          <w:lang w:val="hu-HU"/>
        </w:rPr>
        <w:t xml:space="preserve">- </w:t>
      </w:r>
      <w:r w:rsidR="00052C41" w:rsidRPr="00AB0567">
        <w:rPr>
          <w:szCs w:val="18"/>
          <w:lang w:val="hu-HU"/>
        </w:rPr>
        <w:t>és faablakokhoz</w:t>
      </w:r>
      <w:r w:rsidRPr="00AB0567">
        <w:rPr>
          <w:szCs w:val="18"/>
          <w:lang w:val="hu-HU"/>
        </w:rPr>
        <w:t xml:space="preserve"> / </w:t>
      </w:r>
      <w:r w:rsidR="0061205D" w:rsidRPr="00AB0567">
        <w:rPr>
          <w:szCs w:val="18"/>
          <w:lang w:val="hu-HU"/>
        </w:rPr>
        <w:t xml:space="preserve">Megnövelt ügyfélelőny a </w:t>
      </w:r>
      <w:r w:rsidR="00AB0567">
        <w:rPr>
          <w:szCs w:val="18"/>
          <w:lang w:val="hu-HU"/>
        </w:rPr>
        <w:t>bukó-nyíló</w:t>
      </w:r>
      <w:r w:rsidR="0061205D" w:rsidRPr="00AB0567">
        <w:rPr>
          <w:szCs w:val="18"/>
          <w:lang w:val="hu-HU"/>
        </w:rPr>
        <w:t xml:space="preserve"> vasalatrendszer révén</w:t>
      </w:r>
      <w:r w:rsidRPr="00AB0567">
        <w:rPr>
          <w:szCs w:val="18"/>
          <w:lang w:val="hu-HU"/>
        </w:rPr>
        <w:t xml:space="preserve"> / </w:t>
      </w:r>
      <w:r w:rsidR="0061205D" w:rsidRPr="00AB0567">
        <w:rPr>
          <w:szCs w:val="18"/>
          <w:lang w:val="hu-HU"/>
        </w:rPr>
        <w:t xml:space="preserve">Több egyéni biztonság </w:t>
      </w:r>
      <w:r w:rsidRPr="00AB0567">
        <w:rPr>
          <w:szCs w:val="18"/>
          <w:lang w:val="hu-HU"/>
        </w:rPr>
        <w:t xml:space="preserve">/ </w:t>
      </w:r>
      <w:r w:rsidR="0061205D" w:rsidRPr="00AB0567">
        <w:rPr>
          <w:szCs w:val="18"/>
          <w:lang w:val="hu-HU"/>
        </w:rPr>
        <w:t xml:space="preserve">Tovább csökkentett </w:t>
      </w:r>
      <w:r w:rsidR="00A10D1C" w:rsidRPr="00AB0567">
        <w:rPr>
          <w:szCs w:val="18"/>
          <w:lang w:val="hu-HU"/>
        </w:rPr>
        <w:t>alkatrész</w:t>
      </w:r>
      <w:r w:rsidR="00D6694D" w:rsidRPr="00AB0567">
        <w:rPr>
          <w:szCs w:val="18"/>
          <w:lang w:val="hu-HU"/>
        </w:rPr>
        <w:t>-sokféleség</w:t>
      </w:r>
      <w:r w:rsidR="00A10D1C" w:rsidRPr="00AB0567">
        <w:rPr>
          <w:szCs w:val="18"/>
          <w:lang w:val="hu-HU"/>
        </w:rPr>
        <w:t xml:space="preserve"> </w:t>
      </w:r>
      <w:r w:rsidRPr="00AB0567">
        <w:rPr>
          <w:szCs w:val="18"/>
          <w:lang w:val="hu-HU"/>
        </w:rPr>
        <w:t xml:space="preserve">/ </w:t>
      </w:r>
      <w:r w:rsidR="008F1A46" w:rsidRPr="00AB0567">
        <w:rPr>
          <w:szCs w:val="18"/>
          <w:lang w:val="hu-HU"/>
        </w:rPr>
        <w:t>Átgondolt alkatrész-</w:t>
      </w:r>
      <w:r w:rsidRPr="00AB0567">
        <w:rPr>
          <w:szCs w:val="18"/>
          <w:lang w:val="hu-HU"/>
        </w:rPr>
        <w:t>geometri</w:t>
      </w:r>
      <w:r w:rsidR="008F1A46" w:rsidRPr="00AB0567">
        <w:rPr>
          <w:szCs w:val="18"/>
          <w:lang w:val="hu-HU"/>
        </w:rPr>
        <w:t>a</w:t>
      </w:r>
      <w:r w:rsidRPr="00AB0567">
        <w:rPr>
          <w:szCs w:val="18"/>
          <w:lang w:val="hu-HU"/>
        </w:rPr>
        <w:t xml:space="preserve"> / </w:t>
      </w:r>
      <w:r w:rsidR="008F1A46" w:rsidRPr="00AB0567">
        <w:rPr>
          <w:szCs w:val="18"/>
          <w:lang w:val="hu-HU"/>
        </w:rPr>
        <w:t xml:space="preserve">Kényelmesebb használat </w:t>
      </w:r>
      <w:r w:rsidRPr="00AB0567">
        <w:rPr>
          <w:szCs w:val="18"/>
          <w:lang w:val="hu-HU"/>
        </w:rPr>
        <w:t xml:space="preserve">/ </w:t>
      </w:r>
      <w:r w:rsidR="008F1A46" w:rsidRPr="00AB0567">
        <w:rPr>
          <w:szCs w:val="18"/>
          <w:lang w:val="hu-HU"/>
        </w:rPr>
        <w:t>Magasabb design minőség</w:t>
      </w:r>
      <w:r w:rsidRPr="00AB0567">
        <w:rPr>
          <w:szCs w:val="18"/>
          <w:lang w:val="hu-HU"/>
        </w:rPr>
        <w:t xml:space="preserve"> /</w:t>
      </w:r>
      <w:r w:rsidR="0012503A" w:rsidRPr="00AB0567">
        <w:rPr>
          <w:szCs w:val="18"/>
          <w:lang w:val="hu-HU"/>
        </w:rPr>
        <w:t xml:space="preserve"> </w:t>
      </w:r>
      <w:r w:rsidRPr="00AB0567">
        <w:rPr>
          <w:szCs w:val="18"/>
          <w:lang w:val="hu-HU"/>
        </w:rPr>
        <w:t>TiltSafe</w:t>
      </w:r>
      <w:r w:rsidR="005F5C16">
        <w:rPr>
          <w:szCs w:val="18"/>
          <w:lang w:val="hu-HU"/>
        </w:rPr>
        <w:t xml:space="preserve"> </w:t>
      </w:r>
      <w:r w:rsidR="008F1A46" w:rsidRPr="00AB0567">
        <w:rPr>
          <w:szCs w:val="18"/>
          <w:lang w:val="hu-HU"/>
        </w:rPr>
        <w:t>ablakok felértékelése</w:t>
      </w:r>
      <w:r w:rsidRPr="00AB0567">
        <w:rPr>
          <w:szCs w:val="18"/>
          <w:lang w:val="hu-HU"/>
        </w:rPr>
        <w:t xml:space="preserve"> / </w:t>
      </w:r>
      <w:r w:rsidR="008F1A46" w:rsidRPr="00AB0567">
        <w:rPr>
          <w:szCs w:val="18"/>
          <w:lang w:val="hu-HU"/>
        </w:rPr>
        <w:t>Bukócs</w:t>
      </w:r>
      <w:r w:rsidR="005C782E" w:rsidRPr="00AB0567">
        <w:rPr>
          <w:szCs w:val="18"/>
          <w:lang w:val="hu-HU"/>
        </w:rPr>
        <w:t>apágy és záródarabok V-zárócsapokk</w:t>
      </w:r>
      <w:r w:rsidR="008F1A46" w:rsidRPr="00AB0567">
        <w:rPr>
          <w:szCs w:val="18"/>
          <w:lang w:val="hu-HU"/>
        </w:rPr>
        <w:t xml:space="preserve">al kombinálva </w:t>
      </w:r>
    </w:p>
    <w:p w14:paraId="3094A923" w14:textId="77777777" w:rsidR="00634335" w:rsidRPr="00AB0567" w:rsidRDefault="00634335" w:rsidP="007E283C">
      <w:pPr>
        <w:rPr>
          <w:szCs w:val="18"/>
          <w:lang w:val="hu-HU"/>
        </w:rPr>
      </w:pPr>
    </w:p>
    <w:p w14:paraId="52297443" w14:textId="1C8E9D66" w:rsidR="00634335" w:rsidRPr="00AB0567" w:rsidRDefault="008F1A46" w:rsidP="007E283C">
      <w:pPr>
        <w:widowControl w:val="0"/>
        <w:autoSpaceDE w:val="0"/>
        <w:autoSpaceDN w:val="0"/>
        <w:adjustRightInd w:val="0"/>
        <w:rPr>
          <w:rFonts w:eastAsia="MS Mincho" w:cs="Century Gothic"/>
          <w:b/>
          <w:color w:val="FFFFFF" w:themeColor="background1"/>
          <w:szCs w:val="18"/>
          <w:lang w:val="hu-HU" w:eastAsia="ja-JP"/>
        </w:rPr>
      </w:pPr>
      <w:bookmarkStart w:id="0" w:name="_GoBack"/>
      <w:r w:rsidRPr="00AB0567">
        <w:rPr>
          <w:rFonts w:eastAsia="MS Mincho" w:cs="Century Gothic"/>
          <w:b/>
          <w:szCs w:val="18"/>
          <w:lang w:val="hu-HU" w:eastAsia="ja-JP"/>
        </w:rPr>
        <w:t xml:space="preserve">A </w:t>
      </w:r>
      <w:r w:rsidR="00541C10" w:rsidRPr="00AB0567">
        <w:rPr>
          <w:rFonts w:eastAsia="MS Mincho" w:cs="Century Gothic"/>
          <w:b/>
          <w:szCs w:val="18"/>
          <w:lang w:val="hu-HU" w:eastAsia="ja-JP"/>
        </w:rPr>
        <w:t xml:space="preserve">Roto </w:t>
      </w:r>
      <w:r w:rsidR="00AB0567">
        <w:rPr>
          <w:rFonts w:eastAsia="MS Mincho" w:cs="Century Gothic"/>
          <w:b/>
          <w:szCs w:val="18"/>
          <w:lang w:val="hu-HU" w:eastAsia="ja-JP"/>
        </w:rPr>
        <w:t xml:space="preserve">tovább </w:t>
      </w:r>
      <w:r w:rsidR="00D04090" w:rsidRPr="00AB0567">
        <w:rPr>
          <w:rFonts w:eastAsia="MS Mincho" w:cs="Century Gothic"/>
          <w:b/>
          <w:szCs w:val="18"/>
          <w:lang w:val="hu-HU" w:eastAsia="ja-JP"/>
        </w:rPr>
        <w:t xml:space="preserve">fejleszti a </w:t>
      </w:r>
      <w:r w:rsidR="00AB0567">
        <w:rPr>
          <w:rFonts w:eastAsia="MS Mincho" w:cs="Century Gothic"/>
          <w:b/>
          <w:szCs w:val="18"/>
          <w:lang w:val="hu-HU" w:eastAsia="ja-JP"/>
        </w:rPr>
        <w:t>bukó-nyíló</w:t>
      </w:r>
      <w:r w:rsidR="00D04090" w:rsidRPr="00AB0567">
        <w:rPr>
          <w:rFonts w:eastAsia="MS Mincho" w:cs="Century Gothic"/>
          <w:b/>
          <w:szCs w:val="18"/>
          <w:lang w:val="hu-HU" w:eastAsia="ja-JP"/>
        </w:rPr>
        <w:t xml:space="preserve"> </w:t>
      </w:r>
      <w:r w:rsidR="00AB0567">
        <w:rPr>
          <w:rFonts w:eastAsia="MS Mincho" w:cs="Century Gothic"/>
          <w:b/>
          <w:szCs w:val="18"/>
          <w:lang w:val="hu-HU" w:eastAsia="ja-JP"/>
        </w:rPr>
        <w:t xml:space="preserve">termék </w:t>
      </w:r>
      <w:r w:rsidR="00D04090" w:rsidRPr="00AB0567">
        <w:rPr>
          <w:rFonts w:eastAsia="MS Mincho" w:cs="Century Gothic"/>
          <w:b/>
          <w:szCs w:val="18"/>
          <w:lang w:val="hu-HU" w:eastAsia="ja-JP"/>
        </w:rPr>
        <w:t xml:space="preserve">programot </w:t>
      </w:r>
    </w:p>
    <w:bookmarkEnd w:id="0"/>
    <w:p w14:paraId="1B5E124C" w14:textId="77777777" w:rsidR="00634335" w:rsidRPr="00AB0567" w:rsidRDefault="00634335" w:rsidP="007E283C">
      <w:pPr>
        <w:rPr>
          <w:b/>
          <w:szCs w:val="18"/>
          <w:lang w:val="hu-HU"/>
        </w:rPr>
      </w:pPr>
    </w:p>
    <w:p w14:paraId="039CC2C8" w14:textId="631F08D2" w:rsidR="000E1C28" w:rsidRPr="00AB0567" w:rsidRDefault="00634335" w:rsidP="00203B84">
      <w:pPr>
        <w:rPr>
          <w:bCs/>
          <w:iCs/>
          <w:szCs w:val="18"/>
          <w:lang w:val="hu-HU"/>
        </w:rPr>
      </w:pPr>
      <w:r w:rsidRPr="00AB0567">
        <w:rPr>
          <w:b/>
          <w:i/>
          <w:szCs w:val="18"/>
          <w:lang w:val="hu-HU"/>
        </w:rPr>
        <w:t xml:space="preserve">Leinfelden-Echterdingen </w:t>
      </w:r>
      <w:r w:rsidRPr="00AB0567">
        <w:rPr>
          <w:i/>
          <w:szCs w:val="18"/>
          <w:lang w:val="hu-HU"/>
        </w:rPr>
        <w:t xml:space="preserve">– </w:t>
      </w:r>
      <w:r w:rsidR="00D04090" w:rsidRPr="00AB0567">
        <w:rPr>
          <w:bCs/>
          <w:iCs/>
          <w:szCs w:val="18"/>
          <w:lang w:val="hu-HU"/>
        </w:rPr>
        <w:t xml:space="preserve">A földszinti és emeleti ablakok és erkélyajtók is </w:t>
      </w:r>
      <w:r w:rsidR="008D5BFA" w:rsidRPr="00AB0567">
        <w:rPr>
          <w:bCs/>
          <w:iCs/>
          <w:szCs w:val="18"/>
          <w:lang w:val="hu-HU"/>
        </w:rPr>
        <w:t xml:space="preserve">a </w:t>
      </w:r>
      <w:r w:rsidR="00AB0567">
        <w:rPr>
          <w:bCs/>
          <w:iCs/>
          <w:szCs w:val="18"/>
          <w:lang w:val="hu-HU"/>
        </w:rPr>
        <w:t>betörők</w:t>
      </w:r>
      <w:r w:rsidR="008D5BFA" w:rsidRPr="00AB0567">
        <w:rPr>
          <w:bCs/>
          <w:iCs/>
          <w:szCs w:val="18"/>
          <w:lang w:val="hu-HU"/>
        </w:rPr>
        <w:t xml:space="preserve"> által kedvelt támadási felületek, mint ahogy azt a statisztikák rendszeresen igazolják.</w:t>
      </w:r>
      <w:r w:rsidR="000E1C28" w:rsidRPr="00AB0567">
        <w:rPr>
          <w:bCs/>
          <w:iCs/>
          <w:szCs w:val="18"/>
          <w:lang w:val="hu-HU"/>
        </w:rPr>
        <w:t xml:space="preserve"> </w:t>
      </w:r>
      <w:r w:rsidR="008D5BFA" w:rsidRPr="00AB0567">
        <w:rPr>
          <w:bCs/>
          <w:iCs/>
          <w:szCs w:val="18"/>
          <w:lang w:val="hu-HU"/>
        </w:rPr>
        <w:t xml:space="preserve">Ezenkívül eléggé ismert, hogy a sikerük a mechanikus betörésgátlás </w:t>
      </w:r>
      <w:r w:rsidR="007D652D" w:rsidRPr="00AB0567">
        <w:rPr>
          <w:bCs/>
          <w:iCs/>
          <w:szCs w:val="18"/>
          <w:lang w:val="hu-HU"/>
        </w:rPr>
        <w:t>hatékonyabbá válásával</w:t>
      </w:r>
      <w:r w:rsidR="008D5BFA" w:rsidRPr="00AB0567">
        <w:rPr>
          <w:bCs/>
          <w:iCs/>
          <w:szCs w:val="18"/>
          <w:lang w:val="hu-HU"/>
        </w:rPr>
        <w:t xml:space="preserve"> jelentősen csökken</w:t>
      </w:r>
      <w:r w:rsidR="000E1C28" w:rsidRPr="00AB0567">
        <w:rPr>
          <w:bCs/>
          <w:iCs/>
          <w:szCs w:val="18"/>
          <w:lang w:val="hu-HU"/>
        </w:rPr>
        <w:t xml:space="preserve">. </w:t>
      </w:r>
      <w:r w:rsidR="003F7209" w:rsidRPr="00AB0567">
        <w:rPr>
          <w:bCs/>
          <w:iCs/>
          <w:szCs w:val="18"/>
          <w:lang w:val="hu-HU"/>
        </w:rPr>
        <w:t xml:space="preserve">A </w:t>
      </w:r>
      <w:r w:rsidR="00AB0567">
        <w:rPr>
          <w:bCs/>
          <w:iCs/>
          <w:szCs w:val="18"/>
          <w:lang w:val="hu-HU"/>
        </w:rPr>
        <w:t>nyílászárógyártó cégek</w:t>
      </w:r>
      <w:r w:rsidR="003F7209" w:rsidRPr="00AB0567">
        <w:rPr>
          <w:bCs/>
          <w:iCs/>
          <w:szCs w:val="18"/>
          <w:lang w:val="hu-HU"/>
        </w:rPr>
        <w:t xml:space="preserve"> a vevőiknek most új biztonsági előnyt kínálhatnak: a</w:t>
      </w:r>
      <w:r w:rsidR="000E1C28" w:rsidRPr="00AB0567">
        <w:rPr>
          <w:bCs/>
          <w:iCs/>
          <w:szCs w:val="18"/>
          <w:lang w:val="hu-HU"/>
        </w:rPr>
        <w:t xml:space="preserve"> „Roto NX“-</w:t>
      </w:r>
      <w:r w:rsidR="003F7209" w:rsidRPr="00AB0567">
        <w:rPr>
          <w:bCs/>
          <w:iCs/>
          <w:szCs w:val="18"/>
          <w:lang w:val="hu-HU"/>
        </w:rPr>
        <w:t>termékskála mostantól optimalizált acél</w:t>
      </w:r>
      <w:r w:rsidR="00AB0567">
        <w:rPr>
          <w:bCs/>
          <w:iCs/>
          <w:szCs w:val="18"/>
          <w:lang w:val="hu-HU"/>
        </w:rPr>
        <w:t xml:space="preserve"> </w:t>
      </w:r>
      <w:r w:rsidR="003F7209" w:rsidRPr="00AB0567">
        <w:rPr>
          <w:bCs/>
          <w:iCs/>
          <w:szCs w:val="18"/>
          <w:lang w:val="hu-HU"/>
        </w:rPr>
        <w:t xml:space="preserve">tokalkatrészeket is felvonultat, amelyek a gyártó szerint biztonsági zárócsapokkal kombinálva </w:t>
      </w:r>
      <w:r w:rsidR="00AB0567">
        <w:rPr>
          <w:bCs/>
          <w:iCs/>
          <w:szCs w:val="18"/>
          <w:lang w:val="hu-HU"/>
        </w:rPr>
        <w:t>műanyag</w:t>
      </w:r>
      <w:r w:rsidR="003F7209" w:rsidRPr="00AB0567">
        <w:rPr>
          <w:bCs/>
          <w:iCs/>
          <w:szCs w:val="18"/>
          <w:lang w:val="hu-HU"/>
        </w:rPr>
        <w:t xml:space="preserve">- és faablakokhoz is </w:t>
      </w:r>
      <w:r w:rsidR="00D6694D" w:rsidRPr="00AB0567">
        <w:rPr>
          <w:bCs/>
          <w:iCs/>
          <w:szCs w:val="18"/>
          <w:lang w:val="hu-HU"/>
        </w:rPr>
        <w:t xml:space="preserve">alkalmasak </w:t>
      </w:r>
      <w:r w:rsidR="000E1C28" w:rsidRPr="00AB0567">
        <w:rPr>
          <w:bCs/>
          <w:iCs/>
          <w:szCs w:val="18"/>
          <w:lang w:val="hu-HU"/>
        </w:rPr>
        <w:t>RC 3-</w:t>
      </w:r>
      <w:r w:rsidR="00D6694D" w:rsidRPr="00AB0567">
        <w:rPr>
          <w:bCs/>
          <w:iCs/>
          <w:szCs w:val="18"/>
          <w:lang w:val="hu-HU"/>
        </w:rPr>
        <w:t xml:space="preserve">as szintig. </w:t>
      </w:r>
    </w:p>
    <w:p w14:paraId="6EBFDE22" w14:textId="77777777" w:rsidR="00D6694D" w:rsidRPr="00AB0567" w:rsidRDefault="00D6694D" w:rsidP="00203B84">
      <w:pPr>
        <w:rPr>
          <w:bCs/>
          <w:iCs/>
          <w:szCs w:val="18"/>
          <w:lang w:val="hu-HU"/>
        </w:rPr>
      </w:pPr>
    </w:p>
    <w:p w14:paraId="1EC4B3E3" w14:textId="270B2923" w:rsidR="000E1C28" w:rsidRPr="00AB0567" w:rsidRDefault="00D6694D" w:rsidP="00203B84">
      <w:pPr>
        <w:rPr>
          <w:bCs/>
          <w:iCs/>
          <w:szCs w:val="18"/>
          <w:lang w:val="hu-HU"/>
        </w:rPr>
      </w:pPr>
      <w:r w:rsidRPr="00AB0567">
        <w:rPr>
          <w:bCs/>
          <w:iCs/>
          <w:szCs w:val="18"/>
          <w:lang w:val="hu-HU"/>
        </w:rPr>
        <w:t xml:space="preserve">Az univerzális </w:t>
      </w:r>
      <w:r w:rsidR="00AB0567">
        <w:rPr>
          <w:bCs/>
          <w:iCs/>
          <w:szCs w:val="18"/>
          <w:lang w:val="hu-HU"/>
        </w:rPr>
        <w:t>bukó-nyíló</w:t>
      </w:r>
      <w:r w:rsidRPr="00AB0567">
        <w:rPr>
          <w:bCs/>
          <w:iCs/>
          <w:szCs w:val="18"/>
          <w:lang w:val="hu-HU"/>
        </w:rPr>
        <w:t xml:space="preserve"> vasalatrendszer aktuális fejlesztése ezenkívül több területen is növeli az ügyfélelőnyt</w:t>
      </w:r>
      <w:r w:rsidR="000E1C28" w:rsidRPr="00AB0567">
        <w:rPr>
          <w:bCs/>
          <w:iCs/>
          <w:szCs w:val="18"/>
          <w:lang w:val="hu-HU"/>
        </w:rPr>
        <w:t xml:space="preserve">. </w:t>
      </w:r>
      <w:r w:rsidRPr="00AB0567">
        <w:rPr>
          <w:bCs/>
          <w:iCs/>
          <w:szCs w:val="18"/>
          <w:lang w:val="hu-HU"/>
        </w:rPr>
        <w:t>Így a koncepció az egyéni biztonsági követelményekhez történő gyors alkalmazkodást tesz lehetővé. A fel</w:t>
      </w:r>
      <w:r w:rsidR="000D0245">
        <w:rPr>
          <w:bCs/>
          <w:iCs/>
          <w:szCs w:val="18"/>
          <w:lang w:val="hu-HU"/>
        </w:rPr>
        <w:t>használás</w:t>
      </w:r>
      <w:r w:rsidRPr="00AB0567">
        <w:rPr>
          <w:bCs/>
          <w:iCs/>
          <w:szCs w:val="18"/>
          <w:lang w:val="hu-HU"/>
        </w:rPr>
        <w:t xml:space="preserve"> és </w:t>
      </w:r>
      <w:r w:rsidR="007D652D" w:rsidRPr="00AB0567">
        <w:rPr>
          <w:bCs/>
          <w:iCs/>
          <w:szCs w:val="18"/>
          <w:lang w:val="hu-HU"/>
        </w:rPr>
        <w:t>raktározás</w:t>
      </w:r>
      <w:r w:rsidRPr="00AB0567">
        <w:rPr>
          <w:bCs/>
          <w:iCs/>
          <w:szCs w:val="18"/>
          <w:lang w:val="hu-HU"/>
        </w:rPr>
        <w:t xml:space="preserve"> szint</w:t>
      </w:r>
      <w:r w:rsidR="007D652D" w:rsidRPr="00AB0567">
        <w:rPr>
          <w:bCs/>
          <w:iCs/>
          <w:szCs w:val="18"/>
          <w:lang w:val="hu-HU"/>
        </w:rPr>
        <w:t>jé</w:t>
      </w:r>
      <w:r w:rsidRPr="00AB0567">
        <w:rPr>
          <w:bCs/>
          <w:iCs/>
          <w:szCs w:val="18"/>
          <w:lang w:val="hu-HU"/>
        </w:rPr>
        <w:t xml:space="preserve">n a tovább csökkentett alkatrész-sokféleség </w:t>
      </w:r>
      <w:r w:rsidR="00F94C51" w:rsidRPr="00AB0567">
        <w:rPr>
          <w:bCs/>
          <w:iCs/>
          <w:szCs w:val="18"/>
          <w:lang w:val="hu-HU"/>
        </w:rPr>
        <w:t>sokat nyom a latban. Csak szimmetrikus</w:t>
      </w:r>
      <w:r w:rsidR="007D652D" w:rsidRPr="00AB0567">
        <w:rPr>
          <w:bCs/>
          <w:iCs/>
          <w:szCs w:val="18"/>
          <w:lang w:val="hu-HU"/>
        </w:rPr>
        <w:t xml:space="preserve"> </w:t>
      </w:r>
      <w:r w:rsidR="000D0245">
        <w:rPr>
          <w:bCs/>
          <w:iCs/>
          <w:szCs w:val="18"/>
          <w:lang w:val="hu-HU"/>
        </w:rPr>
        <w:t>kivitelű</w:t>
      </w:r>
      <w:r w:rsidR="00F94C51" w:rsidRPr="00AB0567">
        <w:rPr>
          <w:bCs/>
          <w:iCs/>
          <w:szCs w:val="18"/>
          <w:lang w:val="hu-HU"/>
        </w:rPr>
        <w:t xml:space="preserve"> bukó csapágy </w:t>
      </w:r>
      <w:r w:rsidR="007D652D" w:rsidRPr="00AB0567">
        <w:rPr>
          <w:bCs/>
          <w:iCs/>
          <w:szCs w:val="18"/>
          <w:lang w:val="hu-HU"/>
        </w:rPr>
        <w:t>érhető el</w:t>
      </w:r>
      <w:r w:rsidR="00F94C51" w:rsidRPr="00AB0567">
        <w:rPr>
          <w:bCs/>
          <w:iCs/>
          <w:szCs w:val="18"/>
          <w:lang w:val="hu-HU"/>
        </w:rPr>
        <w:t xml:space="preserve"> jobbos/balos használattal, amely mindig acélból készül műanyag alsó résszel.</w:t>
      </w:r>
    </w:p>
    <w:p w14:paraId="74C5F4BA" w14:textId="694A7B14" w:rsidR="000E1C28" w:rsidRPr="00AB0567" w:rsidRDefault="000E1C28" w:rsidP="00203B84">
      <w:pPr>
        <w:rPr>
          <w:bCs/>
          <w:iCs/>
          <w:szCs w:val="18"/>
          <w:lang w:val="hu-HU"/>
        </w:rPr>
      </w:pPr>
    </w:p>
    <w:p w14:paraId="6960A3AD" w14:textId="59C1BEF4" w:rsidR="000E1C28" w:rsidRPr="00AB0567" w:rsidRDefault="00F94C51" w:rsidP="00203B84">
      <w:pPr>
        <w:rPr>
          <w:bCs/>
          <w:iCs/>
          <w:szCs w:val="18"/>
          <w:lang w:val="hu-HU"/>
        </w:rPr>
      </w:pPr>
      <w:r w:rsidRPr="00AB0567">
        <w:rPr>
          <w:bCs/>
          <w:iCs/>
          <w:szCs w:val="18"/>
          <w:lang w:val="hu-HU"/>
        </w:rPr>
        <w:t>Az átgondolt alkatrészgeometria</w:t>
      </w:r>
      <w:r w:rsidR="000D0245">
        <w:rPr>
          <w:bCs/>
          <w:iCs/>
          <w:szCs w:val="18"/>
          <w:lang w:val="hu-HU"/>
        </w:rPr>
        <w:t xml:space="preserve"> – a</w:t>
      </w:r>
      <w:r w:rsidRPr="00AB0567">
        <w:rPr>
          <w:bCs/>
          <w:iCs/>
          <w:szCs w:val="18"/>
          <w:lang w:val="hu-HU"/>
        </w:rPr>
        <w:t>mely többek között az alaktartást növeli</w:t>
      </w:r>
      <w:r w:rsidR="00A7270B" w:rsidRPr="00AB0567">
        <w:rPr>
          <w:bCs/>
          <w:iCs/>
          <w:szCs w:val="18"/>
          <w:lang w:val="hu-HU"/>
        </w:rPr>
        <w:t xml:space="preserve"> </w:t>
      </w:r>
      <w:r w:rsidR="000D0245">
        <w:rPr>
          <w:bCs/>
          <w:iCs/>
          <w:szCs w:val="18"/>
          <w:lang w:val="hu-HU"/>
        </w:rPr>
        <w:t>– a</w:t>
      </w:r>
      <w:r w:rsidR="00A7270B" w:rsidRPr="00AB0567">
        <w:rPr>
          <w:bCs/>
          <w:iCs/>
          <w:szCs w:val="18"/>
          <w:lang w:val="hu-HU"/>
        </w:rPr>
        <w:t>z automatizált gyártást</w:t>
      </w:r>
      <w:r w:rsidR="007D652D" w:rsidRPr="00AB0567">
        <w:rPr>
          <w:bCs/>
          <w:iCs/>
          <w:szCs w:val="18"/>
          <w:lang w:val="hu-HU"/>
        </w:rPr>
        <w:t xml:space="preserve"> segíti elő</w:t>
      </w:r>
      <w:r w:rsidR="000E1C28" w:rsidRPr="00AB0567">
        <w:rPr>
          <w:bCs/>
          <w:iCs/>
          <w:szCs w:val="18"/>
          <w:lang w:val="hu-HU"/>
        </w:rPr>
        <w:t xml:space="preserve">. </w:t>
      </w:r>
      <w:r w:rsidR="00A7270B" w:rsidRPr="00AB0567">
        <w:rPr>
          <w:bCs/>
          <w:iCs/>
          <w:szCs w:val="18"/>
          <w:lang w:val="hu-HU"/>
        </w:rPr>
        <w:t>Mindehhez hozzájárul, a nyilatkozat szerint, az anyagok és méretek egységesítése, és a felső- és alsó rész biztos összekötése.</w:t>
      </w:r>
      <w:r w:rsidR="00461252" w:rsidRPr="00AB0567">
        <w:rPr>
          <w:bCs/>
          <w:iCs/>
          <w:szCs w:val="18"/>
          <w:lang w:val="hu-HU"/>
        </w:rPr>
        <w:t xml:space="preserve"> </w:t>
      </w:r>
      <w:r w:rsidR="000D0245">
        <w:rPr>
          <w:bCs/>
          <w:iCs/>
          <w:szCs w:val="18"/>
          <w:lang w:val="hu-HU"/>
        </w:rPr>
        <w:t>Szintén a gyártás egyszerűsítését biztosítja</w:t>
      </w:r>
      <w:r w:rsidR="00A32E98">
        <w:rPr>
          <w:bCs/>
          <w:iCs/>
          <w:szCs w:val="18"/>
          <w:lang w:val="hu-HU"/>
        </w:rPr>
        <w:t>, hogy</w:t>
      </w:r>
      <w:r w:rsidR="000D0245">
        <w:rPr>
          <w:bCs/>
          <w:iCs/>
          <w:szCs w:val="18"/>
          <w:lang w:val="hu-HU"/>
        </w:rPr>
        <w:t xml:space="preserve"> a </w:t>
      </w:r>
      <w:r w:rsidR="00A32E98">
        <w:rPr>
          <w:bCs/>
          <w:iCs/>
          <w:szCs w:val="18"/>
          <w:lang w:val="hu-HU"/>
        </w:rPr>
        <w:t xml:space="preserve">tokalkatrészek kialakítása lehetővé teszi a tokba rejtett </w:t>
      </w:r>
      <w:r w:rsidR="000D0245">
        <w:rPr>
          <w:bCs/>
          <w:iCs/>
          <w:szCs w:val="18"/>
          <w:lang w:val="hu-HU"/>
        </w:rPr>
        <w:t xml:space="preserve">MVS-B nyitásérzékelő </w:t>
      </w:r>
      <w:r w:rsidR="00A32E98">
        <w:rPr>
          <w:bCs/>
          <w:iCs/>
          <w:szCs w:val="18"/>
          <w:lang w:val="hu-HU"/>
        </w:rPr>
        <w:t xml:space="preserve">beszerelését is, mivel a </w:t>
      </w:r>
      <w:r w:rsidR="00BF293B" w:rsidRPr="00AB0567">
        <w:rPr>
          <w:bCs/>
          <w:iCs/>
          <w:szCs w:val="18"/>
          <w:lang w:val="hu-HU"/>
        </w:rPr>
        <w:t xml:space="preserve">biztonsági bukócsapágyaknál és </w:t>
      </w:r>
      <w:r w:rsidR="00A32E98">
        <w:rPr>
          <w:bCs/>
          <w:iCs/>
          <w:szCs w:val="18"/>
          <w:lang w:val="hu-HU"/>
        </w:rPr>
        <w:t>-</w:t>
      </w:r>
      <w:r w:rsidR="00BF293B" w:rsidRPr="00AB0567">
        <w:rPr>
          <w:bCs/>
          <w:iCs/>
          <w:szCs w:val="18"/>
          <w:lang w:val="hu-HU"/>
        </w:rPr>
        <w:t>záródaraboknál</w:t>
      </w:r>
      <w:r w:rsidR="00A32E98">
        <w:rPr>
          <w:bCs/>
          <w:iCs/>
          <w:szCs w:val="18"/>
          <w:lang w:val="hu-HU"/>
        </w:rPr>
        <w:t xml:space="preserve"> nincs szükség utómunkálatokra.</w:t>
      </w:r>
    </w:p>
    <w:p w14:paraId="13715316" w14:textId="1991B650" w:rsidR="00634335" w:rsidRPr="00AB0567" w:rsidRDefault="00634335" w:rsidP="007E283C">
      <w:pPr>
        <w:rPr>
          <w:bCs/>
          <w:iCs/>
          <w:szCs w:val="18"/>
          <w:lang w:val="hu-HU"/>
        </w:rPr>
      </w:pPr>
    </w:p>
    <w:p w14:paraId="060BD343" w14:textId="6266DA39" w:rsidR="00CC37E3" w:rsidRPr="00AB0567" w:rsidRDefault="00BF293B" w:rsidP="007E283C">
      <w:pPr>
        <w:rPr>
          <w:bCs/>
          <w:iCs/>
          <w:szCs w:val="18"/>
          <w:lang w:val="hu-HU"/>
        </w:rPr>
      </w:pPr>
      <w:r w:rsidRPr="00AB0567">
        <w:rPr>
          <w:bCs/>
          <w:iCs/>
          <w:szCs w:val="18"/>
          <w:lang w:val="hu-HU"/>
        </w:rPr>
        <w:t xml:space="preserve">Ezenkívül a </w:t>
      </w:r>
      <w:r w:rsidR="00BC5F2F" w:rsidRPr="00AB0567">
        <w:rPr>
          <w:bCs/>
          <w:iCs/>
          <w:szCs w:val="18"/>
          <w:lang w:val="hu-HU"/>
        </w:rPr>
        <w:t>Roto</w:t>
      </w:r>
      <w:r w:rsidRPr="00AB0567">
        <w:rPr>
          <w:bCs/>
          <w:iCs/>
          <w:szCs w:val="18"/>
          <w:lang w:val="hu-HU"/>
        </w:rPr>
        <w:t xml:space="preserve"> hangsúlyozza az új </w:t>
      </w:r>
      <w:r w:rsidR="00BC5F2F" w:rsidRPr="00AB0567">
        <w:rPr>
          <w:bCs/>
          <w:iCs/>
          <w:szCs w:val="18"/>
          <w:lang w:val="hu-HU"/>
        </w:rPr>
        <w:t>„NX“</w:t>
      </w:r>
      <w:r w:rsidR="00A32E98">
        <w:rPr>
          <w:bCs/>
          <w:iCs/>
          <w:szCs w:val="18"/>
          <w:lang w:val="hu-HU"/>
        </w:rPr>
        <w:t xml:space="preserve"> alkatrészek</w:t>
      </w:r>
      <w:r w:rsidRPr="00AB0567">
        <w:rPr>
          <w:bCs/>
          <w:iCs/>
          <w:szCs w:val="18"/>
          <w:lang w:val="hu-HU"/>
        </w:rPr>
        <w:t xml:space="preserve"> kényelmi fejlesztése</w:t>
      </w:r>
      <w:r w:rsidR="00A32E98">
        <w:rPr>
          <w:bCs/>
          <w:iCs/>
          <w:szCs w:val="18"/>
          <w:lang w:val="hu-HU"/>
        </w:rPr>
        <w:t>it is</w:t>
      </w:r>
      <w:r w:rsidRPr="00AB0567">
        <w:rPr>
          <w:bCs/>
          <w:iCs/>
          <w:szCs w:val="18"/>
          <w:lang w:val="hu-HU"/>
        </w:rPr>
        <w:t>.</w:t>
      </w:r>
      <w:r w:rsidR="00BC5F2F" w:rsidRPr="00AB0567">
        <w:rPr>
          <w:bCs/>
          <w:iCs/>
          <w:szCs w:val="18"/>
          <w:lang w:val="hu-HU"/>
        </w:rPr>
        <w:t xml:space="preserve"> </w:t>
      </w:r>
      <w:r w:rsidRPr="00AB0567">
        <w:rPr>
          <w:bCs/>
          <w:iCs/>
          <w:szCs w:val="18"/>
          <w:lang w:val="hu-HU"/>
        </w:rPr>
        <w:t>Az acél</w:t>
      </w:r>
      <w:r w:rsidR="00A32E98">
        <w:rPr>
          <w:bCs/>
          <w:iCs/>
          <w:szCs w:val="18"/>
          <w:lang w:val="hu-HU"/>
        </w:rPr>
        <w:t xml:space="preserve"> </w:t>
      </w:r>
      <w:r w:rsidRPr="00AB0567">
        <w:rPr>
          <w:bCs/>
          <w:iCs/>
          <w:szCs w:val="18"/>
          <w:lang w:val="hu-HU"/>
        </w:rPr>
        <w:t xml:space="preserve">tokalkatrészek optimalizált </w:t>
      </w:r>
      <w:r w:rsidR="00A32E98">
        <w:rPr>
          <w:bCs/>
          <w:iCs/>
          <w:szCs w:val="18"/>
          <w:lang w:val="hu-HU"/>
        </w:rPr>
        <w:t>belépőélei</w:t>
      </w:r>
      <w:r w:rsidR="00E86B93" w:rsidRPr="00AB0567">
        <w:rPr>
          <w:bCs/>
          <w:iCs/>
          <w:szCs w:val="18"/>
          <w:lang w:val="hu-HU"/>
        </w:rPr>
        <w:t xml:space="preserve"> lehetővé teszik, hogy </w:t>
      </w:r>
      <w:r w:rsidR="00F44397" w:rsidRPr="00AB0567">
        <w:rPr>
          <w:bCs/>
          <w:iCs/>
          <w:szCs w:val="18"/>
          <w:lang w:val="hu-HU"/>
        </w:rPr>
        <w:t xml:space="preserve">kisebb </w:t>
      </w:r>
      <w:r w:rsidR="00E86B93" w:rsidRPr="00AB0567">
        <w:rPr>
          <w:bCs/>
          <w:iCs/>
          <w:szCs w:val="18"/>
          <w:lang w:val="hu-HU"/>
        </w:rPr>
        <w:t xml:space="preserve">erőkifejtés legyen szükséges a nyílászárók használatához. A fokozott betörésgátlással ellátott </w:t>
      </w:r>
      <w:r w:rsidR="00A32E98">
        <w:rPr>
          <w:bCs/>
          <w:iCs/>
          <w:szCs w:val="18"/>
          <w:lang w:val="hu-HU"/>
        </w:rPr>
        <w:t>nyílászáóknál</w:t>
      </w:r>
      <w:r w:rsidR="00E86B93" w:rsidRPr="00AB0567">
        <w:rPr>
          <w:bCs/>
          <w:iCs/>
          <w:szCs w:val="18"/>
          <w:lang w:val="hu-HU"/>
        </w:rPr>
        <w:t>, amelyek számos záró</w:t>
      </w:r>
      <w:r w:rsidR="00A32E98">
        <w:rPr>
          <w:bCs/>
          <w:iCs/>
          <w:szCs w:val="18"/>
          <w:lang w:val="hu-HU"/>
        </w:rPr>
        <w:t>dási</w:t>
      </w:r>
      <w:r w:rsidR="00E86B93" w:rsidRPr="00AB0567">
        <w:rPr>
          <w:bCs/>
          <w:iCs/>
          <w:szCs w:val="18"/>
          <w:lang w:val="hu-HU"/>
        </w:rPr>
        <w:t xml:space="preserve">pontot igényelnek mindez nem elhanyagolható tényező.  </w:t>
      </w:r>
    </w:p>
    <w:p w14:paraId="4EBA5097" w14:textId="5CB29ACD" w:rsidR="00BC5F2F" w:rsidRPr="00AB0567" w:rsidRDefault="00BC5F2F" w:rsidP="007E283C">
      <w:pPr>
        <w:rPr>
          <w:bCs/>
          <w:iCs/>
          <w:szCs w:val="18"/>
          <w:lang w:val="hu-HU"/>
        </w:rPr>
      </w:pPr>
    </w:p>
    <w:p w14:paraId="4AE9A488" w14:textId="00997A4B" w:rsidR="00BC5F2F" w:rsidRPr="00AB0567" w:rsidRDefault="00522F20" w:rsidP="007E283C">
      <w:pPr>
        <w:rPr>
          <w:bCs/>
          <w:iCs/>
          <w:szCs w:val="18"/>
          <w:lang w:val="hu-HU"/>
        </w:rPr>
      </w:pPr>
      <w:r w:rsidRPr="00AB0567">
        <w:rPr>
          <w:bCs/>
          <w:iCs/>
          <w:szCs w:val="18"/>
          <w:lang w:val="hu-HU"/>
        </w:rPr>
        <w:t xml:space="preserve">A </w:t>
      </w:r>
      <w:r w:rsidR="005A2E1A">
        <w:rPr>
          <w:bCs/>
          <w:iCs/>
          <w:szCs w:val="18"/>
          <w:lang w:val="hu-HU"/>
        </w:rPr>
        <w:t>dizájn</w:t>
      </w:r>
      <w:r w:rsidRPr="00AB0567">
        <w:rPr>
          <w:bCs/>
          <w:iCs/>
          <w:szCs w:val="18"/>
          <w:lang w:val="hu-HU"/>
        </w:rPr>
        <w:t xml:space="preserve"> szempontjából is meggyőző a koncepció. A magas minőségű felületi hatás többek között abból adódik, hogy </w:t>
      </w:r>
      <w:r w:rsidR="0026383D" w:rsidRPr="00AB0567">
        <w:rPr>
          <w:bCs/>
          <w:iCs/>
          <w:szCs w:val="18"/>
          <w:lang w:val="hu-HU"/>
        </w:rPr>
        <w:t xml:space="preserve">nincsenek az elülső oldalon sem </w:t>
      </w:r>
      <w:r w:rsidR="005A2E1A">
        <w:rPr>
          <w:bCs/>
          <w:iCs/>
          <w:szCs w:val="18"/>
          <w:lang w:val="hu-HU"/>
        </w:rPr>
        <w:t>klipsz</w:t>
      </w:r>
      <w:r w:rsidR="0026383D" w:rsidRPr="00AB0567">
        <w:rPr>
          <w:bCs/>
          <w:iCs/>
          <w:szCs w:val="18"/>
          <w:lang w:val="hu-HU"/>
        </w:rPr>
        <w:t xml:space="preserve"> lyukak, sem szegecselési nyomok. </w:t>
      </w:r>
      <w:r w:rsidR="0023746B" w:rsidRPr="00AB0567">
        <w:rPr>
          <w:bCs/>
          <w:iCs/>
          <w:szCs w:val="18"/>
          <w:lang w:val="hu-HU"/>
        </w:rPr>
        <w:t>Ide</w:t>
      </w:r>
      <w:r w:rsidR="006B71AD" w:rsidRPr="00AB0567">
        <w:rPr>
          <w:bCs/>
          <w:iCs/>
          <w:szCs w:val="18"/>
          <w:lang w:val="hu-HU"/>
        </w:rPr>
        <w:t xml:space="preserve"> tartozik még az oldalról zárt tokalkatrészek zavartalan </w:t>
      </w:r>
      <w:r w:rsidR="005A75E0" w:rsidRPr="00AB0567">
        <w:rPr>
          <w:bCs/>
          <w:iCs/>
          <w:szCs w:val="18"/>
          <w:lang w:val="hu-HU"/>
        </w:rPr>
        <w:t>működése</w:t>
      </w:r>
      <w:r w:rsidR="006B71AD" w:rsidRPr="00AB0567">
        <w:rPr>
          <w:bCs/>
          <w:iCs/>
          <w:szCs w:val="18"/>
          <w:lang w:val="hu-HU"/>
        </w:rPr>
        <w:t xml:space="preserve"> is.</w:t>
      </w:r>
      <w:r w:rsidR="00BC5F2F" w:rsidRPr="00AB0567">
        <w:rPr>
          <w:bCs/>
          <w:iCs/>
          <w:szCs w:val="18"/>
          <w:lang w:val="hu-HU"/>
        </w:rPr>
        <w:t xml:space="preserve"> </w:t>
      </w:r>
      <w:r w:rsidR="002D7B77">
        <w:rPr>
          <w:bCs/>
          <w:iCs/>
          <w:szCs w:val="18"/>
          <w:lang w:val="hu-HU"/>
        </w:rPr>
        <w:t>Mindez hatással van a bukó</w:t>
      </w:r>
      <w:r w:rsidR="006B71AD" w:rsidRPr="00AB0567">
        <w:rPr>
          <w:bCs/>
          <w:iCs/>
          <w:szCs w:val="18"/>
          <w:lang w:val="hu-HU"/>
        </w:rPr>
        <w:t>csapágyaknál (</w:t>
      </w:r>
      <w:r w:rsidR="002D7B77">
        <w:rPr>
          <w:bCs/>
          <w:iCs/>
          <w:szCs w:val="18"/>
          <w:lang w:val="hu-HU"/>
        </w:rPr>
        <w:t>műanyag</w:t>
      </w:r>
      <w:r w:rsidR="006B71AD" w:rsidRPr="00AB0567">
        <w:rPr>
          <w:bCs/>
          <w:iCs/>
          <w:szCs w:val="18"/>
          <w:lang w:val="hu-HU"/>
        </w:rPr>
        <w:t>/fa) és a záródaraboknál (fa) található műanyag alsó részre is.</w:t>
      </w:r>
    </w:p>
    <w:p w14:paraId="2D232315" w14:textId="765CD394" w:rsidR="00634335" w:rsidRPr="00AB0567" w:rsidRDefault="00634335" w:rsidP="007E283C">
      <w:pPr>
        <w:rPr>
          <w:bCs/>
          <w:iCs/>
          <w:szCs w:val="18"/>
          <w:lang w:val="hu-HU"/>
        </w:rPr>
      </w:pPr>
    </w:p>
    <w:p w14:paraId="4A46C68A" w14:textId="35A8E72E" w:rsidR="00D40967" w:rsidRPr="00AB0567" w:rsidRDefault="00782185" w:rsidP="007E283C">
      <w:pPr>
        <w:rPr>
          <w:bCs/>
          <w:iCs/>
          <w:szCs w:val="18"/>
          <w:lang w:val="hu-HU"/>
        </w:rPr>
      </w:pPr>
      <w:r w:rsidRPr="00AB0567">
        <w:rPr>
          <w:bCs/>
          <w:iCs/>
          <w:szCs w:val="18"/>
          <w:lang w:val="hu-HU"/>
        </w:rPr>
        <w:t xml:space="preserve">Az acélalkatrészek </w:t>
      </w:r>
      <w:r w:rsidR="002D7B77">
        <w:rPr>
          <w:bCs/>
          <w:iCs/>
          <w:szCs w:val="18"/>
          <w:lang w:val="hu-HU"/>
        </w:rPr>
        <w:t xml:space="preserve">nem utolsósorban felértékelik a </w:t>
      </w:r>
      <w:r w:rsidR="004B64EC" w:rsidRPr="00AB0567">
        <w:rPr>
          <w:bCs/>
          <w:iCs/>
          <w:szCs w:val="18"/>
          <w:lang w:val="hu-HU"/>
        </w:rPr>
        <w:t>TiltSafe</w:t>
      </w:r>
      <w:r w:rsidR="002D7B77">
        <w:rPr>
          <w:bCs/>
          <w:iCs/>
          <w:szCs w:val="18"/>
          <w:lang w:val="hu-HU"/>
        </w:rPr>
        <w:t xml:space="preserve"> </w:t>
      </w:r>
      <w:r w:rsidRPr="00AB0567">
        <w:rPr>
          <w:bCs/>
          <w:iCs/>
          <w:szCs w:val="18"/>
          <w:lang w:val="hu-HU"/>
        </w:rPr>
        <w:t>ablakokat is</w:t>
      </w:r>
      <w:r w:rsidR="004B64EC" w:rsidRPr="00AB0567">
        <w:rPr>
          <w:bCs/>
          <w:iCs/>
          <w:szCs w:val="18"/>
          <w:lang w:val="hu-HU"/>
        </w:rPr>
        <w:t xml:space="preserve">, </w:t>
      </w:r>
      <w:r w:rsidRPr="00AB0567">
        <w:rPr>
          <w:bCs/>
          <w:iCs/>
          <w:szCs w:val="18"/>
          <w:lang w:val="hu-HU"/>
        </w:rPr>
        <w:t>hangsúlyozza a vasalatspecialista</w:t>
      </w:r>
      <w:r w:rsidR="002D7B77">
        <w:rPr>
          <w:bCs/>
          <w:iCs/>
          <w:szCs w:val="18"/>
          <w:lang w:val="hu-HU"/>
        </w:rPr>
        <w:t>, amelyek RC 2 szerinti betörésgátlást biztosítanak bukó állásban is</w:t>
      </w:r>
      <w:r w:rsidRPr="00AB0567">
        <w:rPr>
          <w:bCs/>
          <w:iCs/>
          <w:szCs w:val="18"/>
          <w:lang w:val="hu-HU"/>
        </w:rPr>
        <w:t xml:space="preserve">. A zárt </w:t>
      </w:r>
      <w:r w:rsidR="002D7B77">
        <w:rPr>
          <w:bCs/>
          <w:iCs/>
          <w:szCs w:val="18"/>
          <w:lang w:val="hu-HU"/>
        </w:rPr>
        <w:t>nyílászárók</w:t>
      </w:r>
      <w:r w:rsidRPr="00AB0567">
        <w:rPr>
          <w:bCs/>
          <w:iCs/>
          <w:szCs w:val="18"/>
          <w:lang w:val="hu-HU"/>
        </w:rPr>
        <w:t xml:space="preserve"> ráadásul az RC3-nak való megfeleléssel is</w:t>
      </w:r>
      <w:r w:rsidR="00683877" w:rsidRPr="00AB0567">
        <w:rPr>
          <w:bCs/>
          <w:iCs/>
          <w:szCs w:val="18"/>
          <w:lang w:val="hu-HU"/>
        </w:rPr>
        <w:t xml:space="preserve"> rendelkeznek</w:t>
      </w:r>
      <w:r w:rsidRPr="00AB0567">
        <w:rPr>
          <w:bCs/>
          <w:iCs/>
          <w:szCs w:val="18"/>
          <w:lang w:val="hu-HU"/>
        </w:rPr>
        <w:t xml:space="preserve">. A megfelelő biztonsági felszerelést </w:t>
      </w:r>
      <w:r w:rsidR="002D7B77">
        <w:rPr>
          <w:bCs/>
          <w:iCs/>
          <w:szCs w:val="18"/>
          <w:lang w:val="hu-HU"/>
        </w:rPr>
        <w:t xml:space="preserve">az </w:t>
      </w:r>
      <w:r w:rsidR="00D84C6F" w:rsidRPr="00AB0567">
        <w:rPr>
          <w:bCs/>
          <w:iCs/>
          <w:szCs w:val="18"/>
          <w:lang w:val="hu-HU"/>
        </w:rPr>
        <w:t>NX</w:t>
      </w:r>
      <w:r w:rsidR="002D7B77">
        <w:rPr>
          <w:bCs/>
          <w:iCs/>
          <w:szCs w:val="18"/>
          <w:lang w:val="hu-HU"/>
        </w:rPr>
        <w:t xml:space="preserve"> </w:t>
      </w:r>
      <w:r w:rsidR="00D84C6F" w:rsidRPr="00AB0567">
        <w:rPr>
          <w:bCs/>
          <w:iCs/>
          <w:szCs w:val="18"/>
          <w:lang w:val="hu-HU"/>
        </w:rPr>
        <w:t>portfólió V-zárócsapjai és a zárható kilincs (100 Nm) teszi</w:t>
      </w:r>
      <w:r w:rsidR="00743232" w:rsidRPr="00AB0567">
        <w:rPr>
          <w:bCs/>
          <w:iCs/>
          <w:szCs w:val="18"/>
          <w:lang w:val="hu-HU"/>
        </w:rPr>
        <w:t>k</w:t>
      </w:r>
      <w:r w:rsidR="00D84C6F" w:rsidRPr="00AB0567">
        <w:rPr>
          <w:bCs/>
          <w:iCs/>
          <w:szCs w:val="18"/>
          <w:lang w:val="hu-HU"/>
        </w:rPr>
        <w:t xml:space="preserve"> teljessé.</w:t>
      </w:r>
    </w:p>
    <w:p w14:paraId="01F1F9EB" w14:textId="3B0D5F79" w:rsidR="00330403" w:rsidRPr="00AB0567" w:rsidRDefault="00330403" w:rsidP="007E283C">
      <w:pPr>
        <w:rPr>
          <w:bCs/>
          <w:iCs/>
          <w:szCs w:val="18"/>
          <w:lang w:val="hu-HU"/>
        </w:rPr>
      </w:pPr>
    </w:p>
    <w:p w14:paraId="343E7E8C" w14:textId="17968AAA" w:rsidR="00634335" w:rsidRPr="00AB0567" w:rsidRDefault="004126B6" w:rsidP="007E283C">
      <w:pPr>
        <w:rPr>
          <w:b/>
          <w:szCs w:val="18"/>
          <w:lang w:val="hu-HU"/>
        </w:rPr>
      </w:pPr>
      <w:r w:rsidRPr="00AB0567">
        <w:rPr>
          <w:b/>
          <w:szCs w:val="18"/>
          <w:lang w:val="hu-HU"/>
        </w:rPr>
        <w:lastRenderedPageBreak/>
        <w:t>Képfeliratok</w:t>
      </w:r>
    </w:p>
    <w:p w14:paraId="5C898AF6" w14:textId="77777777" w:rsidR="00634335" w:rsidRPr="00AB0567" w:rsidRDefault="00634335" w:rsidP="007E283C">
      <w:pPr>
        <w:tabs>
          <w:tab w:val="right" w:pos="6804"/>
        </w:tabs>
        <w:rPr>
          <w:szCs w:val="18"/>
          <w:lang w:val="hu-HU"/>
        </w:rPr>
      </w:pPr>
    </w:p>
    <w:p w14:paraId="07FE5ADE" w14:textId="6245EFFF" w:rsidR="004126B6" w:rsidRPr="00AB0567" w:rsidRDefault="004126B6" w:rsidP="004126B6">
      <w:pPr>
        <w:rPr>
          <w:bCs/>
          <w:iCs/>
          <w:szCs w:val="18"/>
          <w:lang w:val="hu-HU"/>
        </w:rPr>
      </w:pPr>
      <w:r w:rsidRPr="00AB0567">
        <w:rPr>
          <w:bCs/>
          <w:iCs/>
          <w:szCs w:val="18"/>
          <w:lang w:val="hu-HU"/>
        </w:rPr>
        <w:t>A „Roto NX“-termékskála mostantól optimalizált acél</w:t>
      </w:r>
      <w:r w:rsidR="002D7B77">
        <w:rPr>
          <w:bCs/>
          <w:iCs/>
          <w:szCs w:val="18"/>
          <w:lang w:val="hu-HU"/>
        </w:rPr>
        <w:t xml:space="preserve"> </w:t>
      </w:r>
      <w:r w:rsidRPr="00AB0567">
        <w:rPr>
          <w:bCs/>
          <w:iCs/>
          <w:szCs w:val="18"/>
          <w:lang w:val="hu-HU"/>
        </w:rPr>
        <w:t xml:space="preserve">tokalkatrészeket is felvonultat, amelyek a gyártó szerint biztonsági zárócsapokkal kombinálva </w:t>
      </w:r>
      <w:r w:rsidR="002D7B77">
        <w:rPr>
          <w:bCs/>
          <w:iCs/>
          <w:szCs w:val="18"/>
          <w:lang w:val="hu-HU"/>
        </w:rPr>
        <w:t>műanyag</w:t>
      </w:r>
      <w:r w:rsidRPr="00AB0567">
        <w:rPr>
          <w:bCs/>
          <w:iCs/>
          <w:szCs w:val="18"/>
          <w:lang w:val="hu-HU"/>
        </w:rPr>
        <w:t xml:space="preserve">- és faablakokhoz is alkalmasak RC 3-as szintig. </w:t>
      </w:r>
    </w:p>
    <w:p w14:paraId="23A4F1DC" w14:textId="4F6FA8D9" w:rsidR="00634335" w:rsidRPr="00AB0567" w:rsidRDefault="004F68DF" w:rsidP="007E283C">
      <w:pPr>
        <w:tabs>
          <w:tab w:val="right" w:pos="6804"/>
        </w:tabs>
        <w:rPr>
          <w:bCs/>
          <w:iCs/>
          <w:szCs w:val="18"/>
          <w:lang w:val="hu-HU"/>
        </w:rPr>
      </w:pPr>
      <w:r w:rsidRPr="00AB0567">
        <w:rPr>
          <w:szCs w:val="18"/>
          <w:lang w:val="hu-HU"/>
        </w:rPr>
        <w:t>Ehhez hozzáadódik még a megnövelt ügyfélelőny a fel</w:t>
      </w:r>
      <w:r w:rsidR="002D7B77">
        <w:rPr>
          <w:szCs w:val="18"/>
          <w:lang w:val="hu-HU"/>
        </w:rPr>
        <w:t>használás</w:t>
      </w:r>
      <w:r w:rsidRPr="00AB0567">
        <w:rPr>
          <w:szCs w:val="18"/>
          <w:lang w:val="hu-HU"/>
        </w:rPr>
        <w:t xml:space="preserve"> és összeszerelés, a kényelmes használat és a design területén.</w:t>
      </w:r>
      <w:r w:rsidR="00C33BC1" w:rsidRPr="00AB0567">
        <w:rPr>
          <w:szCs w:val="18"/>
          <w:lang w:val="hu-HU"/>
        </w:rPr>
        <w:t xml:space="preserve"> </w:t>
      </w:r>
      <w:r w:rsidRPr="00AB0567">
        <w:rPr>
          <w:szCs w:val="18"/>
          <w:lang w:val="hu-HU"/>
        </w:rPr>
        <w:t>A</w:t>
      </w:r>
      <w:r w:rsidR="00C33BC1" w:rsidRPr="00AB0567">
        <w:rPr>
          <w:szCs w:val="18"/>
          <w:lang w:val="hu-HU"/>
        </w:rPr>
        <w:t xml:space="preserve"> </w:t>
      </w:r>
      <w:r w:rsidRPr="00AB0567">
        <w:rPr>
          <w:szCs w:val="18"/>
          <w:lang w:val="hu-HU"/>
        </w:rPr>
        <w:t>f</w:t>
      </w:r>
      <w:r w:rsidR="00C33BC1" w:rsidRPr="00AB0567">
        <w:rPr>
          <w:szCs w:val="18"/>
          <w:lang w:val="hu-HU"/>
        </w:rPr>
        <w:t>ot</w:t>
      </w:r>
      <w:r w:rsidRPr="00AB0567">
        <w:rPr>
          <w:szCs w:val="18"/>
          <w:lang w:val="hu-HU"/>
        </w:rPr>
        <w:t>ó</w:t>
      </w:r>
      <w:r w:rsidR="00C33BC1" w:rsidRPr="00AB0567">
        <w:rPr>
          <w:szCs w:val="18"/>
          <w:lang w:val="hu-HU"/>
        </w:rPr>
        <w:t xml:space="preserve"> </w:t>
      </w:r>
      <w:r w:rsidRPr="00AB0567">
        <w:rPr>
          <w:szCs w:val="18"/>
          <w:lang w:val="hu-HU"/>
        </w:rPr>
        <w:t>egy</w:t>
      </w:r>
      <w:r w:rsidR="00C33BC1" w:rsidRPr="00AB0567">
        <w:rPr>
          <w:szCs w:val="18"/>
          <w:lang w:val="hu-HU"/>
        </w:rPr>
        <w:t xml:space="preserve"> TiltSafe</w:t>
      </w:r>
      <w:r w:rsidR="002D7B77">
        <w:rPr>
          <w:szCs w:val="18"/>
          <w:lang w:val="hu-HU"/>
        </w:rPr>
        <w:t xml:space="preserve"> </w:t>
      </w:r>
      <w:r w:rsidRPr="00AB0567">
        <w:rPr>
          <w:szCs w:val="18"/>
          <w:lang w:val="hu-HU"/>
        </w:rPr>
        <w:t>ablakot ábrázol</w:t>
      </w:r>
      <w:r w:rsidR="00C33BC1" w:rsidRPr="00AB0567">
        <w:rPr>
          <w:szCs w:val="18"/>
          <w:lang w:val="hu-HU"/>
        </w:rPr>
        <w:t xml:space="preserve"> </w:t>
      </w:r>
      <w:r w:rsidRPr="00AB0567">
        <w:rPr>
          <w:szCs w:val="18"/>
          <w:lang w:val="hu-HU"/>
        </w:rPr>
        <w:t>biztonsági bukócsapágyakkal és záródarabokkal.</w:t>
      </w:r>
    </w:p>
    <w:p w14:paraId="09DF4D62" w14:textId="29E4273F" w:rsidR="00634335" w:rsidRPr="00AB0567" w:rsidRDefault="004F68DF" w:rsidP="007E283C">
      <w:pPr>
        <w:tabs>
          <w:tab w:val="right" w:pos="6804"/>
        </w:tabs>
        <w:rPr>
          <w:rFonts w:eastAsia="Times"/>
          <w:b/>
          <w:szCs w:val="18"/>
          <w:lang w:val="hu-HU"/>
        </w:rPr>
      </w:pPr>
      <w:r w:rsidRPr="00AB0567">
        <w:rPr>
          <w:rFonts w:eastAsia="Times"/>
          <w:b/>
          <w:szCs w:val="18"/>
          <w:lang w:val="hu-HU"/>
        </w:rPr>
        <w:t>Fotó</w:t>
      </w:r>
      <w:r w:rsidR="00634335" w:rsidRPr="00AB0567">
        <w:rPr>
          <w:rFonts w:eastAsia="Times"/>
          <w:b/>
          <w:szCs w:val="18"/>
          <w:lang w:val="hu-HU"/>
        </w:rPr>
        <w:t xml:space="preserve">: </w:t>
      </w:r>
      <w:r w:rsidR="00634335" w:rsidRPr="00AB0567">
        <w:rPr>
          <w:rFonts w:eastAsia="Times"/>
          <w:szCs w:val="18"/>
          <w:lang w:val="hu-HU"/>
        </w:rPr>
        <w:t>Roto</w:t>
      </w:r>
      <w:r w:rsidR="00634335" w:rsidRPr="00AB0567">
        <w:rPr>
          <w:rFonts w:eastAsia="Times"/>
          <w:b/>
          <w:szCs w:val="18"/>
          <w:lang w:val="hu-HU"/>
        </w:rPr>
        <w:tab/>
      </w:r>
      <w:r w:rsidR="00A43579" w:rsidRPr="00AB0567">
        <w:rPr>
          <w:rFonts w:eastAsia="Times"/>
          <w:b/>
          <w:szCs w:val="18"/>
          <w:lang w:val="hu-HU"/>
        </w:rPr>
        <w:t>Roto_NX_1</w:t>
      </w:r>
      <w:r w:rsidR="00634335" w:rsidRPr="00AB0567">
        <w:rPr>
          <w:rFonts w:eastAsia="Times"/>
          <w:b/>
          <w:szCs w:val="18"/>
          <w:lang w:val="hu-HU"/>
        </w:rPr>
        <w:t>.</w:t>
      </w:r>
      <w:r w:rsidR="004B2702" w:rsidRPr="00AB0567">
        <w:rPr>
          <w:rFonts w:eastAsia="Times"/>
          <w:b/>
          <w:szCs w:val="18"/>
          <w:lang w:val="hu-HU"/>
        </w:rPr>
        <w:t>jpg</w:t>
      </w:r>
    </w:p>
    <w:p w14:paraId="6AC61DFA" w14:textId="77777777" w:rsidR="005D3558" w:rsidRPr="00AB0567" w:rsidRDefault="005D3558" w:rsidP="007E283C">
      <w:pPr>
        <w:rPr>
          <w:rFonts w:cs="Arial"/>
          <w:szCs w:val="18"/>
          <w:lang w:val="hu-HU"/>
        </w:rPr>
      </w:pPr>
    </w:p>
    <w:p w14:paraId="6AC5F861" w14:textId="75E1D59F" w:rsidR="00EB00B2" w:rsidRDefault="00EB00B2" w:rsidP="007E283C">
      <w:pPr>
        <w:tabs>
          <w:tab w:val="right" w:pos="6804"/>
        </w:tabs>
        <w:rPr>
          <w:szCs w:val="18"/>
          <w:lang w:val="hu-HU"/>
        </w:rPr>
      </w:pPr>
    </w:p>
    <w:p w14:paraId="73CD3137" w14:textId="77777777" w:rsidR="002D7B77" w:rsidRPr="00AB0567" w:rsidRDefault="002D7B77" w:rsidP="007E283C">
      <w:pPr>
        <w:tabs>
          <w:tab w:val="right" w:pos="6804"/>
        </w:tabs>
        <w:rPr>
          <w:szCs w:val="18"/>
          <w:lang w:val="hu-HU"/>
        </w:rPr>
      </w:pPr>
    </w:p>
    <w:p w14:paraId="0755CD66" w14:textId="230C5808" w:rsidR="003D0B6A" w:rsidRPr="00AB0567" w:rsidRDefault="002D7B77" w:rsidP="003D0B6A">
      <w:pPr>
        <w:rPr>
          <w:bCs/>
          <w:iCs/>
          <w:szCs w:val="18"/>
          <w:lang w:val="hu-HU"/>
        </w:rPr>
      </w:pPr>
      <w:r w:rsidRPr="00AB0567">
        <w:rPr>
          <w:bCs/>
          <w:iCs/>
          <w:szCs w:val="18"/>
          <w:lang w:val="hu-HU"/>
        </w:rPr>
        <w:t xml:space="preserve">Az acélalkatrészek </w:t>
      </w:r>
      <w:r>
        <w:rPr>
          <w:bCs/>
          <w:iCs/>
          <w:szCs w:val="18"/>
          <w:lang w:val="hu-HU"/>
        </w:rPr>
        <w:t xml:space="preserve">nem utolsósorban felértékelik a </w:t>
      </w:r>
      <w:r w:rsidRPr="00AB0567">
        <w:rPr>
          <w:bCs/>
          <w:iCs/>
          <w:szCs w:val="18"/>
          <w:lang w:val="hu-HU"/>
        </w:rPr>
        <w:t>TiltSafe</w:t>
      </w:r>
      <w:r>
        <w:rPr>
          <w:bCs/>
          <w:iCs/>
          <w:szCs w:val="18"/>
          <w:lang w:val="hu-HU"/>
        </w:rPr>
        <w:t xml:space="preserve"> </w:t>
      </w:r>
      <w:r w:rsidRPr="00AB0567">
        <w:rPr>
          <w:bCs/>
          <w:iCs/>
          <w:szCs w:val="18"/>
          <w:lang w:val="hu-HU"/>
        </w:rPr>
        <w:t>ablakokat is, hangsúlyozza a vasalatspecialista</w:t>
      </w:r>
      <w:r>
        <w:rPr>
          <w:bCs/>
          <w:iCs/>
          <w:szCs w:val="18"/>
          <w:lang w:val="hu-HU"/>
        </w:rPr>
        <w:t>, amelyek RC 2 szerinti betörésgátlást biztosítanak bukó állásban is</w:t>
      </w:r>
      <w:r w:rsidRPr="00AB0567">
        <w:rPr>
          <w:bCs/>
          <w:iCs/>
          <w:szCs w:val="18"/>
          <w:lang w:val="hu-HU"/>
        </w:rPr>
        <w:t xml:space="preserve">. A zárt </w:t>
      </w:r>
      <w:r>
        <w:rPr>
          <w:bCs/>
          <w:iCs/>
          <w:szCs w:val="18"/>
          <w:lang w:val="hu-HU"/>
        </w:rPr>
        <w:t>nyílászárók</w:t>
      </w:r>
      <w:r w:rsidRPr="00AB0567">
        <w:rPr>
          <w:bCs/>
          <w:iCs/>
          <w:szCs w:val="18"/>
          <w:lang w:val="hu-HU"/>
        </w:rPr>
        <w:t xml:space="preserve"> ráadásul az RC3-nak való megfeleléssel is rendelkeznek</w:t>
      </w:r>
      <w:r w:rsidR="003D0B6A" w:rsidRPr="00AB0567">
        <w:rPr>
          <w:bCs/>
          <w:iCs/>
          <w:szCs w:val="18"/>
          <w:lang w:val="hu-HU"/>
        </w:rPr>
        <w:t>. A megfelelő biztonsági felszerelés</w:t>
      </w:r>
      <w:r w:rsidR="00683877" w:rsidRPr="00AB0567">
        <w:rPr>
          <w:bCs/>
          <w:iCs/>
          <w:szCs w:val="18"/>
          <w:lang w:val="hu-HU"/>
        </w:rPr>
        <w:t xml:space="preserve">hez tartoznak a bukó szellőzés (balra) záródarabjai és a </w:t>
      </w:r>
      <w:r w:rsidR="003D0B6A" w:rsidRPr="00AB0567">
        <w:rPr>
          <w:bCs/>
          <w:iCs/>
          <w:szCs w:val="18"/>
          <w:lang w:val="hu-HU"/>
        </w:rPr>
        <w:t>V-zárócsap</w:t>
      </w:r>
      <w:r w:rsidR="00683877" w:rsidRPr="00AB0567">
        <w:rPr>
          <w:bCs/>
          <w:iCs/>
          <w:szCs w:val="18"/>
          <w:lang w:val="hu-HU"/>
        </w:rPr>
        <w:t>ok.</w:t>
      </w:r>
    </w:p>
    <w:p w14:paraId="0F3E8656" w14:textId="5E76AE5E" w:rsidR="00EB00B2" w:rsidRPr="00AB0567" w:rsidRDefault="00EB00B2" w:rsidP="007E283C">
      <w:pPr>
        <w:tabs>
          <w:tab w:val="right" w:pos="6804"/>
        </w:tabs>
        <w:rPr>
          <w:rFonts w:eastAsia="Times"/>
          <w:b/>
          <w:szCs w:val="18"/>
          <w:lang w:val="hu-HU"/>
        </w:rPr>
      </w:pPr>
      <w:r w:rsidRPr="00AB0567">
        <w:rPr>
          <w:rFonts w:eastAsia="Times"/>
          <w:b/>
          <w:szCs w:val="18"/>
          <w:lang w:val="hu-HU"/>
        </w:rPr>
        <w:t>Fot</w:t>
      </w:r>
      <w:r w:rsidR="00683877" w:rsidRPr="00AB0567">
        <w:rPr>
          <w:rFonts w:eastAsia="Times"/>
          <w:b/>
          <w:szCs w:val="18"/>
          <w:lang w:val="hu-HU"/>
        </w:rPr>
        <w:t>ó</w:t>
      </w:r>
      <w:r w:rsidRPr="00AB0567">
        <w:rPr>
          <w:rFonts w:eastAsia="Times"/>
          <w:b/>
          <w:szCs w:val="18"/>
          <w:lang w:val="hu-HU"/>
        </w:rPr>
        <w:t xml:space="preserve">: </w:t>
      </w:r>
      <w:r w:rsidRPr="00AB0567">
        <w:rPr>
          <w:rFonts w:eastAsia="Times"/>
          <w:szCs w:val="18"/>
          <w:lang w:val="hu-HU"/>
        </w:rPr>
        <w:t>Roto</w:t>
      </w:r>
      <w:r w:rsidRPr="00AB0567">
        <w:rPr>
          <w:rFonts w:eastAsia="Times"/>
          <w:b/>
          <w:szCs w:val="18"/>
          <w:lang w:val="hu-HU"/>
        </w:rPr>
        <w:tab/>
      </w:r>
      <w:r w:rsidR="00A43579" w:rsidRPr="00AB0567">
        <w:rPr>
          <w:rFonts w:eastAsia="Times"/>
          <w:b/>
          <w:szCs w:val="18"/>
          <w:lang w:val="hu-HU"/>
        </w:rPr>
        <w:t>Roto_NX_2</w:t>
      </w:r>
      <w:r w:rsidRPr="00AB0567">
        <w:rPr>
          <w:rFonts w:eastAsia="Times"/>
          <w:b/>
          <w:szCs w:val="18"/>
          <w:lang w:val="hu-HU"/>
        </w:rPr>
        <w:t>.jpg</w:t>
      </w:r>
    </w:p>
    <w:p w14:paraId="6CB44EAE" w14:textId="77777777" w:rsidR="00EB00B2" w:rsidRPr="00AB0567" w:rsidRDefault="00EB00B2" w:rsidP="007E283C">
      <w:pPr>
        <w:rPr>
          <w:rFonts w:cs="Arial"/>
          <w:szCs w:val="18"/>
          <w:lang w:val="hu-HU"/>
        </w:rPr>
      </w:pPr>
    </w:p>
    <w:p w14:paraId="1D9A2C3D" w14:textId="748F55E1" w:rsidR="00435B70" w:rsidRPr="00AB0567" w:rsidRDefault="00435B70" w:rsidP="007E283C">
      <w:pPr>
        <w:rPr>
          <w:rFonts w:cs="Arial"/>
          <w:szCs w:val="18"/>
          <w:lang w:val="hu-HU"/>
        </w:rPr>
      </w:pPr>
    </w:p>
    <w:p w14:paraId="23C85242" w14:textId="57088318" w:rsidR="00D40967" w:rsidRPr="00AB0567" w:rsidRDefault="00D40967" w:rsidP="007E283C">
      <w:pPr>
        <w:rPr>
          <w:rFonts w:cs="Arial"/>
          <w:szCs w:val="18"/>
          <w:lang w:val="hu-HU"/>
        </w:rPr>
      </w:pPr>
    </w:p>
    <w:p w14:paraId="7C9A16BE" w14:textId="3E676DDC" w:rsidR="00D40967" w:rsidRPr="00AB0567" w:rsidRDefault="00D40967" w:rsidP="007E283C">
      <w:pPr>
        <w:rPr>
          <w:rFonts w:cs="Arial"/>
          <w:szCs w:val="18"/>
          <w:lang w:val="hu-HU"/>
        </w:rPr>
      </w:pPr>
    </w:p>
    <w:p w14:paraId="20EE6E0F" w14:textId="760106D2" w:rsidR="00D40967" w:rsidRPr="00AB0567" w:rsidRDefault="00D40967" w:rsidP="007E283C">
      <w:pPr>
        <w:rPr>
          <w:rFonts w:cs="Arial"/>
          <w:szCs w:val="18"/>
          <w:lang w:val="hu-HU"/>
        </w:rPr>
      </w:pPr>
    </w:p>
    <w:p w14:paraId="206F8A2C" w14:textId="72147267" w:rsidR="00D40967" w:rsidRPr="00AB0567" w:rsidRDefault="00D40967" w:rsidP="007E283C">
      <w:pPr>
        <w:rPr>
          <w:rFonts w:cs="Arial"/>
          <w:szCs w:val="18"/>
          <w:lang w:val="hu-HU"/>
        </w:rPr>
      </w:pPr>
    </w:p>
    <w:p w14:paraId="1575D102" w14:textId="37B4EB70" w:rsidR="00D40967" w:rsidRPr="00AB0567" w:rsidRDefault="00D40967" w:rsidP="007E283C">
      <w:pPr>
        <w:rPr>
          <w:rFonts w:cs="Arial"/>
          <w:szCs w:val="18"/>
          <w:lang w:val="hu-HU"/>
        </w:rPr>
      </w:pPr>
    </w:p>
    <w:p w14:paraId="32B8F76A" w14:textId="7CF85B2C" w:rsidR="00A00440" w:rsidRPr="00AB0567" w:rsidRDefault="00A00440" w:rsidP="007E283C">
      <w:pPr>
        <w:rPr>
          <w:rFonts w:cs="Arial"/>
          <w:szCs w:val="18"/>
          <w:lang w:val="hu-HU"/>
        </w:rPr>
      </w:pPr>
    </w:p>
    <w:p w14:paraId="5ECE93A1" w14:textId="36027004" w:rsidR="00A00440" w:rsidRPr="00AB0567" w:rsidRDefault="00A00440" w:rsidP="007E283C">
      <w:pPr>
        <w:rPr>
          <w:rFonts w:cs="Arial"/>
          <w:szCs w:val="18"/>
          <w:lang w:val="hu-HU"/>
        </w:rPr>
      </w:pPr>
    </w:p>
    <w:p w14:paraId="16900BD8" w14:textId="7EA0D7E2" w:rsidR="00A00440" w:rsidRPr="00AB0567" w:rsidRDefault="00A00440" w:rsidP="007E283C">
      <w:pPr>
        <w:rPr>
          <w:rFonts w:cs="Arial"/>
          <w:szCs w:val="18"/>
          <w:lang w:val="hu-HU"/>
        </w:rPr>
      </w:pPr>
    </w:p>
    <w:p w14:paraId="7B86E79E" w14:textId="0170959C" w:rsidR="00BE7B39" w:rsidRPr="00AB0567" w:rsidRDefault="00BE7B39" w:rsidP="007E283C">
      <w:pPr>
        <w:rPr>
          <w:rFonts w:cs="Arial"/>
          <w:szCs w:val="18"/>
          <w:lang w:val="hu-HU"/>
        </w:rPr>
      </w:pPr>
    </w:p>
    <w:p w14:paraId="572822DD" w14:textId="39CE6409" w:rsidR="00BE7B39" w:rsidRPr="00AB0567" w:rsidRDefault="00BE7B39" w:rsidP="007E283C">
      <w:pPr>
        <w:rPr>
          <w:rFonts w:cs="Arial"/>
          <w:szCs w:val="18"/>
          <w:lang w:val="hu-HU"/>
        </w:rPr>
      </w:pPr>
    </w:p>
    <w:p w14:paraId="3DE073DA" w14:textId="66C95014" w:rsidR="00BE7B39" w:rsidRPr="00AB0567" w:rsidRDefault="00BE7B39" w:rsidP="007E283C">
      <w:pPr>
        <w:rPr>
          <w:rFonts w:cs="Arial"/>
          <w:szCs w:val="18"/>
          <w:lang w:val="hu-HU"/>
        </w:rPr>
      </w:pPr>
    </w:p>
    <w:p w14:paraId="5411FFF5" w14:textId="51953B09" w:rsidR="00BE7B39" w:rsidRPr="00AB0567" w:rsidRDefault="00BE7B39" w:rsidP="007E283C">
      <w:pPr>
        <w:rPr>
          <w:rFonts w:cs="Arial"/>
          <w:szCs w:val="18"/>
          <w:lang w:val="hu-HU"/>
        </w:rPr>
      </w:pPr>
    </w:p>
    <w:p w14:paraId="0B51DB5A" w14:textId="343B110B" w:rsidR="00435B70" w:rsidRPr="00AB0567" w:rsidRDefault="00B525CD" w:rsidP="007E283C">
      <w:pPr>
        <w:rPr>
          <w:rFonts w:cs="Arial"/>
          <w:szCs w:val="18"/>
          <w:lang w:val="hu-HU"/>
        </w:rPr>
      </w:pPr>
      <w:r w:rsidRPr="00AB0567">
        <w:rPr>
          <w:rFonts w:cs="Arial"/>
          <w:szCs w:val="18"/>
          <w:lang w:val="hu-HU"/>
        </w:rPr>
        <w:t>Nyomtatható</w:t>
      </w:r>
      <w:r w:rsidR="00435B70" w:rsidRPr="00AB0567">
        <w:rPr>
          <w:rFonts w:cs="Arial"/>
          <w:szCs w:val="18"/>
          <w:lang w:val="hu-HU"/>
        </w:rPr>
        <w:t xml:space="preserve"> </w:t>
      </w:r>
      <w:r w:rsidRPr="00AB0567">
        <w:rPr>
          <w:rFonts w:cs="Arial"/>
          <w:szCs w:val="18"/>
          <w:lang w:val="hu-HU"/>
        </w:rPr>
        <w:t>–</w:t>
      </w:r>
      <w:r w:rsidR="00435B70" w:rsidRPr="00AB0567">
        <w:rPr>
          <w:rFonts w:cs="Arial"/>
          <w:szCs w:val="18"/>
          <w:lang w:val="hu-HU"/>
        </w:rPr>
        <w:t xml:space="preserve"> </w:t>
      </w:r>
      <w:r w:rsidRPr="00AB0567">
        <w:rPr>
          <w:rFonts w:cs="Arial"/>
          <w:szCs w:val="18"/>
          <w:lang w:val="hu-HU"/>
        </w:rPr>
        <w:t>másolat kérésre.</w:t>
      </w:r>
    </w:p>
    <w:p w14:paraId="5E58D26D" w14:textId="5C8B5066" w:rsidR="00435B70" w:rsidRPr="00AB0567" w:rsidRDefault="00435B70" w:rsidP="007E283C">
      <w:pPr>
        <w:rPr>
          <w:rFonts w:cs="Arial"/>
          <w:bCs/>
          <w:szCs w:val="18"/>
          <w:lang w:val="hu-HU"/>
        </w:rPr>
      </w:pPr>
    </w:p>
    <w:p w14:paraId="6798439A" w14:textId="77777777" w:rsidR="000030AC" w:rsidRPr="00AB0567" w:rsidRDefault="000030AC" w:rsidP="007E283C">
      <w:pPr>
        <w:rPr>
          <w:rFonts w:cs="Arial"/>
          <w:bCs/>
          <w:szCs w:val="18"/>
          <w:lang w:val="hu-HU"/>
        </w:rPr>
      </w:pPr>
    </w:p>
    <w:p w14:paraId="108D8B6C" w14:textId="514C4387" w:rsidR="00435B70" w:rsidRPr="00AB0567" w:rsidRDefault="00B525CD" w:rsidP="007E283C">
      <w:pPr>
        <w:rPr>
          <w:rFonts w:cs="Arial"/>
          <w:szCs w:val="18"/>
          <w:lang w:val="hu-HU"/>
        </w:rPr>
      </w:pPr>
      <w:r w:rsidRPr="00AB0567">
        <w:rPr>
          <w:rFonts w:cs="Arial"/>
          <w:b/>
          <w:szCs w:val="18"/>
          <w:lang w:val="hu-HU"/>
        </w:rPr>
        <w:t>Kiadó</w:t>
      </w:r>
      <w:r w:rsidR="00435B70" w:rsidRPr="00AB0567">
        <w:rPr>
          <w:rFonts w:cs="Arial"/>
          <w:b/>
          <w:szCs w:val="18"/>
          <w:lang w:val="hu-HU"/>
        </w:rPr>
        <w:t xml:space="preserve">: </w:t>
      </w:r>
      <w:r w:rsidR="00435B70" w:rsidRPr="00AB0567">
        <w:rPr>
          <w:rFonts w:cs="Arial"/>
          <w:szCs w:val="18"/>
          <w:lang w:val="hu-HU"/>
        </w:rPr>
        <w:t xml:space="preserve">Roto Frank Fenster- und Türtechnologie GmbH • Wilhelm-Frank-Platz 1 • 70771 Leinfelden-Echterdingen • Tel. +49 711 7598 0 • Fax +49 711 7598 253 • </w:t>
      </w:r>
      <w:r w:rsidR="00FA1325" w:rsidRPr="00AB0567">
        <w:rPr>
          <w:rFonts w:cs="Arial"/>
          <w:szCs w:val="18"/>
          <w:lang w:val="hu-HU"/>
        </w:rPr>
        <w:br/>
      </w:r>
      <w:r w:rsidR="00435B70" w:rsidRPr="00AB0567">
        <w:rPr>
          <w:rFonts w:cs="Arial"/>
          <w:szCs w:val="18"/>
          <w:lang w:val="hu-HU"/>
        </w:rPr>
        <w:t>info@roto-frank.com</w:t>
      </w:r>
    </w:p>
    <w:p w14:paraId="212A7053" w14:textId="1F3D4D78" w:rsidR="00435B70" w:rsidRPr="00AB0567" w:rsidRDefault="00B525CD" w:rsidP="007E283C">
      <w:pPr>
        <w:rPr>
          <w:rFonts w:cs="Arial"/>
          <w:szCs w:val="18"/>
          <w:lang w:val="hu-HU"/>
        </w:rPr>
      </w:pPr>
      <w:r w:rsidRPr="00AB0567">
        <w:rPr>
          <w:rFonts w:cs="Arial"/>
          <w:b/>
          <w:szCs w:val="18"/>
          <w:lang w:val="hu-HU"/>
        </w:rPr>
        <w:t>Szerkesztőség</w:t>
      </w:r>
      <w:r w:rsidR="00435B70" w:rsidRPr="00AB0567">
        <w:rPr>
          <w:rFonts w:cs="Arial"/>
          <w:b/>
          <w:szCs w:val="18"/>
          <w:lang w:val="hu-HU"/>
        </w:rPr>
        <w:t xml:space="preserve">: </w:t>
      </w:r>
      <w:r w:rsidR="00435B70" w:rsidRPr="00AB0567">
        <w:rPr>
          <w:rFonts w:cs="Arial"/>
          <w:szCs w:val="18"/>
          <w:lang w:val="hu-HU"/>
        </w:rPr>
        <w:t>Linnigpublic Agentur für Öffentlichkeitsarbeit GmbH • Fritz-von-Unruh-Straße 1 • 56077 Koblenz • Tel. +49 261 303839 0 • Fax +49 261 303839 1 • koblenz@linnigpublic.de</w:t>
      </w:r>
    </w:p>
    <w:p w14:paraId="1A72200C" w14:textId="77777777" w:rsidR="007E283C" w:rsidRPr="00AB0567" w:rsidRDefault="007E283C">
      <w:pPr>
        <w:rPr>
          <w:rFonts w:cs="Arial"/>
          <w:szCs w:val="18"/>
          <w:lang w:val="hu-HU"/>
        </w:rPr>
      </w:pPr>
    </w:p>
    <w:sectPr w:rsidR="007E283C" w:rsidRPr="00AB0567" w:rsidSect="007E28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7990" w14:textId="77777777" w:rsidR="0070233B" w:rsidRDefault="0070233B">
      <w:r>
        <w:separator/>
      </w:r>
    </w:p>
  </w:endnote>
  <w:endnote w:type="continuationSeparator" w:id="0">
    <w:p w14:paraId="3185B368" w14:textId="77777777" w:rsidR="0070233B" w:rsidRDefault="007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430 BasicReg">
    <w:altName w:val="LTUnivers 430 BasicReg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3467111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11AF9D8" w14:textId="7D321FE3" w:rsidR="00EA12DF" w:rsidRDefault="00EA12DF" w:rsidP="00940B68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F37F767" w14:textId="77777777" w:rsidR="00EA12DF" w:rsidRDefault="00EA12DF" w:rsidP="00EA12D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C4150B5" w14:textId="66A31990" w:rsidR="00EA12DF" w:rsidRPr="00EA12DF" w:rsidRDefault="00EA12DF" w:rsidP="00940B68">
        <w:pPr>
          <w:pStyle w:val="llb"/>
          <w:framePr w:wrap="none" w:vAnchor="text" w:hAnchor="margin" w:xAlign="right" w:y="1"/>
          <w:rPr>
            <w:rStyle w:val="Oldalszm"/>
            <w:rFonts w:ascii="Arial" w:hAnsi="Arial" w:cs="Arial"/>
            <w:sz w:val="22"/>
            <w:szCs w:val="22"/>
          </w:rPr>
        </w:pPr>
        <w:r w:rsidRPr="00EA12DF">
          <w:rPr>
            <w:rStyle w:val="Oldalszm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Oldalszm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Oldalszm"/>
            <w:rFonts w:ascii="Arial" w:hAnsi="Arial" w:cs="Arial"/>
            <w:sz w:val="22"/>
            <w:szCs w:val="22"/>
          </w:rPr>
          <w:fldChar w:fldCharType="separate"/>
        </w:r>
        <w:r w:rsidR="005F5C16">
          <w:rPr>
            <w:rStyle w:val="Oldalszm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Oldalszm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llb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llb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7CBA2" w14:textId="77777777" w:rsidR="0070233B" w:rsidRDefault="0070233B">
      <w:r>
        <w:separator/>
      </w:r>
    </w:p>
  </w:footnote>
  <w:footnote w:type="continuationSeparator" w:id="0">
    <w:p w14:paraId="18CBB631" w14:textId="77777777" w:rsidR="0070233B" w:rsidRDefault="0070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hu-HU" w:eastAsia="hu-HU"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lfej"/>
    </w:pPr>
  </w:p>
  <w:p w14:paraId="77086E20" w14:textId="77777777" w:rsidR="00066ABD" w:rsidRDefault="00066A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DE2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  <w:lang w:val="hu-HU" w:eastAsia="hu-HU"/>
      </w:rPr>
      <w:drawing>
        <wp:anchor distT="0" distB="0" distL="114300" distR="114300" simplePos="0" relativeHeight="251673600" behindDoc="0" locked="0" layoutInCell="1" allowOverlap="1" wp14:anchorId="7B458D30" wp14:editId="36467342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  <w:lang w:val="hu-HU" w:eastAsia="hu-HU"/>
      </w:rPr>
      <w:drawing>
        <wp:anchor distT="0" distB="0" distL="114300" distR="114300" simplePos="0" relativeHeight="251674624" behindDoc="0" locked="0" layoutInCell="1" allowOverlap="1" wp14:anchorId="47C07887" wp14:editId="3DDCACCF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04FD" w14:textId="77777777" w:rsidR="0096234B" w:rsidRDefault="0096234B" w:rsidP="0096234B">
    <w:pPr>
      <w:pStyle w:val="Presseinfo"/>
    </w:pPr>
  </w:p>
  <w:p w14:paraId="1DE5283E" w14:textId="6D0664A6" w:rsidR="0096234B" w:rsidRDefault="001C54DC" w:rsidP="0096234B">
    <w:pPr>
      <w:pStyle w:val="Presseinfo"/>
    </w:pPr>
    <w:r>
      <w:t>Sajtóközlemény</w:t>
    </w:r>
  </w:p>
  <w:p w14:paraId="2CFA8B68" w14:textId="3AC01C11" w:rsidR="00127614" w:rsidRPr="0096234B" w:rsidRDefault="00127614" w:rsidP="009623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7"/>
    <w:rsid w:val="000030AC"/>
    <w:rsid w:val="0000536F"/>
    <w:rsid w:val="00030B3B"/>
    <w:rsid w:val="00035C46"/>
    <w:rsid w:val="00036748"/>
    <w:rsid w:val="00044646"/>
    <w:rsid w:val="0004590F"/>
    <w:rsid w:val="00052C41"/>
    <w:rsid w:val="00061A9B"/>
    <w:rsid w:val="0006203B"/>
    <w:rsid w:val="0006573D"/>
    <w:rsid w:val="00066ABD"/>
    <w:rsid w:val="000727C6"/>
    <w:rsid w:val="00083A2A"/>
    <w:rsid w:val="00093DA8"/>
    <w:rsid w:val="000B1D7E"/>
    <w:rsid w:val="000C6C3F"/>
    <w:rsid w:val="000D0245"/>
    <w:rsid w:val="000E1812"/>
    <w:rsid w:val="000E1C28"/>
    <w:rsid w:val="00103120"/>
    <w:rsid w:val="00107781"/>
    <w:rsid w:val="00113C4C"/>
    <w:rsid w:val="0011554B"/>
    <w:rsid w:val="00120ADE"/>
    <w:rsid w:val="0012503A"/>
    <w:rsid w:val="001270FB"/>
    <w:rsid w:val="00127614"/>
    <w:rsid w:val="001312E7"/>
    <w:rsid w:val="00136AA9"/>
    <w:rsid w:val="00144D7C"/>
    <w:rsid w:val="00151761"/>
    <w:rsid w:val="001621D0"/>
    <w:rsid w:val="00167447"/>
    <w:rsid w:val="0018161E"/>
    <w:rsid w:val="001B47D7"/>
    <w:rsid w:val="001C54DC"/>
    <w:rsid w:val="001D7F90"/>
    <w:rsid w:val="001F4084"/>
    <w:rsid w:val="001F4C37"/>
    <w:rsid w:val="00203B84"/>
    <w:rsid w:val="00204DAD"/>
    <w:rsid w:val="00207261"/>
    <w:rsid w:val="002103F4"/>
    <w:rsid w:val="0021708B"/>
    <w:rsid w:val="0023746B"/>
    <w:rsid w:val="00246817"/>
    <w:rsid w:val="00251EA6"/>
    <w:rsid w:val="0026383D"/>
    <w:rsid w:val="00270226"/>
    <w:rsid w:val="002A134C"/>
    <w:rsid w:val="002A235F"/>
    <w:rsid w:val="002B1944"/>
    <w:rsid w:val="002B1EAD"/>
    <w:rsid w:val="002B35C0"/>
    <w:rsid w:val="002B4E8E"/>
    <w:rsid w:val="002C18E5"/>
    <w:rsid w:val="002C2A20"/>
    <w:rsid w:val="002D117D"/>
    <w:rsid w:val="002D4D5F"/>
    <w:rsid w:val="002D7B77"/>
    <w:rsid w:val="002D7DEE"/>
    <w:rsid w:val="002E243D"/>
    <w:rsid w:val="002E337D"/>
    <w:rsid w:val="002F0ECA"/>
    <w:rsid w:val="002F58AE"/>
    <w:rsid w:val="00301CD6"/>
    <w:rsid w:val="0031689A"/>
    <w:rsid w:val="00330403"/>
    <w:rsid w:val="003917D7"/>
    <w:rsid w:val="003A6E04"/>
    <w:rsid w:val="003D0B6A"/>
    <w:rsid w:val="003E4566"/>
    <w:rsid w:val="003F01EA"/>
    <w:rsid w:val="003F7209"/>
    <w:rsid w:val="00401D96"/>
    <w:rsid w:val="004126B6"/>
    <w:rsid w:val="00413D2E"/>
    <w:rsid w:val="00415FE7"/>
    <w:rsid w:val="00422407"/>
    <w:rsid w:val="00422919"/>
    <w:rsid w:val="00425DAB"/>
    <w:rsid w:val="00435B70"/>
    <w:rsid w:val="0044374E"/>
    <w:rsid w:val="0045126D"/>
    <w:rsid w:val="00461252"/>
    <w:rsid w:val="0047018B"/>
    <w:rsid w:val="00474F53"/>
    <w:rsid w:val="00475DDF"/>
    <w:rsid w:val="004956A5"/>
    <w:rsid w:val="004A56D8"/>
    <w:rsid w:val="004B2702"/>
    <w:rsid w:val="004B64EC"/>
    <w:rsid w:val="004B7665"/>
    <w:rsid w:val="004B78C0"/>
    <w:rsid w:val="004B7998"/>
    <w:rsid w:val="004B7EE9"/>
    <w:rsid w:val="004C7B56"/>
    <w:rsid w:val="004F5442"/>
    <w:rsid w:val="004F68DF"/>
    <w:rsid w:val="00512E69"/>
    <w:rsid w:val="0051307F"/>
    <w:rsid w:val="00522F20"/>
    <w:rsid w:val="005259AB"/>
    <w:rsid w:val="00534F9D"/>
    <w:rsid w:val="00541C10"/>
    <w:rsid w:val="0057175B"/>
    <w:rsid w:val="00576DB5"/>
    <w:rsid w:val="0058139E"/>
    <w:rsid w:val="005834D9"/>
    <w:rsid w:val="005A24F0"/>
    <w:rsid w:val="005A2E1A"/>
    <w:rsid w:val="005A75E0"/>
    <w:rsid w:val="005B2254"/>
    <w:rsid w:val="005C782E"/>
    <w:rsid w:val="005D16C6"/>
    <w:rsid w:val="005D2440"/>
    <w:rsid w:val="005D3558"/>
    <w:rsid w:val="005E764A"/>
    <w:rsid w:val="005F5C16"/>
    <w:rsid w:val="0061205D"/>
    <w:rsid w:val="00621557"/>
    <w:rsid w:val="006223E5"/>
    <w:rsid w:val="006258A8"/>
    <w:rsid w:val="0063349A"/>
    <w:rsid w:val="00634335"/>
    <w:rsid w:val="00641DB7"/>
    <w:rsid w:val="00680EE0"/>
    <w:rsid w:val="00683877"/>
    <w:rsid w:val="0068423C"/>
    <w:rsid w:val="006B1FD1"/>
    <w:rsid w:val="006B43B5"/>
    <w:rsid w:val="006B71AD"/>
    <w:rsid w:val="006C5C4E"/>
    <w:rsid w:val="006D7976"/>
    <w:rsid w:val="006E3C6A"/>
    <w:rsid w:val="006F4B07"/>
    <w:rsid w:val="006F70CA"/>
    <w:rsid w:val="0070233B"/>
    <w:rsid w:val="00704450"/>
    <w:rsid w:val="00704FA2"/>
    <w:rsid w:val="007102AB"/>
    <w:rsid w:val="00740413"/>
    <w:rsid w:val="00743232"/>
    <w:rsid w:val="00773328"/>
    <w:rsid w:val="00777704"/>
    <w:rsid w:val="00781E48"/>
    <w:rsid w:val="00782185"/>
    <w:rsid w:val="007831B2"/>
    <w:rsid w:val="00793616"/>
    <w:rsid w:val="00794F08"/>
    <w:rsid w:val="007A66D0"/>
    <w:rsid w:val="007B6B60"/>
    <w:rsid w:val="007C14CB"/>
    <w:rsid w:val="007D652D"/>
    <w:rsid w:val="007E283C"/>
    <w:rsid w:val="007F407D"/>
    <w:rsid w:val="00800694"/>
    <w:rsid w:val="00804765"/>
    <w:rsid w:val="0081799E"/>
    <w:rsid w:val="00833865"/>
    <w:rsid w:val="0084400D"/>
    <w:rsid w:val="00847859"/>
    <w:rsid w:val="008602F3"/>
    <w:rsid w:val="00860A3B"/>
    <w:rsid w:val="008773DE"/>
    <w:rsid w:val="00882EA0"/>
    <w:rsid w:val="00886D48"/>
    <w:rsid w:val="008875D6"/>
    <w:rsid w:val="008A3DFE"/>
    <w:rsid w:val="008C151E"/>
    <w:rsid w:val="008C357B"/>
    <w:rsid w:val="008D0974"/>
    <w:rsid w:val="008D5BFA"/>
    <w:rsid w:val="008D6A16"/>
    <w:rsid w:val="008D7265"/>
    <w:rsid w:val="008E3AC5"/>
    <w:rsid w:val="008E5462"/>
    <w:rsid w:val="008F1A46"/>
    <w:rsid w:val="00903FF9"/>
    <w:rsid w:val="00904FB9"/>
    <w:rsid w:val="009055AD"/>
    <w:rsid w:val="0090566A"/>
    <w:rsid w:val="00916579"/>
    <w:rsid w:val="00931711"/>
    <w:rsid w:val="009416E4"/>
    <w:rsid w:val="009534DB"/>
    <w:rsid w:val="00954840"/>
    <w:rsid w:val="0096234B"/>
    <w:rsid w:val="009639B7"/>
    <w:rsid w:val="00990DA7"/>
    <w:rsid w:val="00992CC1"/>
    <w:rsid w:val="009A2134"/>
    <w:rsid w:val="009A5440"/>
    <w:rsid w:val="009A6E44"/>
    <w:rsid w:val="009B158C"/>
    <w:rsid w:val="009B6276"/>
    <w:rsid w:val="009C4029"/>
    <w:rsid w:val="009D7916"/>
    <w:rsid w:val="00A00440"/>
    <w:rsid w:val="00A01583"/>
    <w:rsid w:val="00A02D32"/>
    <w:rsid w:val="00A05779"/>
    <w:rsid w:val="00A061A6"/>
    <w:rsid w:val="00A071D3"/>
    <w:rsid w:val="00A10D1C"/>
    <w:rsid w:val="00A201D9"/>
    <w:rsid w:val="00A32E98"/>
    <w:rsid w:val="00A43579"/>
    <w:rsid w:val="00A45CDE"/>
    <w:rsid w:val="00A545A4"/>
    <w:rsid w:val="00A63F92"/>
    <w:rsid w:val="00A7270B"/>
    <w:rsid w:val="00A95251"/>
    <w:rsid w:val="00AB0567"/>
    <w:rsid w:val="00AC348F"/>
    <w:rsid w:val="00AC79A3"/>
    <w:rsid w:val="00AE21EA"/>
    <w:rsid w:val="00AE7E07"/>
    <w:rsid w:val="00B00426"/>
    <w:rsid w:val="00B15DE6"/>
    <w:rsid w:val="00B3066A"/>
    <w:rsid w:val="00B35182"/>
    <w:rsid w:val="00B513A3"/>
    <w:rsid w:val="00B525CD"/>
    <w:rsid w:val="00B52A75"/>
    <w:rsid w:val="00B531A2"/>
    <w:rsid w:val="00B546BA"/>
    <w:rsid w:val="00B5622D"/>
    <w:rsid w:val="00B63716"/>
    <w:rsid w:val="00B648BA"/>
    <w:rsid w:val="00B872C7"/>
    <w:rsid w:val="00BA3645"/>
    <w:rsid w:val="00BC4516"/>
    <w:rsid w:val="00BC5F2F"/>
    <w:rsid w:val="00BC79E9"/>
    <w:rsid w:val="00BD4156"/>
    <w:rsid w:val="00BD5B37"/>
    <w:rsid w:val="00BD5BE6"/>
    <w:rsid w:val="00BE7B39"/>
    <w:rsid w:val="00BF293B"/>
    <w:rsid w:val="00BF3788"/>
    <w:rsid w:val="00BF42DD"/>
    <w:rsid w:val="00BF526D"/>
    <w:rsid w:val="00C00C66"/>
    <w:rsid w:val="00C0243F"/>
    <w:rsid w:val="00C17B7F"/>
    <w:rsid w:val="00C24A15"/>
    <w:rsid w:val="00C30EE0"/>
    <w:rsid w:val="00C33BC1"/>
    <w:rsid w:val="00C37593"/>
    <w:rsid w:val="00C43E01"/>
    <w:rsid w:val="00C47574"/>
    <w:rsid w:val="00C64CDD"/>
    <w:rsid w:val="00C70B71"/>
    <w:rsid w:val="00C815F0"/>
    <w:rsid w:val="00C83AD1"/>
    <w:rsid w:val="00C9352D"/>
    <w:rsid w:val="00C94FDB"/>
    <w:rsid w:val="00CA03BD"/>
    <w:rsid w:val="00CC37E3"/>
    <w:rsid w:val="00CC3D68"/>
    <w:rsid w:val="00CC4661"/>
    <w:rsid w:val="00CE7F81"/>
    <w:rsid w:val="00CF4302"/>
    <w:rsid w:val="00D04090"/>
    <w:rsid w:val="00D148DD"/>
    <w:rsid w:val="00D17643"/>
    <w:rsid w:val="00D17782"/>
    <w:rsid w:val="00D32A61"/>
    <w:rsid w:val="00D33CBC"/>
    <w:rsid w:val="00D3712B"/>
    <w:rsid w:val="00D37B46"/>
    <w:rsid w:val="00D40967"/>
    <w:rsid w:val="00D55190"/>
    <w:rsid w:val="00D60118"/>
    <w:rsid w:val="00D608EF"/>
    <w:rsid w:val="00D6694D"/>
    <w:rsid w:val="00D67E9E"/>
    <w:rsid w:val="00D744C3"/>
    <w:rsid w:val="00D84C6F"/>
    <w:rsid w:val="00D95CE3"/>
    <w:rsid w:val="00DA038A"/>
    <w:rsid w:val="00DC0644"/>
    <w:rsid w:val="00DC0B38"/>
    <w:rsid w:val="00DD0C46"/>
    <w:rsid w:val="00DD78BD"/>
    <w:rsid w:val="00DE14CD"/>
    <w:rsid w:val="00DE4A82"/>
    <w:rsid w:val="00E1497F"/>
    <w:rsid w:val="00E31FFC"/>
    <w:rsid w:val="00E3254F"/>
    <w:rsid w:val="00E46681"/>
    <w:rsid w:val="00E510C1"/>
    <w:rsid w:val="00E75F45"/>
    <w:rsid w:val="00E86325"/>
    <w:rsid w:val="00E86B93"/>
    <w:rsid w:val="00E91327"/>
    <w:rsid w:val="00E95C08"/>
    <w:rsid w:val="00EA12DF"/>
    <w:rsid w:val="00EA6C9E"/>
    <w:rsid w:val="00EB00B2"/>
    <w:rsid w:val="00EC585F"/>
    <w:rsid w:val="00ED3376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78A4"/>
    <w:rsid w:val="00F33C45"/>
    <w:rsid w:val="00F44397"/>
    <w:rsid w:val="00F452A5"/>
    <w:rsid w:val="00F45F6D"/>
    <w:rsid w:val="00F75B6A"/>
    <w:rsid w:val="00F861DB"/>
    <w:rsid w:val="00F918E7"/>
    <w:rsid w:val="00F91E7B"/>
    <w:rsid w:val="00F94C51"/>
    <w:rsid w:val="00F96B32"/>
    <w:rsid w:val="00FA1325"/>
    <w:rsid w:val="00FB1273"/>
    <w:rsid w:val="00FC131E"/>
    <w:rsid w:val="00FD1309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6CA3A"/>
  <w15:docId w15:val="{6F20DDFB-968D-4567-A7B4-226B7334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Cmsor1">
    <w:name w:val="heading 1"/>
    <w:basedOn w:val="Norml"/>
    <w:next w:val="Norml"/>
    <w:pPr>
      <w:keepNext/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outlineLvl w:val="2"/>
    </w:pPr>
    <w:rPr>
      <w:b/>
      <w:sz w:val="26"/>
    </w:rPr>
  </w:style>
  <w:style w:type="paragraph" w:styleId="Cmsor4">
    <w:name w:val="heading 4"/>
    <w:basedOn w:val="Norml"/>
    <w:next w:val="Norml"/>
    <w:pPr>
      <w:keepNext/>
      <w:ind w:left="567"/>
      <w:jc w:val="both"/>
      <w:outlineLvl w:val="3"/>
    </w:pPr>
    <w:rPr>
      <w:b/>
      <w:sz w:val="22"/>
    </w:rPr>
  </w:style>
  <w:style w:type="paragraph" w:styleId="Cmsor5">
    <w:name w:val="heading 5"/>
    <w:basedOn w:val="Norml"/>
    <w:next w:val="Norml"/>
    <w:pPr>
      <w:keepNext/>
      <w:jc w:val="both"/>
      <w:outlineLvl w:val="4"/>
    </w:pPr>
    <w:rPr>
      <w:u w:val="single"/>
    </w:rPr>
  </w:style>
  <w:style w:type="paragraph" w:styleId="Cmsor6">
    <w:name w:val="heading 6"/>
    <w:basedOn w:val="Norml"/>
    <w:next w:val="Norml"/>
    <w:pPr>
      <w:keepNext/>
      <w:jc w:val="both"/>
      <w:outlineLvl w:val="5"/>
    </w:pPr>
    <w:rPr>
      <w:i/>
      <w:u w:val="single"/>
    </w:rPr>
  </w:style>
  <w:style w:type="paragraph" w:styleId="Cmsor7">
    <w:name w:val="heading 7"/>
    <w:basedOn w:val="Norml"/>
    <w:next w:val="Norml"/>
    <w:pPr>
      <w:keepNext/>
      <w:outlineLvl w:val="6"/>
    </w:pPr>
    <w:rPr>
      <w:sz w:val="24"/>
      <w:u w:val="single"/>
    </w:rPr>
  </w:style>
  <w:style w:type="paragraph" w:styleId="Cmsor8">
    <w:name w:val="heading 8"/>
    <w:basedOn w:val="Norml"/>
    <w:next w:val="Norml"/>
    <w:pPr>
      <w:keepNext/>
      <w:ind w:left="567"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pPr>
      <w:keepNext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1418"/>
      <w:jc w:val="both"/>
    </w:pPr>
    <w:rPr>
      <w:sz w:val="24"/>
    </w:rPr>
  </w:style>
  <w:style w:type="paragraph" w:styleId="Kpalrs">
    <w:name w:val="caption"/>
    <w:basedOn w:val="Norml"/>
    <w:next w:val="Norm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both"/>
    </w:pPr>
    <w:rPr>
      <w:rFonts w:ascii="LTUnivers 430 BasicReg" w:hAnsi="LTUnivers 430 BasicReg"/>
      <w:sz w:val="22"/>
    </w:rPr>
  </w:style>
  <w:style w:type="paragraph" w:styleId="Szvegtrzs3">
    <w:name w:val="Body Text 3"/>
    <w:basedOn w:val="Norm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F2218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8D6A16"/>
  </w:style>
  <w:style w:type="character" w:customStyle="1" w:styleId="llbChar">
    <w:name w:val="Élőláb Char"/>
    <w:basedOn w:val="Bekezdsalapbettpusa"/>
    <w:link w:val="llb"/>
    <w:rsid w:val="00954840"/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l"/>
    <w:qFormat/>
    <w:rsid w:val="003A6E04"/>
    <w:pPr>
      <w:spacing w:line="170" w:lineRule="exact"/>
    </w:pPr>
    <w:rPr>
      <w:sz w:val="14"/>
      <w:szCs w:val="14"/>
    </w:rPr>
  </w:style>
  <w:style w:type="table" w:styleId="Rcsostblzat">
    <w:name w:val="Table Grid"/>
    <w:basedOn w:val="Normltblzat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Norml"/>
    <w:rsid w:val="0096234B"/>
    <w:pPr>
      <w:spacing w:line="240" w:lineRule="auto"/>
    </w:pPr>
    <w:rPr>
      <w:b/>
      <w:color w:val="FE0009" w:themeColor="accent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FCA9-3B24-4AB4-8CE5-B6A22C2A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535</Words>
  <Characters>3768</Characters>
  <Application>Microsoft Office Word</Application>
  <DocSecurity>0</DocSecurity>
  <Lines>89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Grubits Szabolcs</cp:lastModifiedBy>
  <cp:revision>21</cp:revision>
  <cp:lastPrinted>2021-07-19T13:53:00Z</cp:lastPrinted>
  <dcterms:created xsi:type="dcterms:W3CDTF">2021-12-08T17:05:00Z</dcterms:created>
  <dcterms:modified xsi:type="dcterms:W3CDTF">2021-12-09T13:00:00Z</dcterms:modified>
</cp:coreProperties>
</file>