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789B" w14:textId="27B21233" w:rsidR="00435B70" w:rsidRPr="001E37EF" w:rsidRDefault="00192A5D" w:rsidP="00435B70">
      <w:pPr>
        <w:spacing w:line="240" w:lineRule="auto"/>
        <w:ind w:right="1985"/>
        <w:jc w:val="both"/>
        <w:rPr>
          <w:rFonts w:asciiTheme="majorHAnsi" w:hAnsiTheme="majorHAnsi" w:cs="Arial"/>
          <w:b/>
          <w:sz w:val="24"/>
          <w:szCs w:val="24"/>
          <w:lang w:val="fr-FR"/>
        </w:rPr>
      </w:pPr>
      <w:proofErr w:type="spellStart"/>
      <w:r w:rsidRPr="001E37EF">
        <w:rPr>
          <w:rFonts w:asciiTheme="majorHAnsi" w:hAnsiTheme="majorHAnsi" w:cs="Arial"/>
          <w:b/>
          <w:sz w:val="24"/>
          <w:szCs w:val="24"/>
          <w:lang w:val="fr-FR"/>
        </w:rPr>
        <w:t>Comunicat</w:t>
      </w:r>
      <w:proofErr w:type="spellEnd"/>
      <w:r w:rsidRPr="001E37EF">
        <w:rPr>
          <w:rFonts w:asciiTheme="majorHAnsi" w:hAnsiTheme="majorHAnsi" w:cs="Arial"/>
          <w:b/>
          <w:sz w:val="24"/>
          <w:szCs w:val="24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/>
          <w:sz w:val="24"/>
          <w:szCs w:val="24"/>
          <w:lang w:val="fr-FR"/>
        </w:rPr>
        <w:t>presa</w:t>
      </w:r>
      <w:proofErr w:type="spellEnd"/>
    </w:p>
    <w:p w14:paraId="48B69F09" w14:textId="77777777" w:rsidR="00435B70" w:rsidRPr="001E37EF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20FFF61C" w14:textId="77777777" w:rsidR="00435B70" w:rsidRPr="001E37EF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169161D9" w14:textId="4444CBD5" w:rsidR="00435B70" w:rsidRPr="001E37EF" w:rsidRDefault="00210CD5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  <w:r w:rsidRPr="001E37EF">
        <w:rPr>
          <w:rFonts w:asciiTheme="majorHAnsi" w:hAnsiTheme="majorHAnsi" w:cs="Arial"/>
          <w:b/>
          <w:sz w:val="22"/>
          <w:szCs w:val="22"/>
          <w:lang w:val="fr-FR"/>
        </w:rPr>
        <w:t>Data</w:t>
      </w:r>
      <w:r w:rsidR="00435B70" w:rsidRPr="001E37EF">
        <w:rPr>
          <w:rFonts w:asciiTheme="majorHAnsi" w:hAnsiTheme="majorHAnsi" w:cs="Arial"/>
          <w:b/>
          <w:sz w:val="22"/>
          <w:szCs w:val="22"/>
          <w:lang w:val="fr-FR"/>
        </w:rPr>
        <w:t>:</w:t>
      </w:r>
      <w:r w:rsidR="00435B70" w:rsidRPr="001E37EF">
        <w:rPr>
          <w:rFonts w:asciiTheme="majorHAnsi" w:hAnsiTheme="majorHAnsi" w:cs="Arial"/>
          <w:sz w:val="22"/>
          <w:szCs w:val="22"/>
          <w:lang w:val="fr-FR"/>
        </w:rPr>
        <w:t xml:space="preserve"> 19</w:t>
      </w:r>
      <w:r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sz w:val="22"/>
          <w:szCs w:val="22"/>
          <w:lang w:val="fr-FR"/>
        </w:rPr>
        <w:t>aprilie</w:t>
      </w:r>
      <w:proofErr w:type="spellEnd"/>
      <w:r w:rsidR="00435B70" w:rsidRPr="001E37EF">
        <w:rPr>
          <w:rFonts w:asciiTheme="majorHAnsi" w:hAnsiTheme="majorHAnsi" w:cs="Arial"/>
          <w:sz w:val="22"/>
          <w:szCs w:val="22"/>
          <w:lang w:val="fr-FR"/>
        </w:rPr>
        <w:t xml:space="preserve"> 2021</w:t>
      </w:r>
    </w:p>
    <w:p w14:paraId="626374DB" w14:textId="77777777" w:rsidR="00435B70" w:rsidRPr="001E37EF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1C86EA26" w14:textId="2B7BF01C" w:rsidR="00435B70" w:rsidRPr="001E37EF" w:rsidRDefault="00192A5D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 w:rsidRPr="001E37EF">
        <w:rPr>
          <w:rFonts w:asciiTheme="majorHAnsi" w:hAnsiTheme="majorHAnsi" w:cs="Arial"/>
          <w:sz w:val="22"/>
          <w:szCs w:val="22"/>
          <w:lang w:val="fr-FR"/>
        </w:rPr>
        <w:t>Tehnologia</w:t>
      </w:r>
      <w:proofErr w:type="spellEnd"/>
      <w:r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sz w:val="22"/>
          <w:szCs w:val="22"/>
          <w:lang w:val="fr-FR"/>
        </w:rPr>
        <w:t>usilor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: </w:t>
      </w:r>
      <w:proofErr w:type="spellStart"/>
      <w:r w:rsidR="001E37EF">
        <w:rPr>
          <w:rFonts w:asciiTheme="majorHAnsi" w:hAnsiTheme="majorHAnsi" w:cs="Arial"/>
          <w:sz w:val="22"/>
          <w:szCs w:val="22"/>
          <w:lang w:val="fr-FR"/>
        </w:rPr>
        <w:t>Oferta</w:t>
      </w:r>
      <w:proofErr w:type="spellEnd"/>
      <w:r w:rsid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1E37EF" w:rsidRPr="001E37EF">
        <w:rPr>
          <w:rFonts w:asciiTheme="majorHAnsi" w:hAnsiTheme="majorHAnsi" w:cs="Arial"/>
          <w:sz w:val="22"/>
          <w:szCs w:val="22"/>
          <w:lang w:val="fr-FR"/>
        </w:rPr>
        <w:t>completa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/ „Roto Eifel“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cu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praguri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cu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sz w:val="22"/>
          <w:szCs w:val="22"/>
          <w:lang w:val="fr-FR"/>
        </w:rPr>
        <w:t>rupere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termica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/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Principii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consecvente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pentru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beneficiul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clientilor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/ </w:t>
      </w:r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Gama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variata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de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accesorii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/ </w:t>
      </w:r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De la </w:t>
      </w:r>
      <w:proofErr w:type="spellStart"/>
      <w:r w:rsidR="001E37EF">
        <w:rPr>
          <w:rFonts w:asciiTheme="majorHAnsi" w:hAnsiTheme="majorHAnsi" w:cs="Arial"/>
          <w:sz w:val="22"/>
          <w:szCs w:val="22"/>
          <w:lang w:val="fr-FR"/>
        </w:rPr>
        <w:t>componente</w:t>
      </w:r>
      <w:proofErr w:type="spellEnd"/>
      <w:r w:rsid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>„</w:t>
      </w:r>
      <w:proofErr w:type="spellStart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>Aerostopp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“ </w:t>
      </w:r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pana la</w:t>
      </w:r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r w:rsidR="001E37EF">
        <w:rPr>
          <w:rFonts w:asciiTheme="majorHAnsi" w:hAnsiTheme="majorHAnsi" w:cs="Arial"/>
          <w:sz w:val="22"/>
          <w:szCs w:val="22"/>
          <w:lang w:val="fr-FR"/>
        </w:rPr>
        <w:t xml:space="preserve">profile </w:t>
      </w:r>
      <w:proofErr w:type="spellStart"/>
      <w:r w:rsidR="001E37EF">
        <w:rPr>
          <w:rFonts w:asciiTheme="majorHAnsi" w:hAnsiTheme="majorHAnsi" w:cs="Arial"/>
          <w:sz w:val="22"/>
          <w:szCs w:val="22"/>
          <w:lang w:val="fr-FR"/>
        </w:rPr>
        <w:t>suplimentare</w:t>
      </w:r>
      <w:proofErr w:type="spellEnd"/>
      <w:r w:rsidR="00B52A75" w:rsidRPr="001E37EF">
        <w:rPr>
          <w:rFonts w:asciiTheme="majorHAnsi" w:hAnsiTheme="majorHAnsi" w:cs="Arial"/>
          <w:sz w:val="22"/>
          <w:szCs w:val="22"/>
          <w:lang w:val="fr-FR"/>
        </w:rPr>
        <w:t xml:space="preserve">/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Prezentare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generala</w:t>
      </w:r>
      <w:proofErr w:type="spellEnd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 xml:space="preserve"> a </w:t>
      </w:r>
      <w:proofErr w:type="spellStart"/>
      <w:r w:rsidR="00210CD5" w:rsidRPr="001E37EF">
        <w:rPr>
          <w:rFonts w:asciiTheme="majorHAnsi" w:hAnsiTheme="majorHAnsi" w:cs="Arial"/>
          <w:sz w:val="22"/>
          <w:szCs w:val="22"/>
          <w:lang w:val="fr-FR"/>
        </w:rPr>
        <w:t>componentelor</w:t>
      </w:r>
      <w:proofErr w:type="spellEnd"/>
    </w:p>
    <w:p w14:paraId="7ED17F8E" w14:textId="77777777" w:rsidR="00435B70" w:rsidRPr="001E37EF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46175CED" w14:textId="68E6A3B2" w:rsidR="00435B70" w:rsidRPr="0067698B" w:rsidRDefault="00210CD5" w:rsidP="00435B70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Theme="majorHAnsi" w:eastAsia="MS Mincho" w:hAnsiTheme="majorHAnsi" w:cs="Arial"/>
          <w:b/>
          <w:color w:val="FFFFFF" w:themeColor="background1"/>
          <w:sz w:val="22"/>
          <w:szCs w:val="22"/>
          <w:lang w:val="fr-FR" w:eastAsia="ja-JP"/>
        </w:rPr>
      </w:pPr>
      <w:proofErr w:type="spellStart"/>
      <w:r w:rsidRPr="0067698B">
        <w:rPr>
          <w:rFonts w:asciiTheme="majorHAnsi" w:eastAsia="MS Mincho" w:hAnsiTheme="majorHAnsi" w:cs="Arial"/>
          <w:b/>
          <w:sz w:val="22"/>
          <w:szCs w:val="22"/>
          <w:lang w:val="fr-FR" w:eastAsia="ja-JP"/>
        </w:rPr>
        <w:t>Praguri</w:t>
      </w:r>
      <w:proofErr w:type="spellEnd"/>
      <w:r w:rsidRPr="0067698B">
        <w:rPr>
          <w:rFonts w:asciiTheme="majorHAnsi" w:eastAsia="MS Mincho" w:hAnsiTheme="majorHAnsi" w:cs="Arial"/>
          <w:b/>
          <w:sz w:val="22"/>
          <w:szCs w:val="22"/>
          <w:lang w:val="fr-FR" w:eastAsia="ja-JP"/>
        </w:rPr>
        <w:t xml:space="preserve"> si </w:t>
      </w:r>
      <w:proofErr w:type="spellStart"/>
      <w:r w:rsidRPr="0067698B">
        <w:rPr>
          <w:rFonts w:asciiTheme="majorHAnsi" w:eastAsia="MS Mincho" w:hAnsiTheme="majorHAnsi" w:cs="Arial"/>
          <w:b/>
          <w:sz w:val="22"/>
          <w:szCs w:val="22"/>
          <w:lang w:val="fr-FR" w:eastAsia="ja-JP"/>
        </w:rPr>
        <w:t>multe</w:t>
      </w:r>
      <w:proofErr w:type="spellEnd"/>
      <w:r w:rsidRPr="0067698B">
        <w:rPr>
          <w:rFonts w:asciiTheme="majorHAnsi" w:eastAsia="MS Mincho" w:hAnsiTheme="majorHAnsi" w:cs="Arial"/>
          <w:b/>
          <w:sz w:val="22"/>
          <w:szCs w:val="22"/>
          <w:lang w:val="fr-FR" w:eastAsia="ja-JP"/>
        </w:rPr>
        <w:t xml:space="preserve"> </w:t>
      </w:r>
      <w:proofErr w:type="spellStart"/>
      <w:r w:rsidRPr="0067698B">
        <w:rPr>
          <w:rFonts w:asciiTheme="majorHAnsi" w:eastAsia="MS Mincho" w:hAnsiTheme="majorHAnsi" w:cs="Arial"/>
          <w:b/>
          <w:sz w:val="22"/>
          <w:szCs w:val="22"/>
          <w:lang w:val="fr-FR" w:eastAsia="ja-JP"/>
        </w:rPr>
        <w:t>altele</w:t>
      </w:r>
      <w:proofErr w:type="spellEnd"/>
    </w:p>
    <w:p w14:paraId="0954D122" w14:textId="77777777" w:rsidR="00435B70" w:rsidRPr="0067698B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/>
          <w:sz w:val="22"/>
          <w:szCs w:val="22"/>
          <w:lang w:val="fr-FR"/>
        </w:rPr>
      </w:pPr>
    </w:p>
    <w:p w14:paraId="15E7C172" w14:textId="1C33A054" w:rsidR="00435B70" w:rsidRPr="00811DC3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  <w:proofErr w:type="spellStart"/>
      <w:r w:rsidRPr="0067698B">
        <w:rPr>
          <w:rFonts w:asciiTheme="majorHAnsi" w:hAnsiTheme="majorHAnsi" w:cs="Arial"/>
          <w:b/>
          <w:i/>
          <w:sz w:val="22"/>
          <w:szCs w:val="22"/>
          <w:lang w:val="fr-FR"/>
        </w:rPr>
        <w:t>Leinfelden-Echterdingen</w:t>
      </w:r>
      <w:proofErr w:type="spellEnd"/>
      <w:r w:rsidRPr="0067698B">
        <w:rPr>
          <w:rFonts w:asciiTheme="majorHAnsi" w:hAnsiTheme="majorHAnsi" w:cs="Arial"/>
          <w:b/>
          <w:i/>
          <w:sz w:val="22"/>
          <w:szCs w:val="22"/>
          <w:lang w:val="fr-FR"/>
        </w:rPr>
        <w:t xml:space="preserve"> – </w:t>
      </w:r>
      <w:r w:rsidR="00A47ADC" w:rsidRPr="0067698B">
        <w:rPr>
          <w:rFonts w:asciiTheme="majorHAnsi" w:hAnsiTheme="majorHAnsi" w:cs="Arial"/>
          <w:bCs/>
          <w:sz w:val="22"/>
          <w:szCs w:val="22"/>
          <w:lang w:val="fr-FR"/>
        </w:rPr>
        <w:t>„</w:t>
      </w:r>
      <w:proofErr w:type="spellStart"/>
      <w:r w:rsidR="00A47ADC" w:rsidRPr="0067698B">
        <w:rPr>
          <w:rFonts w:asciiTheme="majorHAnsi" w:hAnsiTheme="majorHAnsi" w:cs="Arial"/>
          <w:bCs/>
          <w:sz w:val="22"/>
          <w:szCs w:val="22"/>
          <w:lang w:val="fr-FR"/>
        </w:rPr>
        <w:t>Door</w:t>
      </w:r>
      <w:proofErr w:type="spellEnd"/>
      <w:r w:rsidR="00A47ADC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“- </w:t>
      </w:r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Gama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completa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usi</w:t>
      </w:r>
      <w:proofErr w:type="spellEnd"/>
      <w:r w:rsidR="004B766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de la</w:t>
      </w:r>
      <w:r w:rsidR="004B766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Roto </w:t>
      </w:r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se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caracterizeaza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mai ales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prin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coordonarea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precisa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a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componentelor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>sistemului</w:t>
      </w:r>
      <w:proofErr w:type="spellEnd"/>
      <w:r w:rsidR="00210CD5" w:rsidRPr="0067698B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Acest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lucru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aplica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special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programului</w:t>
      </w:r>
      <w:proofErr w:type="spellEnd"/>
      <w:r w:rsidR="004B766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„Roto Eifel“.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Acesta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include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praguri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rupere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termica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usi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intrare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usi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b</w:t>
      </w:r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alcon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terasa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din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PVC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lemn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deschidere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catre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interior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catre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exterior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Sortimentul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asigura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trecerea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confortabila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sigura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catre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zonele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exterioare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atat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cazul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proofErr w:type="gram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cladirilor</w:t>
      </w:r>
      <w:proofErr w:type="spellEnd"/>
      <w:proofErr w:type="gram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noi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cat si </w:t>
      </w:r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in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cel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al </w:t>
      </w:r>
      <w:proofErr w:type="spellStart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>renovarilor</w:t>
      </w:r>
      <w:proofErr w:type="spellEnd"/>
      <w:r w:rsidR="00210CD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Utilizarile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multiple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sunt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sustinute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p</w:t>
      </w:r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rintre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altele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de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capacul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zimtat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clipsabil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din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PVC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cauciucat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Acesta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mascheaza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insurubarea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in profil si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asigura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astfel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optica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foarte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buna</w:t>
      </w:r>
      <w:r w:rsidR="00704FA2" w:rsidRPr="001E37EF">
        <w:rPr>
          <w:rFonts w:asciiTheme="majorHAnsi" w:hAnsiTheme="majorHAnsi" w:cs="Arial"/>
          <w:bCs/>
          <w:sz w:val="22"/>
          <w:szCs w:val="22"/>
          <w:lang w:val="fr-FR"/>
        </w:rPr>
        <w:t>,</w:t>
      </w:r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p</w:t>
      </w:r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utand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fi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inlocuit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simplu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rapid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daca</w:t>
      </w:r>
      <w:proofErr w:type="spellEnd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este </w:t>
      </w:r>
      <w:proofErr w:type="spellStart"/>
      <w:r w:rsidR="000C058A" w:rsidRPr="001E37EF">
        <w:rPr>
          <w:rFonts w:asciiTheme="majorHAnsi" w:hAnsiTheme="majorHAnsi" w:cs="Arial"/>
          <w:bCs/>
          <w:sz w:val="22"/>
          <w:szCs w:val="22"/>
          <w:lang w:val="fr-FR"/>
        </w:rPr>
        <w:t>necesar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r w:rsidR="00A47ADC" w:rsidRPr="00811DC3">
        <w:rPr>
          <w:rFonts w:asciiTheme="majorHAnsi" w:hAnsiTheme="majorHAnsi" w:cs="Arial"/>
          <w:bCs/>
          <w:sz w:val="22"/>
          <w:szCs w:val="22"/>
          <w:lang w:val="fr-FR"/>
        </w:rPr>
        <w:t>I</w:t>
      </w:r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n </w:t>
      </w:r>
      <w:proofErr w:type="spellStart"/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>acelasi</w:t>
      </w:r>
      <w:proofErr w:type="spellEnd"/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>timp</w:t>
      </w:r>
      <w:proofErr w:type="spellEnd"/>
      <w:r w:rsidR="00A47ADC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A47ADC" w:rsidRPr="00811DC3">
        <w:rPr>
          <w:rFonts w:asciiTheme="majorHAnsi" w:hAnsiTheme="majorHAnsi" w:cs="Arial"/>
          <w:bCs/>
          <w:sz w:val="22"/>
          <w:szCs w:val="22"/>
          <w:lang w:val="fr-FR"/>
        </w:rPr>
        <w:t>acesta</w:t>
      </w:r>
      <w:proofErr w:type="spellEnd"/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C058A" w:rsidRPr="00811DC3">
        <w:rPr>
          <w:rFonts w:asciiTheme="majorHAnsi" w:hAnsiTheme="majorHAnsi" w:cs="Arial"/>
          <w:bCs/>
          <w:sz w:val="22"/>
          <w:szCs w:val="22"/>
          <w:lang w:val="fr-FR"/>
        </w:rPr>
        <w:t>m</w:t>
      </w:r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>inimizeaza</w:t>
      </w:r>
      <w:proofErr w:type="spellEnd"/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>riscul</w:t>
      </w:r>
      <w:proofErr w:type="spellEnd"/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>alunecare</w:t>
      </w:r>
      <w:proofErr w:type="spellEnd"/>
      <w:r w:rsidR="0067698B" w:rsidRPr="00811DC3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p w14:paraId="15D4B711" w14:textId="1C7FC72B" w:rsidR="00704FA2" w:rsidRPr="00811DC3" w:rsidRDefault="00704FA2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</w:p>
    <w:p w14:paraId="6D0874BD" w14:textId="1260807F" w:rsidR="00704FA2" w:rsidRPr="001E37EF" w:rsidRDefault="000C058A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Principiul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consecvent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al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beneficiilor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clien</w:t>
      </w:r>
      <w:r w:rsidR="00811DC3">
        <w:rPr>
          <w:rFonts w:asciiTheme="majorHAnsi" w:hAnsiTheme="majorHAnsi" w:cs="Arial"/>
          <w:bCs/>
          <w:sz w:val="22"/>
          <w:szCs w:val="22"/>
          <w:lang w:val="fr-FR"/>
        </w:rPr>
        <w:t>t</w:t>
      </w:r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reflect</w:t>
      </w:r>
      <w:r w:rsidR="00811DC3">
        <w:rPr>
          <w:rFonts w:asciiTheme="majorHAnsi" w:hAnsiTheme="majorHAnsi" w:cs="Arial"/>
          <w:bCs/>
          <w:sz w:val="22"/>
          <w:szCs w:val="22"/>
          <w:lang w:val="fr-FR"/>
        </w:rPr>
        <w:t>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811DC3">
        <w:rPr>
          <w:rFonts w:asciiTheme="majorHAnsi" w:hAnsiTheme="majorHAnsi" w:cs="Arial"/>
          <w:bCs/>
          <w:sz w:val="22"/>
          <w:szCs w:val="22"/>
          <w:lang w:val="fr-FR"/>
        </w:rPr>
        <w:t>s</w:t>
      </w:r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i </w:t>
      </w:r>
      <w:r w:rsidR="00811DC3">
        <w:rPr>
          <w:rFonts w:asciiTheme="majorHAnsi" w:hAnsiTheme="majorHAnsi" w:cs="Arial"/>
          <w:bCs/>
          <w:sz w:val="22"/>
          <w:szCs w:val="22"/>
          <w:lang w:val="fr-FR"/>
        </w:rPr>
        <w:t>i</w:t>
      </w:r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n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gama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variata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accesorii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Exista o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varietate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soluții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practice de la </w:t>
      </w:r>
      <w:proofErr w:type="spellStart"/>
      <w:r w:rsidR="0067698B">
        <w:rPr>
          <w:rFonts w:asciiTheme="majorHAnsi" w:hAnsiTheme="majorHAnsi" w:cs="Arial"/>
          <w:sz w:val="22"/>
          <w:szCs w:val="22"/>
          <w:lang w:val="fr-FR"/>
        </w:rPr>
        <w:t>componente</w:t>
      </w:r>
      <w:proofErr w:type="spellEnd"/>
      <w:r w:rsidR="0067698B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r w:rsidR="0067698B" w:rsidRPr="001E37EF">
        <w:rPr>
          <w:rFonts w:asciiTheme="majorHAnsi" w:hAnsiTheme="majorHAnsi" w:cs="Arial"/>
          <w:sz w:val="22"/>
          <w:szCs w:val="22"/>
          <w:lang w:val="fr-FR"/>
        </w:rPr>
        <w:t>„</w:t>
      </w:r>
      <w:proofErr w:type="spellStart"/>
      <w:r w:rsidR="0067698B" w:rsidRPr="001E37EF">
        <w:rPr>
          <w:rFonts w:asciiTheme="majorHAnsi" w:hAnsiTheme="majorHAnsi" w:cs="Arial"/>
          <w:sz w:val="22"/>
          <w:szCs w:val="22"/>
          <w:lang w:val="fr-FR"/>
        </w:rPr>
        <w:t>Aerostopp</w:t>
      </w:r>
      <w:proofErr w:type="spellEnd"/>
      <w:r w:rsidR="0067698B" w:rsidRPr="001E37EF">
        <w:rPr>
          <w:rFonts w:asciiTheme="majorHAnsi" w:hAnsiTheme="majorHAnsi" w:cs="Arial"/>
          <w:sz w:val="22"/>
          <w:szCs w:val="22"/>
          <w:lang w:val="fr-FR"/>
        </w:rPr>
        <w:t xml:space="preserve">“ pana la </w:t>
      </w:r>
      <w:r w:rsidR="0067698B">
        <w:rPr>
          <w:rFonts w:asciiTheme="majorHAnsi" w:hAnsiTheme="majorHAnsi" w:cs="Arial"/>
          <w:sz w:val="22"/>
          <w:szCs w:val="22"/>
          <w:lang w:val="fr-FR"/>
        </w:rPr>
        <w:t xml:space="preserve">profile </w:t>
      </w:r>
      <w:proofErr w:type="spellStart"/>
      <w:r w:rsidR="0067698B">
        <w:rPr>
          <w:rFonts w:asciiTheme="majorHAnsi" w:hAnsiTheme="majorHAnsi" w:cs="Arial"/>
          <w:sz w:val="22"/>
          <w:szCs w:val="22"/>
          <w:lang w:val="fr-FR"/>
        </w:rPr>
        <w:t>suplimentare</w:t>
      </w:r>
      <w:proofErr w:type="spellEnd"/>
      <w:r w:rsidR="00704FA2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Roto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dispune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suporturi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prag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insurubate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falt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imbinare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buna si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stabila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intre</w:t>
      </w:r>
      <w:proofErr w:type="spellEnd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192A5D" w:rsidRPr="001E37EF">
        <w:rPr>
          <w:rFonts w:asciiTheme="majorHAnsi" w:hAnsiTheme="majorHAnsi" w:cs="Arial"/>
          <w:bCs/>
          <w:sz w:val="22"/>
          <w:szCs w:val="22"/>
          <w:lang w:val="fr-FR"/>
        </w:rPr>
        <w:t>pra</w:t>
      </w:r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g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toc,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garnituri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protectia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vant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frig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lastRenderedPageBreak/>
        <w:t>precum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la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caldura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zgomot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murdarie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lacrimare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garnitur</w:t>
      </w:r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picurare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integrata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pentru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prote</w:t>
      </w:r>
      <w:r w:rsidR="00056B98">
        <w:rPr>
          <w:rFonts w:asciiTheme="majorHAnsi" w:hAnsiTheme="majorHAnsi" w:cs="Arial"/>
          <w:bCs/>
          <w:sz w:val="22"/>
          <w:szCs w:val="22"/>
          <w:lang w:val="fr-FR"/>
        </w:rPr>
        <w:t>ctie</w:t>
      </w:r>
      <w:proofErr w:type="spellEnd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>eficienta</w:t>
      </w:r>
      <w:proofErr w:type="spellEnd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>impotriva</w:t>
      </w:r>
      <w:proofErr w:type="spellEnd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>ploii</w:t>
      </w:r>
      <w:proofErr w:type="spellEnd"/>
      <w:r w:rsidR="00056B98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p w14:paraId="12D55C48" w14:textId="1E41EB48" w:rsidR="00EA12DF" w:rsidRPr="001E37EF" w:rsidRDefault="00EA12DF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</w:p>
    <w:p w14:paraId="61EBFAAD" w14:textId="46E26922" w:rsidR="00EA12DF" w:rsidRPr="002C13AF" w:rsidRDefault="000C058A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langa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aceste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componente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deja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cunoscute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programul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accesorii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include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o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serie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alte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elemente</w:t>
      </w:r>
      <w:proofErr w:type="spellEnd"/>
      <w:r w:rsidRPr="001E37EF">
        <w:rPr>
          <w:rFonts w:asciiTheme="majorHAnsi" w:hAnsiTheme="majorHAnsi" w:cs="Arial"/>
          <w:bCs/>
          <w:sz w:val="22"/>
          <w:szCs w:val="22"/>
          <w:lang w:val="fr-FR"/>
        </w:rPr>
        <w:t>.</w:t>
      </w:r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Astfel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puntile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reglabile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gram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ca</w:t>
      </w:r>
      <w:proofErr w:type="gram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adaptoare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brevetate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din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aluminiu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previn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blocarea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in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cazul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usilor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doua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canaturi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Potrivit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>producatorului</w:t>
      </w:r>
      <w:proofErr w:type="spellEnd"/>
      <w:r w:rsidR="0023780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piesele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suport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accesoriile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care pot fi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insurubate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nivelul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capacului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prag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sunt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compatibile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punctele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2C13AF">
        <w:rPr>
          <w:rFonts w:asciiTheme="majorHAnsi" w:hAnsiTheme="majorHAnsi" w:cs="Arial"/>
          <w:bCs/>
          <w:sz w:val="22"/>
          <w:szCs w:val="22"/>
          <w:lang w:val="fr-FR"/>
        </w:rPr>
        <w:t>inchidere</w:t>
      </w:r>
      <w:proofErr w:type="spellEnd"/>
      <w:r w:rsidR="002C13AF">
        <w:rPr>
          <w:rFonts w:asciiTheme="majorHAnsi" w:hAnsiTheme="majorHAnsi" w:cs="Arial"/>
          <w:bCs/>
          <w:sz w:val="22"/>
          <w:szCs w:val="22"/>
          <w:lang w:val="fr-FR"/>
        </w:rPr>
        <w:t xml:space="preserve"> tip</w:t>
      </w:r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V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din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gama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de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feronerie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oscilo-batanta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„Roto NX“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sau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>cu</w:t>
      </w:r>
      <w:proofErr w:type="spellEnd"/>
      <w:r w:rsidR="00A47ADC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balamalele</w:t>
      </w:r>
      <w:proofErr w:type="spellEnd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A2245" w:rsidRPr="001E37EF">
        <w:rPr>
          <w:rFonts w:asciiTheme="majorHAnsi" w:hAnsiTheme="majorHAnsi" w:cs="Arial"/>
          <w:bCs/>
          <w:sz w:val="22"/>
          <w:szCs w:val="22"/>
          <w:lang w:val="fr-FR"/>
        </w:rPr>
        <w:t>ascunse</w:t>
      </w:r>
      <w:proofErr w:type="spellEnd"/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„</w:t>
      </w:r>
      <w:proofErr w:type="spellStart"/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>Designo</w:t>
      </w:r>
      <w:proofErr w:type="spellEnd"/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>“</w:t>
      </w:r>
      <w:bookmarkStart w:id="0" w:name="_GoBack"/>
      <w:bookmarkEnd w:id="0"/>
      <w:r w:rsidR="006E3C6A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. </w:t>
      </w:r>
      <w:r w:rsidR="00DA2245" w:rsidRPr="002C13AF">
        <w:rPr>
          <w:rFonts w:asciiTheme="majorHAnsi" w:hAnsiTheme="majorHAnsi" w:cs="Arial"/>
          <w:bCs/>
          <w:sz w:val="22"/>
          <w:szCs w:val="22"/>
          <w:lang w:val="fr-FR"/>
        </w:rPr>
        <w:t>Monta</w:t>
      </w:r>
      <w:r w:rsidR="00A653A1" w:rsidRPr="002C13AF">
        <w:rPr>
          <w:rFonts w:asciiTheme="majorHAnsi" w:hAnsiTheme="majorHAnsi" w:cs="Arial"/>
          <w:bCs/>
          <w:sz w:val="22"/>
          <w:szCs w:val="22"/>
          <w:lang w:val="fr-FR"/>
        </w:rPr>
        <w:t>j</w:t>
      </w:r>
      <w:r w:rsidR="00DA2245" w:rsidRPr="002C13AF">
        <w:rPr>
          <w:rFonts w:asciiTheme="majorHAnsi" w:hAnsiTheme="majorHAnsi" w:cs="Arial"/>
          <w:bCs/>
          <w:sz w:val="22"/>
          <w:szCs w:val="22"/>
          <w:lang w:val="fr-FR"/>
        </w:rPr>
        <w:t xml:space="preserve">ul combinat al </w:t>
      </w:r>
      <w:r w:rsidR="007168B6" w:rsidRPr="002C13AF">
        <w:rPr>
          <w:rFonts w:asciiTheme="majorHAnsi" w:hAnsiTheme="majorHAnsi" w:cs="Arial"/>
          <w:bCs/>
          <w:sz w:val="22"/>
          <w:szCs w:val="22"/>
          <w:lang w:val="fr-FR"/>
        </w:rPr>
        <w:t>opritoarelor de aer</w:t>
      </w:r>
      <w:r w:rsidR="00DA2245" w:rsidRPr="002C13AF">
        <w:rPr>
          <w:rFonts w:asciiTheme="majorHAnsi" w:hAnsiTheme="majorHAnsi" w:cs="Arial"/>
          <w:bCs/>
          <w:sz w:val="22"/>
          <w:szCs w:val="22"/>
          <w:lang w:val="fr-FR"/>
        </w:rPr>
        <w:t xml:space="preserve"> si al </w:t>
      </w:r>
      <w:r w:rsidR="007168B6" w:rsidRPr="002C13AF">
        <w:rPr>
          <w:rFonts w:asciiTheme="majorHAnsi" w:hAnsiTheme="majorHAnsi" w:cs="Arial"/>
          <w:bCs/>
          <w:sz w:val="22"/>
          <w:szCs w:val="22"/>
          <w:lang w:val="fr-FR"/>
        </w:rPr>
        <w:t>celor</w:t>
      </w:r>
      <w:r w:rsidR="00DA2245" w:rsidRPr="002C13AF">
        <w:rPr>
          <w:rFonts w:asciiTheme="majorHAnsi" w:hAnsiTheme="majorHAnsi" w:cs="Arial"/>
          <w:bCs/>
          <w:sz w:val="22"/>
          <w:szCs w:val="22"/>
          <w:lang w:val="fr-FR"/>
        </w:rPr>
        <w:t xml:space="preserve"> de vant impiedica circulatia aerului in zona faltului</w:t>
      </w:r>
      <w:r w:rsidR="00E91327" w:rsidRPr="002C13AF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p w14:paraId="0A0AD733" w14:textId="5CEE6DD5" w:rsidR="00E91327" w:rsidRPr="002C13AF" w:rsidRDefault="00E91327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</w:p>
    <w:p w14:paraId="41F867F5" w14:textId="0EA76AC0" w:rsidR="00E91327" w:rsidRPr="001E37EF" w:rsidRDefault="00DA2245" w:rsidP="00435B70">
      <w:pPr>
        <w:spacing w:line="360" w:lineRule="auto"/>
        <w:ind w:right="1985"/>
        <w:jc w:val="both"/>
        <w:rPr>
          <w:rFonts w:asciiTheme="majorHAnsi" w:hAnsiTheme="majorHAnsi" w:cs="Arial"/>
          <w:bCs/>
          <w:sz w:val="22"/>
          <w:szCs w:val="22"/>
          <w:lang w:val="fr-FR"/>
        </w:rPr>
      </w:pP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Roto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completeaza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prezentarea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generala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gram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a</w:t>
      </w:r>
      <w:proofErr w:type="gram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accesoriilor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cu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alte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doua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exemple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. In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timp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ce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profilele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speciale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de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protectie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protejeaza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pragul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de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eventuale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deteriorari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in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faza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solicitanta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de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constructie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,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profilele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suplimentare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>faciliteaza</w:t>
      </w:r>
      <w:proofErr w:type="spellEnd"/>
      <w:r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>trecerea</w:t>
      </w:r>
      <w:proofErr w:type="spellEnd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in </w:t>
      </w:r>
      <w:proofErr w:type="spellStart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>cazul</w:t>
      </w:r>
      <w:proofErr w:type="spellEnd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>elementelor</w:t>
      </w:r>
      <w:proofErr w:type="spellEnd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care se </w:t>
      </w:r>
      <w:proofErr w:type="spellStart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>deschid</w:t>
      </w:r>
      <w:proofErr w:type="spellEnd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proofErr w:type="spellStart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>catre</w:t>
      </w:r>
      <w:proofErr w:type="spellEnd"/>
      <w:r w:rsidR="00D22F54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exterior.</w:t>
      </w:r>
      <w:r w:rsidR="0047018B" w:rsidRPr="007A0835">
        <w:rPr>
          <w:rFonts w:asciiTheme="majorHAnsi" w:hAnsiTheme="majorHAnsi" w:cs="Arial"/>
          <w:bCs/>
          <w:sz w:val="22"/>
          <w:szCs w:val="22"/>
          <w:lang w:val="en-US"/>
        </w:rPr>
        <w:t xml:space="preserve"> </w:t>
      </w:r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In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concluzie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,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motto-ul</w:t>
      </w:r>
      <w:proofErr w:type="spellEnd"/>
      <w:r w:rsidR="0047018B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„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Praguri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si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multe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altele</w:t>
      </w:r>
      <w:proofErr w:type="spellEnd"/>
      <w:r w:rsidR="0047018B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“ </w:t>
      </w:r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este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pe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deplin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justificat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la </w:t>
      </w:r>
      <w:proofErr w:type="spellStart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>gama</w:t>
      </w:r>
      <w:proofErr w:type="spellEnd"/>
      <w:r w:rsidR="00D22F54" w:rsidRPr="001E37EF">
        <w:rPr>
          <w:rFonts w:asciiTheme="majorHAnsi" w:hAnsiTheme="majorHAnsi" w:cs="Arial"/>
          <w:bCs/>
          <w:sz w:val="22"/>
          <w:szCs w:val="22"/>
          <w:lang w:val="fr-FR"/>
        </w:rPr>
        <w:t xml:space="preserve"> „Eifel“</w:t>
      </w:r>
      <w:r w:rsidR="0047018B" w:rsidRPr="001E37EF">
        <w:rPr>
          <w:rFonts w:asciiTheme="majorHAnsi" w:hAnsiTheme="majorHAnsi" w:cs="Arial"/>
          <w:bCs/>
          <w:sz w:val="22"/>
          <w:szCs w:val="22"/>
          <w:lang w:val="fr-FR"/>
        </w:rPr>
        <w:t>.</w:t>
      </w:r>
    </w:p>
    <w:p w14:paraId="06537F99" w14:textId="79F6E6B2" w:rsidR="00435B70" w:rsidRPr="001E37EF" w:rsidRDefault="00435B70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fr-FR"/>
        </w:rPr>
      </w:pPr>
    </w:p>
    <w:p w14:paraId="4C52BFF0" w14:textId="72F2D0C1" w:rsidR="00435B70" w:rsidRPr="007A0835" w:rsidRDefault="00435B70" w:rsidP="00435B70">
      <w:pPr>
        <w:tabs>
          <w:tab w:val="right" w:pos="6804"/>
        </w:tabs>
        <w:spacing w:line="360" w:lineRule="auto"/>
        <w:ind w:right="1985"/>
        <w:jc w:val="both"/>
        <w:rPr>
          <w:rFonts w:asciiTheme="majorHAnsi" w:eastAsia="Times" w:hAnsiTheme="majorHAnsi" w:cs="Arial"/>
          <w:b/>
          <w:sz w:val="22"/>
          <w:szCs w:val="22"/>
          <w:lang w:val="it-IT"/>
        </w:rPr>
      </w:pPr>
      <w:r w:rsidRPr="007A0835">
        <w:rPr>
          <w:rFonts w:asciiTheme="majorHAnsi" w:eastAsia="Times" w:hAnsiTheme="majorHAnsi" w:cs="Arial"/>
          <w:b/>
          <w:sz w:val="22"/>
          <w:szCs w:val="22"/>
          <w:lang w:val="it-IT"/>
        </w:rPr>
        <w:t xml:space="preserve">Foto: </w:t>
      </w:r>
      <w:r w:rsidRPr="007A0835">
        <w:rPr>
          <w:rFonts w:asciiTheme="majorHAnsi" w:eastAsia="Times" w:hAnsiTheme="majorHAnsi" w:cs="Arial"/>
          <w:sz w:val="22"/>
          <w:szCs w:val="22"/>
          <w:lang w:val="it-IT"/>
        </w:rPr>
        <w:t>Roto</w:t>
      </w:r>
      <w:r w:rsidRPr="007A0835">
        <w:rPr>
          <w:rFonts w:asciiTheme="majorHAnsi" w:eastAsia="Times" w:hAnsiTheme="majorHAnsi" w:cs="Arial"/>
          <w:b/>
          <w:sz w:val="22"/>
          <w:szCs w:val="22"/>
          <w:lang w:val="it-IT"/>
        </w:rPr>
        <w:tab/>
      </w:r>
      <w:r w:rsidR="008E5462" w:rsidRPr="007A0835">
        <w:rPr>
          <w:rFonts w:asciiTheme="majorHAnsi" w:eastAsia="Times" w:hAnsiTheme="majorHAnsi" w:cs="Arial"/>
          <w:b/>
          <w:bCs/>
          <w:sz w:val="22"/>
          <w:szCs w:val="22"/>
          <w:lang w:val="it-IT"/>
        </w:rPr>
        <w:t>Composing_Roto_Eifel</w:t>
      </w:r>
      <w:r w:rsidRPr="007A0835">
        <w:rPr>
          <w:rFonts w:asciiTheme="majorHAnsi" w:eastAsia="Times" w:hAnsiTheme="majorHAnsi" w:cs="Arial"/>
          <w:b/>
          <w:sz w:val="22"/>
          <w:szCs w:val="22"/>
          <w:lang w:val="it-IT"/>
        </w:rPr>
        <w:t>.jpg</w:t>
      </w:r>
    </w:p>
    <w:p w14:paraId="34279A9C" w14:textId="6E061727" w:rsidR="00285538" w:rsidRPr="007A0835" w:rsidRDefault="00285538" w:rsidP="00435B70">
      <w:pPr>
        <w:spacing w:line="360" w:lineRule="auto"/>
        <w:ind w:right="1985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14:paraId="7AB31865" w14:textId="77777777" w:rsidR="002D038A" w:rsidRPr="007A0835" w:rsidRDefault="002D038A" w:rsidP="00435B70">
      <w:pPr>
        <w:spacing w:line="360" w:lineRule="auto"/>
        <w:ind w:right="1985"/>
        <w:jc w:val="both"/>
        <w:rPr>
          <w:rFonts w:asciiTheme="majorHAnsi" w:hAnsiTheme="majorHAnsi" w:cs="Arial"/>
          <w:lang w:val="en-US"/>
        </w:rPr>
      </w:pPr>
    </w:p>
    <w:p w14:paraId="0B7BBC8B" w14:textId="39B2A45C" w:rsidR="00285538" w:rsidRPr="007A0835" w:rsidRDefault="00285538" w:rsidP="00435B70">
      <w:pPr>
        <w:spacing w:line="360" w:lineRule="auto"/>
        <w:ind w:right="1985"/>
        <w:jc w:val="both"/>
        <w:rPr>
          <w:rFonts w:asciiTheme="majorHAnsi" w:hAnsiTheme="majorHAnsi" w:cs="Arial"/>
          <w:lang w:val="en-US"/>
        </w:rPr>
      </w:pPr>
    </w:p>
    <w:p w14:paraId="0B51DB5A" w14:textId="2034BCE2" w:rsidR="00435B70" w:rsidRPr="007A0835" w:rsidRDefault="007168B6" w:rsidP="00435B70">
      <w:pPr>
        <w:spacing w:line="240" w:lineRule="auto"/>
        <w:ind w:right="1985"/>
        <w:jc w:val="both"/>
        <w:rPr>
          <w:rFonts w:asciiTheme="majorHAnsi" w:hAnsiTheme="majorHAnsi" w:cs="Arial"/>
          <w:sz w:val="17"/>
        </w:rPr>
      </w:pPr>
      <w:r w:rsidRPr="007A0835">
        <w:rPr>
          <w:rFonts w:asciiTheme="majorHAnsi" w:hAnsiTheme="majorHAnsi" w:cs="Arial"/>
          <w:sz w:val="17"/>
        </w:rPr>
        <w:t>Exemplar gratuit</w:t>
      </w:r>
      <w:r w:rsidR="00435B70" w:rsidRPr="007A0835">
        <w:rPr>
          <w:rFonts w:asciiTheme="majorHAnsi" w:hAnsiTheme="majorHAnsi" w:cs="Arial"/>
          <w:sz w:val="17"/>
        </w:rPr>
        <w:t xml:space="preserve"> </w:t>
      </w:r>
      <w:r w:rsidRPr="007A0835">
        <w:rPr>
          <w:rFonts w:asciiTheme="majorHAnsi" w:hAnsiTheme="majorHAnsi" w:cs="Arial"/>
          <w:sz w:val="17"/>
        </w:rPr>
        <w:t>–</w:t>
      </w:r>
      <w:r w:rsidR="00435B70" w:rsidRPr="007A0835">
        <w:rPr>
          <w:rFonts w:asciiTheme="majorHAnsi" w:hAnsiTheme="majorHAnsi" w:cs="Arial"/>
          <w:sz w:val="17"/>
        </w:rPr>
        <w:t xml:space="preserve"> </w:t>
      </w:r>
      <w:r w:rsidRPr="007A0835">
        <w:rPr>
          <w:rFonts w:asciiTheme="majorHAnsi" w:hAnsiTheme="majorHAnsi" w:cs="Arial"/>
          <w:sz w:val="17"/>
        </w:rPr>
        <w:t>la solicitare</w:t>
      </w:r>
    </w:p>
    <w:p w14:paraId="5E58D26D" w14:textId="5C8B5066" w:rsidR="00435B70" w:rsidRPr="007A0835" w:rsidRDefault="00435B70" w:rsidP="00435B70">
      <w:pPr>
        <w:spacing w:line="240" w:lineRule="auto"/>
        <w:ind w:right="1985"/>
        <w:jc w:val="both"/>
        <w:rPr>
          <w:rFonts w:asciiTheme="majorHAnsi" w:hAnsiTheme="majorHAnsi" w:cs="Arial"/>
          <w:bCs/>
          <w:sz w:val="17"/>
        </w:rPr>
      </w:pPr>
    </w:p>
    <w:p w14:paraId="6798439A" w14:textId="77777777" w:rsidR="000030AC" w:rsidRPr="007A0835" w:rsidRDefault="000030AC" w:rsidP="00435B70">
      <w:pPr>
        <w:spacing w:line="240" w:lineRule="auto"/>
        <w:ind w:right="1985"/>
        <w:jc w:val="both"/>
        <w:rPr>
          <w:rFonts w:asciiTheme="majorHAnsi" w:hAnsiTheme="majorHAnsi" w:cs="Arial"/>
          <w:bCs/>
          <w:sz w:val="17"/>
        </w:rPr>
      </w:pPr>
    </w:p>
    <w:p w14:paraId="108D8B6C" w14:textId="57188BA2" w:rsidR="00435B70" w:rsidRPr="007A0835" w:rsidRDefault="007168B6" w:rsidP="00435B70">
      <w:pPr>
        <w:spacing w:line="240" w:lineRule="auto"/>
        <w:ind w:right="1985"/>
        <w:jc w:val="both"/>
        <w:rPr>
          <w:rFonts w:asciiTheme="majorHAnsi" w:hAnsiTheme="majorHAnsi" w:cs="Arial"/>
          <w:sz w:val="17"/>
        </w:rPr>
      </w:pPr>
      <w:r w:rsidRPr="007A0835">
        <w:rPr>
          <w:rFonts w:asciiTheme="majorHAnsi" w:hAnsiTheme="majorHAnsi" w:cs="Arial"/>
          <w:b/>
          <w:sz w:val="17"/>
        </w:rPr>
        <w:t>Editor</w:t>
      </w:r>
      <w:r w:rsidR="00435B70" w:rsidRPr="007A0835">
        <w:rPr>
          <w:rFonts w:asciiTheme="majorHAnsi" w:hAnsiTheme="majorHAnsi" w:cs="Arial"/>
          <w:b/>
          <w:sz w:val="17"/>
        </w:rPr>
        <w:t xml:space="preserve">: </w:t>
      </w:r>
      <w:r w:rsidR="00435B70" w:rsidRPr="007A0835">
        <w:rPr>
          <w:rFonts w:asciiTheme="majorHAnsi" w:hAnsiTheme="majorHAnsi" w:cs="Arial"/>
          <w:sz w:val="17"/>
        </w:rPr>
        <w:t xml:space="preserve">Roto Frank Fenster- und Türtechnologie GmbH • Wilhelm-Frank-Platz 1 • 70771 Leinfelden-Echterdingen • Tel. +49 711 7598 0 • Fax +49 711 7598 253 • </w:t>
      </w:r>
      <w:r w:rsidR="00435B70" w:rsidRPr="007A0835">
        <w:rPr>
          <w:rFonts w:asciiTheme="majorHAnsi" w:hAnsiTheme="majorHAnsi" w:cs="Arial"/>
          <w:sz w:val="17"/>
        </w:rPr>
        <w:br/>
        <w:t>info@roto-frank.com</w:t>
      </w:r>
    </w:p>
    <w:p w14:paraId="212A7053" w14:textId="1FC0E637" w:rsidR="00435B70" w:rsidRPr="007A0835" w:rsidRDefault="00435B70" w:rsidP="00435B70">
      <w:pPr>
        <w:spacing w:line="240" w:lineRule="auto"/>
        <w:ind w:right="1985"/>
        <w:jc w:val="both"/>
        <w:rPr>
          <w:rFonts w:asciiTheme="majorHAnsi" w:hAnsiTheme="majorHAnsi" w:cs="Arial"/>
          <w:sz w:val="17"/>
        </w:rPr>
      </w:pPr>
      <w:r w:rsidRPr="007A0835">
        <w:rPr>
          <w:rFonts w:asciiTheme="majorHAnsi" w:hAnsiTheme="majorHAnsi" w:cs="Arial"/>
          <w:b/>
          <w:sz w:val="17"/>
        </w:rPr>
        <w:t>Reda</w:t>
      </w:r>
      <w:r w:rsidR="007168B6" w:rsidRPr="007A0835">
        <w:rPr>
          <w:rFonts w:asciiTheme="majorHAnsi" w:hAnsiTheme="majorHAnsi" w:cs="Arial"/>
          <w:b/>
          <w:sz w:val="17"/>
        </w:rPr>
        <w:t>ctie</w:t>
      </w:r>
      <w:r w:rsidRPr="007A0835">
        <w:rPr>
          <w:rFonts w:asciiTheme="majorHAnsi" w:hAnsiTheme="majorHAnsi" w:cs="Arial"/>
          <w:b/>
          <w:sz w:val="17"/>
        </w:rPr>
        <w:t xml:space="preserve">: </w:t>
      </w:r>
      <w:r w:rsidRPr="007A0835">
        <w:rPr>
          <w:rFonts w:asciiTheme="majorHAnsi" w:hAnsiTheme="majorHAnsi" w:cs="Arial"/>
          <w:sz w:val="17"/>
        </w:rPr>
        <w:t>Linnigpublic Agentur für Öffentlichkeitsarbeit GmbH • Fritz-von-Unruh-Straße 1 • 56077 Koblenz • Tel. +49 261 303839 0 • Fax +49 261 303839 1 • koblenz@linnigpublic.de</w:t>
      </w:r>
    </w:p>
    <w:p w14:paraId="63C3F4FE" w14:textId="77777777" w:rsidR="009A6E44" w:rsidRPr="007A0835" w:rsidRDefault="009A6E44" w:rsidP="00435B70">
      <w:pPr>
        <w:spacing w:line="240" w:lineRule="auto"/>
        <w:ind w:right="1985"/>
        <w:rPr>
          <w:rFonts w:asciiTheme="majorHAnsi" w:hAnsiTheme="majorHAnsi" w:cs="Arial"/>
        </w:rPr>
      </w:pPr>
    </w:p>
    <w:sectPr w:rsidR="009A6E44" w:rsidRPr="007A0835" w:rsidSect="00435B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644" w:bottom="170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267F" w14:textId="77777777" w:rsidR="00681A11" w:rsidRDefault="00681A11">
      <w:r>
        <w:separator/>
      </w:r>
    </w:p>
  </w:endnote>
  <w:endnote w:type="continuationSeparator" w:id="0">
    <w:p w14:paraId="077150B5" w14:textId="77777777" w:rsidR="00681A11" w:rsidRDefault="006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34671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1AF9D8" w14:textId="7D321FE3" w:rsid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37F767" w14:textId="77777777" w:rsidR="00EA12DF" w:rsidRDefault="00EA12DF" w:rsidP="00EA1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4150B5" w14:textId="0C670209" w:rsidR="00EA12DF" w:rsidRPr="00EA12DF" w:rsidRDefault="00EA12DF" w:rsidP="00940B68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C13AF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338271C" w14:textId="77777777" w:rsidR="00EA12DF" w:rsidRPr="00EA12DF" w:rsidRDefault="00EA12DF" w:rsidP="00EA12DF">
    <w:pPr>
      <w:pStyle w:val="Footer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AD7C" w14:textId="77777777" w:rsidR="00066ABD" w:rsidRPr="00954840" w:rsidRDefault="00066ABD" w:rsidP="00954840">
    <w:pPr>
      <w:pStyle w:val="Footer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968C" w14:textId="77777777" w:rsidR="00681A11" w:rsidRDefault="00681A11">
      <w:r>
        <w:separator/>
      </w:r>
    </w:p>
  </w:footnote>
  <w:footnote w:type="continuationSeparator" w:id="0">
    <w:p w14:paraId="0D64B414" w14:textId="77777777" w:rsidR="00681A11" w:rsidRDefault="006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2189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75B583C7" wp14:editId="4F8D5D5B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7D4353D5" wp14:editId="1AF4022D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76486" w14:textId="68D7765A" w:rsidR="00066ABD" w:rsidRDefault="00066ABD">
    <w:pPr>
      <w:pStyle w:val="Header"/>
    </w:pPr>
  </w:p>
  <w:p w14:paraId="77086E20" w14:textId="77777777" w:rsidR="00066ABD" w:rsidRDefault="00066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8B68" w14:textId="77777777" w:rsidR="00127614" w:rsidRDefault="002B1944" w:rsidP="007831B2">
    <w:pPr>
      <w:pStyle w:val="7Punkt"/>
      <w:spacing w:before="700"/>
    </w:pPr>
    <w:r w:rsidRPr="002E243D"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5FC641C" wp14:editId="3E992F88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5C15870" wp14:editId="356A86F9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5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536F"/>
    <w:rsid w:val="00035C46"/>
    <w:rsid w:val="00044646"/>
    <w:rsid w:val="0004590F"/>
    <w:rsid w:val="00056B98"/>
    <w:rsid w:val="0006203B"/>
    <w:rsid w:val="0006573D"/>
    <w:rsid w:val="00066ABD"/>
    <w:rsid w:val="000727C6"/>
    <w:rsid w:val="00073400"/>
    <w:rsid w:val="00093DA8"/>
    <w:rsid w:val="000B1D7E"/>
    <w:rsid w:val="000C058A"/>
    <w:rsid w:val="000C6C3F"/>
    <w:rsid w:val="000E1812"/>
    <w:rsid w:val="00103120"/>
    <w:rsid w:val="00107781"/>
    <w:rsid w:val="0011554B"/>
    <w:rsid w:val="00120ADE"/>
    <w:rsid w:val="00127614"/>
    <w:rsid w:val="001312E7"/>
    <w:rsid w:val="00136AA9"/>
    <w:rsid w:val="00144D7C"/>
    <w:rsid w:val="00151761"/>
    <w:rsid w:val="00167447"/>
    <w:rsid w:val="00192A5D"/>
    <w:rsid w:val="001B47D7"/>
    <w:rsid w:val="001E37EF"/>
    <w:rsid w:val="001F4084"/>
    <w:rsid w:val="001F4C37"/>
    <w:rsid w:val="00204DAD"/>
    <w:rsid w:val="00207261"/>
    <w:rsid w:val="00210CD5"/>
    <w:rsid w:val="0021708B"/>
    <w:rsid w:val="00237805"/>
    <w:rsid w:val="00246817"/>
    <w:rsid w:val="00285538"/>
    <w:rsid w:val="002A134C"/>
    <w:rsid w:val="002B1944"/>
    <w:rsid w:val="002B35C0"/>
    <w:rsid w:val="002C13AF"/>
    <w:rsid w:val="002C18E5"/>
    <w:rsid w:val="002C2A20"/>
    <w:rsid w:val="002D038A"/>
    <w:rsid w:val="002D117D"/>
    <w:rsid w:val="002D4D5F"/>
    <w:rsid w:val="002D7DEE"/>
    <w:rsid w:val="002E243D"/>
    <w:rsid w:val="002F0ECA"/>
    <w:rsid w:val="002F58AE"/>
    <w:rsid w:val="00301CD6"/>
    <w:rsid w:val="0031689A"/>
    <w:rsid w:val="003917D7"/>
    <w:rsid w:val="003A6E04"/>
    <w:rsid w:val="003E4566"/>
    <w:rsid w:val="003F01EA"/>
    <w:rsid w:val="00401D96"/>
    <w:rsid w:val="00415FE7"/>
    <w:rsid w:val="00422407"/>
    <w:rsid w:val="00422919"/>
    <w:rsid w:val="00435B70"/>
    <w:rsid w:val="0044374E"/>
    <w:rsid w:val="0045126D"/>
    <w:rsid w:val="0047018B"/>
    <w:rsid w:val="00474F53"/>
    <w:rsid w:val="00475DDF"/>
    <w:rsid w:val="004956A5"/>
    <w:rsid w:val="004A56D8"/>
    <w:rsid w:val="004B7665"/>
    <w:rsid w:val="004B78C0"/>
    <w:rsid w:val="004B7998"/>
    <w:rsid w:val="004C7B56"/>
    <w:rsid w:val="004F5442"/>
    <w:rsid w:val="0051307F"/>
    <w:rsid w:val="005259AB"/>
    <w:rsid w:val="00534F9D"/>
    <w:rsid w:val="0057175B"/>
    <w:rsid w:val="00576DB5"/>
    <w:rsid w:val="0058139E"/>
    <w:rsid w:val="005834D9"/>
    <w:rsid w:val="005A24F0"/>
    <w:rsid w:val="005B2254"/>
    <w:rsid w:val="005D16C6"/>
    <w:rsid w:val="005E764A"/>
    <w:rsid w:val="00621557"/>
    <w:rsid w:val="006223E5"/>
    <w:rsid w:val="006258A8"/>
    <w:rsid w:val="0063349A"/>
    <w:rsid w:val="00641DB7"/>
    <w:rsid w:val="0067698B"/>
    <w:rsid w:val="00680EE0"/>
    <w:rsid w:val="00681A11"/>
    <w:rsid w:val="0068423C"/>
    <w:rsid w:val="006B43B5"/>
    <w:rsid w:val="006C5C4E"/>
    <w:rsid w:val="006D7976"/>
    <w:rsid w:val="006E3C6A"/>
    <w:rsid w:val="006F70CA"/>
    <w:rsid w:val="00704FA2"/>
    <w:rsid w:val="007102AB"/>
    <w:rsid w:val="007168B6"/>
    <w:rsid w:val="0072530A"/>
    <w:rsid w:val="00740413"/>
    <w:rsid w:val="00766809"/>
    <w:rsid w:val="00773328"/>
    <w:rsid w:val="00777704"/>
    <w:rsid w:val="00781E48"/>
    <w:rsid w:val="007831B2"/>
    <w:rsid w:val="00793616"/>
    <w:rsid w:val="00794F08"/>
    <w:rsid w:val="007A0835"/>
    <w:rsid w:val="007A66D0"/>
    <w:rsid w:val="007B6B60"/>
    <w:rsid w:val="007C14CB"/>
    <w:rsid w:val="007F407D"/>
    <w:rsid w:val="00804765"/>
    <w:rsid w:val="00811DC3"/>
    <w:rsid w:val="0081799E"/>
    <w:rsid w:val="00847859"/>
    <w:rsid w:val="008602F3"/>
    <w:rsid w:val="00860A3B"/>
    <w:rsid w:val="00882EA0"/>
    <w:rsid w:val="00886D48"/>
    <w:rsid w:val="008875D6"/>
    <w:rsid w:val="008C151E"/>
    <w:rsid w:val="008C357B"/>
    <w:rsid w:val="008D0974"/>
    <w:rsid w:val="008D6A16"/>
    <w:rsid w:val="008D7265"/>
    <w:rsid w:val="008E3AC5"/>
    <w:rsid w:val="008E5462"/>
    <w:rsid w:val="00904FB9"/>
    <w:rsid w:val="009055AD"/>
    <w:rsid w:val="0090566A"/>
    <w:rsid w:val="00916579"/>
    <w:rsid w:val="00924152"/>
    <w:rsid w:val="00931711"/>
    <w:rsid w:val="009416E4"/>
    <w:rsid w:val="009534DB"/>
    <w:rsid w:val="00954840"/>
    <w:rsid w:val="009639B7"/>
    <w:rsid w:val="00990DA7"/>
    <w:rsid w:val="00992CC1"/>
    <w:rsid w:val="009A2134"/>
    <w:rsid w:val="009A5440"/>
    <w:rsid w:val="009A6E44"/>
    <w:rsid w:val="009B158C"/>
    <w:rsid w:val="009C4029"/>
    <w:rsid w:val="00A01583"/>
    <w:rsid w:val="00A05779"/>
    <w:rsid w:val="00A45CDE"/>
    <w:rsid w:val="00A47ADC"/>
    <w:rsid w:val="00A545A4"/>
    <w:rsid w:val="00A653A1"/>
    <w:rsid w:val="00A95251"/>
    <w:rsid w:val="00AC348F"/>
    <w:rsid w:val="00AE21EA"/>
    <w:rsid w:val="00B00426"/>
    <w:rsid w:val="00B13EF3"/>
    <w:rsid w:val="00B15DE6"/>
    <w:rsid w:val="00B3066A"/>
    <w:rsid w:val="00B52A75"/>
    <w:rsid w:val="00B531A2"/>
    <w:rsid w:val="00B546BA"/>
    <w:rsid w:val="00B5622D"/>
    <w:rsid w:val="00B63716"/>
    <w:rsid w:val="00B648BA"/>
    <w:rsid w:val="00B872C7"/>
    <w:rsid w:val="00BA3645"/>
    <w:rsid w:val="00BA6230"/>
    <w:rsid w:val="00BC4516"/>
    <w:rsid w:val="00BC79E9"/>
    <w:rsid w:val="00BD4156"/>
    <w:rsid w:val="00BD5B37"/>
    <w:rsid w:val="00BD5BE6"/>
    <w:rsid w:val="00BF42DD"/>
    <w:rsid w:val="00C00C66"/>
    <w:rsid w:val="00C17B7F"/>
    <w:rsid w:val="00C24A15"/>
    <w:rsid w:val="00C30EE0"/>
    <w:rsid w:val="00C37593"/>
    <w:rsid w:val="00C43E01"/>
    <w:rsid w:val="00C64CDD"/>
    <w:rsid w:val="00C70B71"/>
    <w:rsid w:val="00C83AD1"/>
    <w:rsid w:val="00C9352D"/>
    <w:rsid w:val="00C94FDB"/>
    <w:rsid w:val="00CA03BD"/>
    <w:rsid w:val="00CC3D68"/>
    <w:rsid w:val="00CC4661"/>
    <w:rsid w:val="00CE7F81"/>
    <w:rsid w:val="00CF4302"/>
    <w:rsid w:val="00D148DD"/>
    <w:rsid w:val="00D17643"/>
    <w:rsid w:val="00D22F54"/>
    <w:rsid w:val="00D32A61"/>
    <w:rsid w:val="00D37B46"/>
    <w:rsid w:val="00D60118"/>
    <w:rsid w:val="00D608EF"/>
    <w:rsid w:val="00D67E9E"/>
    <w:rsid w:val="00D744C3"/>
    <w:rsid w:val="00D95CE3"/>
    <w:rsid w:val="00DA038A"/>
    <w:rsid w:val="00DA2245"/>
    <w:rsid w:val="00DC0644"/>
    <w:rsid w:val="00DC0B38"/>
    <w:rsid w:val="00DD0C46"/>
    <w:rsid w:val="00DD78BD"/>
    <w:rsid w:val="00DE14CD"/>
    <w:rsid w:val="00DE4A82"/>
    <w:rsid w:val="00E31FFC"/>
    <w:rsid w:val="00E3254F"/>
    <w:rsid w:val="00E36AFA"/>
    <w:rsid w:val="00E46681"/>
    <w:rsid w:val="00E510C1"/>
    <w:rsid w:val="00E86325"/>
    <w:rsid w:val="00E91327"/>
    <w:rsid w:val="00E95C08"/>
    <w:rsid w:val="00EA12DF"/>
    <w:rsid w:val="00EA6C9E"/>
    <w:rsid w:val="00EC585F"/>
    <w:rsid w:val="00ED3376"/>
    <w:rsid w:val="00F0288F"/>
    <w:rsid w:val="00F0620C"/>
    <w:rsid w:val="00F067A4"/>
    <w:rsid w:val="00F14935"/>
    <w:rsid w:val="00F161C7"/>
    <w:rsid w:val="00F22181"/>
    <w:rsid w:val="00F23FB9"/>
    <w:rsid w:val="00F278A4"/>
    <w:rsid w:val="00F33C45"/>
    <w:rsid w:val="00F45F6D"/>
    <w:rsid w:val="00F91E7B"/>
    <w:rsid w:val="00F96B32"/>
    <w:rsid w:val="00FB1273"/>
    <w:rsid w:val="00FC131E"/>
    <w:rsid w:val="00FD1309"/>
    <w:rsid w:val="00FE7547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6CA3A"/>
  <w15:docId w15:val="{87A21685-C81C-423F-BC81-BF8AB7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keepNext/>
      <w:ind w:left="567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i/>
      <w:u w:val="single"/>
    </w:rPr>
  </w:style>
  <w:style w:type="paragraph" w:styleId="Heading7">
    <w:name w:val="heading 7"/>
    <w:basedOn w:val="Normal"/>
    <w:next w:val="Normal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pPr>
      <w:keepNext/>
      <w:ind w:left="567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18"/>
      <w:jc w:val="both"/>
    </w:pPr>
    <w:rPr>
      <w:sz w:val="24"/>
    </w:rPr>
  </w:style>
  <w:style w:type="paragraph" w:styleId="Caption">
    <w:name w:val="caption"/>
    <w:basedOn w:val="Normal"/>
    <w:next w:val="Normal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Normal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both"/>
    </w:pPr>
    <w:rPr>
      <w:rFonts w:ascii="LTUnivers 430 BasicReg" w:hAnsi="LTUnivers 430 BasicReg"/>
      <w:sz w:val="22"/>
    </w:rPr>
  </w:style>
  <w:style w:type="paragraph" w:styleId="BodyText3">
    <w:name w:val="Body Text 3"/>
    <w:basedOn w:val="Normal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F2218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6A16"/>
  </w:style>
  <w:style w:type="character" w:customStyle="1" w:styleId="FooterChar">
    <w:name w:val="Footer Char"/>
    <w:basedOn w:val="DefaultParagraphFont"/>
    <w:link w:val="Footer"/>
    <w:rsid w:val="0095484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93616"/>
    <w:rPr>
      <w:color w:val="808080"/>
    </w:rPr>
  </w:style>
  <w:style w:type="paragraph" w:customStyle="1" w:styleId="7Punkt">
    <w:name w:val="7 Punkt"/>
    <w:basedOn w:val="Normal"/>
    <w:qFormat/>
    <w:rsid w:val="003A6E04"/>
    <w:pPr>
      <w:spacing w:line="170" w:lineRule="exact"/>
    </w:pPr>
    <w:rPr>
      <w:sz w:val="14"/>
      <w:szCs w:val="14"/>
    </w:rPr>
  </w:style>
  <w:style w:type="table" w:styleId="TableGrid">
    <w:name w:val="Table Grid"/>
    <w:basedOn w:val="TableNormal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139E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5FF3-27ED-496B-AEE6-611ECB09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Felgner</dc:creator>
  <cp:keywords/>
  <dc:description/>
  <cp:lastModifiedBy>Madalina Anton</cp:lastModifiedBy>
  <cp:revision>13</cp:revision>
  <cp:lastPrinted>2021-01-20T13:52:00Z</cp:lastPrinted>
  <dcterms:created xsi:type="dcterms:W3CDTF">2021-05-16T06:49:00Z</dcterms:created>
  <dcterms:modified xsi:type="dcterms:W3CDTF">2021-05-19T07:23:00Z</dcterms:modified>
  <cp:category/>
</cp:coreProperties>
</file>