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60CC" w14:textId="77777777" w:rsidR="006B109C" w:rsidRPr="001A4BF7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Informacja prasowa</w:t>
      </w:r>
    </w:p>
    <w:p w14:paraId="7F916066" w14:textId="77777777" w:rsidR="006B109C" w:rsidRPr="001A4BF7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</w:p>
    <w:p w14:paraId="072C37A6" w14:textId="3DC14B7D" w:rsidR="006B109C" w:rsidRPr="001A4BF7" w:rsidRDefault="00274DBA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26</w:t>
      </w:r>
      <w:bookmarkStart w:id="0" w:name="_GoBack"/>
      <w:bookmarkEnd w:id="0"/>
      <w:r w:rsidR="00165D90"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 </w:t>
      </w:r>
      <w:r w:rsidR="002E28B8"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lutego</w:t>
      </w:r>
      <w:r w:rsidR="006B109C"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 202</w:t>
      </w:r>
      <w:r w:rsidR="002C49DF"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1</w:t>
      </w:r>
      <w:r w:rsidR="006B109C"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 r.</w:t>
      </w:r>
    </w:p>
    <w:p w14:paraId="465F81E5" w14:textId="77777777" w:rsidR="006B109C" w:rsidRPr="001A4BF7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</w:p>
    <w:p w14:paraId="793CB5B5" w14:textId="394076E5" w:rsidR="002E28B8" w:rsidRPr="001A4BF7" w:rsidRDefault="002E28B8" w:rsidP="002E6B5B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Roto</w:t>
      </w:r>
      <w:r w:rsidR="00FC56E5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: 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nowe</w:t>
      </w: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rozwiązania</w:t>
      </w:r>
      <w:r w:rsidR="00FC56E5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w zamkach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do </w:t>
      </w: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drzwi zewnętrznych</w:t>
      </w:r>
      <w:r w:rsidR="00990053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</w:t>
      </w:r>
      <w:r w:rsidR="00FC56E5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–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</w:t>
      </w:r>
      <w:r w:rsidR="00FC56E5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po prostu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Plug &amp;</w:t>
      </w:r>
      <w:r w:rsidR="00990053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Play</w:t>
      </w:r>
    </w:p>
    <w:p w14:paraId="2913DE69" w14:textId="77777777" w:rsidR="002E28B8" w:rsidRPr="001A4BF7" w:rsidRDefault="002E28B8" w:rsidP="002E28B8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</w:p>
    <w:p w14:paraId="3DF8DDD3" w14:textId="630BF792" w:rsidR="002E28B8" w:rsidRPr="001A4BF7" w:rsidRDefault="00855729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Elektromechaniczne zamki wielopunktowe Roto Safe E </w:t>
      </w:r>
      <w:r w:rsidR="00FC56E5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zyskały</w:t>
      </w: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nowe </w:t>
      </w:r>
      <w:r w:rsidR="00AB1A3E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udogodnienia: </w:t>
      </w:r>
      <w:r w:rsidR="001A4BF7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opcj</w:t>
      </w:r>
      <w:r w:rsidR="00990053">
        <w:rPr>
          <w:rFonts w:ascii="Calibri" w:hAnsi="Calibri" w:cs="Calibri"/>
          <w:b/>
          <w:bCs/>
          <w:color w:val="000000" w:themeColor="text1"/>
          <w:sz w:val="22"/>
          <w:szCs w:val="22"/>
        </w:rPr>
        <w:t>ę</w:t>
      </w:r>
      <w:r w:rsidR="00AB1A3E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</w:t>
      </w:r>
      <w:r w:rsidR="00990053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wy</w:t>
      </w:r>
      <w:r w:rsidR="00AB1A3E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posażenia w czujnik monitorujący rygiel </w:t>
      </w:r>
      <w:r w:rsidR="00B915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i wi</w:t>
      </w:r>
      <w:r w:rsidR="00B915F7">
        <w:rPr>
          <w:rFonts w:ascii="Calibri" w:hAnsi="Calibri" w:cs="Calibri"/>
          <w:b/>
          <w:bCs/>
          <w:color w:val="000000" w:themeColor="text1"/>
          <w:sz w:val="22"/>
          <w:szCs w:val="22"/>
        </w:rPr>
        <w:t>ęcej</w:t>
      </w:r>
      <w:r w:rsidR="001A4BF7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możliwości łatwego łączenia</w:t>
      </w:r>
      <w:r w:rsidR="00AB1A3E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osłon przewodów. 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Efektem</w:t>
      </w:r>
      <w:r w:rsidR="002E28B8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jest 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wygodniejsza obsługa</w:t>
      </w:r>
      <w:r w:rsidR="001A4BF7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, szybki i bezbłędny montaż</w:t>
      </w:r>
      <w:r w:rsidR="002F66A1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elementów</w:t>
      </w:r>
      <w:r w:rsidR="001A4BF7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.</w:t>
      </w:r>
    </w:p>
    <w:p w14:paraId="5C6B8765" w14:textId="77777777" w:rsidR="001A4BF7" w:rsidRPr="001A4BF7" w:rsidRDefault="001A4BF7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</w:p>
    <w:p w14:paraId="0F62CB63" w14:textId="7DB1E293" w:rsidR="002E28B8" w:rsidRPr="001A4BF7" w:rsidRDefault="00855729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Roto Safe E 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wielopunktowy zamek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elektromechaniczny, 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łączy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wygodne otwieranie z bezpieczeństwem. 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Nowością jest 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opcja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doposażeni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a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zamka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w czujnik monitorujący rygiel</w:t>
      </w:r>
      <w:r w:rsidR="00AB1A3E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. Ułatwieniem jest 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także nowa możliwość</w:t>
      </w:r>
      <w:r w:rsidR="00AB1A3E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łączenia osłon przewodów ze zintegrowanym zasilaczem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.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P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recyzyjne dopasowanie wszystkich elementów 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pozwala na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szybkie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połączeni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e</w:t>
      </w:r>
      <w:r w:rsidR="00990053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typu Plug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&amp;</w:t>
      </w:r>
      <w:r w:rsidR="00990053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Play. Wstępnie zamontowane złącze sprawia, że okablowanie jest zbędne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. Rozwiązanie 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zapewnia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bezbłędny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i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 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jeszcze prostsz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y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montaż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. 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Kolejne udogodnienia dla producentów i użytkowników to c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ichy i 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wydajny n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apęd w</w:t>
      </w:r>
      <w:r w:rsidR="00FC56E5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 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obu wersjach zamka </w:t>
      </w:r>
      <w:r w:rsidR="00990053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br/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Roto Safe E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Eneo, a także </w:t>
      </w:r>
      <w:r w:rsidR="0095042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możliwość wyboru wielu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różnych systemów kontroli dostępu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.</w:t>
      </w:r>
    </w:p>
    <w:p w14:paraId="5C213F5F" w14:textId="77777777" w:rsidR="002E28B8" w:rsidRPr="001A4BF7" w:rsidRDefault="002E28B8" w:rsidP="002E28B8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</w:p>
    <w:p w14:paraId="02891860" w14:textId="77588E69" w:rsidR="002E28B8" w:rsidRPr="001A4BF7" w:rsidRDefault="00564583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D</w:t>
      </w:r>
      <w:r w:rsidR="002E28B8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odatkowy czujnik monitorujący </w:t>
      </w:r>
    </w:p>
    <w:p w14:paraId="6078CDD3" w14:textId="468188AA" w:rsidR="002E28B8" w:rsidRPr="001A4BF7" w:rsidRDefault="00855729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Dostępny w Roto Safe E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czujnik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monitorujący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zamknięcie </w:t>
      </w:r>
      <w:r w:rsidR="00E158E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kontroluje pozycję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drzwi na głównym ryglu. </w:t>
      </w:r>
      <w:r w:rsidR="00E158E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Udogodnieniem montażowym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jest możliwość zintegrowania ze standardowym elementem na ościeżnicy. Czujnik posiada atest VdS (klasa C) i może być stosowany w instalacjach alarmowych.</w:t>
      </w:r>
    </w:p>
    <w:p w14:paraId="157D0547" w14:textId="77777777" w:rsidR="002E28B8" w:rsidRPr="001A4BF7" w:rsidRDefault="002E28B8" w:rsidP="002E28B8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</w:p>
    <w:p w14:paraId="7840354E" w14:textId="1AA90936" w:rsidR="002E28B8" w:rsidRPr="001A4BF7" w:rsidRDefault="00564583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O</w:t>
      </w:r>
      <w:r w:rsidR="002E28B8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słony przewodów ze zintegrowanym zasilaczem</w:t>
      </w:r>
    </w:p>
    <w:p w14:paraId="5249DA3C" w14:textId="0B2CC161" w:rsidR="002E28B8" w:rsidRPr="001A4BF7" w:rsidRDefault="002E28B8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System modułowy w zamku Roto Safe 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E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obejmuje po dwie osłony przewodów </w:t>
      </w:r>
      <w:r w:rsidR="002E6B5B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po stron</w:t>
      </w:r>
      <w:r w:rsidR="001A4BF7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i</w:t>
      </w:r>
      <w:r w:rsidR="002E6B5B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e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skrzydła i ościeżnicy. W zależności od materiału, z którego jest wykonana ościeżnica (PCV, drewno, aluminium) i potrzeb montażowych można je dowolnie łączyć. Dodatkowym udogodnieniem jest osłona przewodu ze zintegrowanym zasilaczem do mocowania po stronie ościeżnicy. Dlatego do ostatecznego montażu </w:t>
      </w:r>
      <w:r w:rsidR="002E6B5B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drzwi w budynku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wystarczy przyłącze 230 V.</w:t>
      </w:r>
    </w:p>
    <w:p w14:paraId="76461506" w14:textId="77777777" w:rsidR="002E28B8" w:rsidRPr="001A4BF7" w:rsidRDefault="002E28B8" w:rsidP="002E28B8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</w:p>
    <w:p w14:paraId="79A1703A" w14:textId="587CFE92" w:rsidR="002E28B8" w:rsidRPr="001A4BF7" w:rsidRDefault="00564583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C</w:t>
      </w:r>
      <w:r w:rsidR="002E28B8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ichy i szybki napęd</w:t>
      </w:r>
    </w:p>
    <w:p w14:paraId="415B5463" w14:textId="66308D1E" w:rsidR="002E28B8" w:rsidRPr="001A4BF7" w:rsidRDefault="002E28B8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lastRenderedPageBreak/>
        <w:t xml:space="preserve">Zamek Roto Eneo A umożliwia </w:t>
      </w:r>
      <w:r w:rsidR="0095042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zarówno mechaniczne, jak i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automatyczne odblokowywanie drzwi. Jako opcja w napędzie można zintegrować odbiornik radiowy. Jest to standardem w</w:t>
      </w:r>
      <w:r w:rsidR="0095042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 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wariancie Eneo CC, gdzie główny zamek i dodatkowe rygle są obsługiwane całkowicie </w:t>
      </w:r>
      <w:r w:rsidR="002E6B5B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elektrycznie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. Oba systemy wyposażon</w:t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o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</w:t>
      </w:r>
      <w:r w:rsidR="00E158E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 cichy</w:t>
      </w:r>
      <w:r w:rsidR="0095042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i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mocny napęd, który ułatwia otwieranie i</w:t>
      </w:r>
      <w:r w:rsidR="0095042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 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zamykanie drzwi, w</w:t>
      </w:r>
      <w:r w:rsidR="00BA7A5B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 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krótkim czasie.</w:t>
      </w:r>
    </w:p>
    <w:p w14:paraId="67C1226B" w14:textId="77777777" w:rsidR="002E28B8" w:rsidRPr="001A4BF7" w:rsidRDefault="002E28B8" w:rsidP="002E28B8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</w:p>
    <w:p w14:paraId="77525582" w14:textId="77FD1073" w:rsidR="002E28B8" w:rsidRPr="001A4BF7" w:rsidRDefault="002E28B8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Roto</w:t>
      </w:r>
      <w:r w:rsidR="00564583"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Safe E</w:t>
      </w: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 xml:space="preserve"> Eneo: nowoczesne systemy kontroli dostępu</w:t>
      </w:r>
    </w:p>
    <w:p w14:paraId="2CA758FC" w14:textId="44D687F1" w:rsidR="002E28B8" w:rsidRPr="001A4BF7" w:rsidRDefault="00950421" w:rsidP="002E28B8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W przypadku obu zamków Roto </w:t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Safe E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Eneo do sterowania napędem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wykorzystać można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łatwe w obsłudze systemy kontroli dostępu. Nadajnik radiowy z zasięgiem do 10 metrów,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w połączeniu z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czytnik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iem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linii papilarnych, </w:t>
      </w:r>
      <w:r w:rsidR="002E6B5B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wyposażonym w</w:t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oświetlenie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LED 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oraz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</w:t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panel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ze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stali </w:t>
      </w:r>
      <w:r w:rsidR="002E6B5B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nierdzewnej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, zapewniają</w:t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niezawodne działanie i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wysoki poziom bezpieczeństwa. Aplikacja na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urządzenia z systemem Android oraz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iOS obsługuje ustawienia i zarządza użytkownikami. Dostępna także klawiatura „Phone &amp; Co</w:t>
      </w:r>
      <w:r w:rsidR="00E158E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de”, która </w:t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umożliwia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otwi</w:t>
      </w:r>
      <w:r w:rsidR="00564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eranie drzwi za pomocą telefonu 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komórkowego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. </w:t>
      </w:r>
      <w:r w:rsidR="002F66A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Wystarczy interfejs</w:t>
      </w:r>
      <w:r w:rsidR="002E28B8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Bluetooth i potwierdzenie przyciskiem na klawiaturze lub ustawienie kodu numerycznego.</w:t>
      </w:r>
    </w:p>
    <w:p w14:paraId="2B0D7FA9" w14:textId="77777777" w:rsidR="002E28B8" w:rsidRPr="001A4BF7" w:rsidRDefault="002E28B8" w:rsidP="002E28B8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</w:p>
    <w:p w14:paraId="583E2772" w14:textId="57B72B9F" w:rsidR="002C49DF" w:rsidRPr="001A4BF7" w:rsidRDefault="002C49DF" w:rsidP="002C49DF">
      <w:pPr>
        <w:adjustRightInd w:val="0"/>
        <w:spacing w:before="240" w:line="360" w:lineRule="auto"/>
        <w:contextualSpacing/>
        <w:jc w:val="center"/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bCs/>
          <w:color w:val="000000" w:themeColor="text1"/>
          <w:sz w:val="22"/>
          <w:szCs w:val="22"/>
        </w:rPr>
        <w:t>xxx</w:t>
      </w:r>
    </w:p>
    <w:p w14:paraId="637C14DB" w14:textId="77777777" w:rsidR="002C49DF" w:rsidRPr="001A4BF7" w:rsidRDefault="002C49DF" w:rsidP="002C49DF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</w:p>
    <w:p w14:paraId="2A390A99" w14:textId="5B162ACA" w:rsidR="002C49DF" w:rsidRPr="001A4BF7" w:rsidRDefault="002E28B8" w:rsidP="002C49DF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i/>
          <w:color w:val="000000" w:themeColor="text1"/>
          <w:sz w:val="22"/>
          <w:szCs w:val="22"/>
        </w:rPr>
        <w:t>O</w:t>
      </w:r>
      <w:r w:rsidR="002C49DF" w:rsidRPr="001A4BF7">
        <w:rPr>
          <w:rFonts w:ascii="LTUnivers 330 BasicLight" w:hAnsi="LTUnivers 330 BasicLight" w:cs="LTUnivers 330 BasicLight"/>
          <w:bCs/>
          <w:i/>
          <w:color w:val="000000" w:themeColor="text1"/>
          <w:sz w:val="22"/>
          <w:szCs w:val="22"/>
        </w:rPr>
        <w:t>pisy pod zdjęciami</w:t>
      </w:r>
      <w:r w:rsidR="002C49DF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:</w:t>
      </w:r>
    </w:p>
    <w:p w14:paraId="69585EC7" w14:textId="14908964" w:rsidR="002C49DF" w:rsidRPr="001A4BF7" w:rsidRDefault="002F66A1" w:rsidP="002C49DF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noProof/>
          <w:color w:val="000000" w:themeColor="text1"/>
          <w:sz w:val="22"/>
          <w:szCs w:val="22"/>
          <w:lang w:eastAsia="pl-PL"/>
        </w:rPr>
        <w:drawing>
          <wp:inline distT="0" distB="0" distL="0" distR="0" wp14:anchorId="2378B313" wp14:editId="35ABA07B">
            <wp:extent cx="4524375" cy="3573701"/>
            <wp:effectExtent l="0" t="0" r="0" b="8255"/>
            <wp:docPr id="5" name="Obraz 5" descr="Q:\Toolbox\english\General PR\Press_releases\1_2021_press_releases\Roto_Safe_E_Plug_and_Play\Roto_Safe_E_Plug_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Toolbox\english\General PR\Press_releases\1_2021_press_releases\Roto_Safe_E_Plug_and_Play\Roto_Safe_E_Plug_Pl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80" cy="35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FCF6" w14:textId="61793F41" w:rsidR="002C49DF" w:rsidRPr="001A4BF7" w:rsidRDefault="002C49DF" w:rsidP="002C49DF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</w:p>
    <w:p w14:paraId="037C9E59" w14:textId="6B0E2728" w:rsidR="00BA7A5B" w:rsidRPr="001A4BF7" w:rsidRDefault="00BA7A5B" w:rsidP="00BA7A5B">
      <w:pPr>
        <w:adjustRightInd w:val="0"/>
        <w:spacing w:before="240" w:line="276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lastRenderedPageBreak/>
        <w:t>Nowe możliwości zamków wielopunktowych Roto Safe E</w:t>
      </w:r>
      <w:r w:rsidR="0095042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: 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możliwoś</w:t>
      </w:r>
      <w:r w:rsidR="00AB1A3E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ć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doposażenia w czujnik monitorujący rygiel (3) oraz łączenia osłon przewodów m. in. ze zintegrowanym zasilaczem</w:t>
      </w:r>
      <w:r w:rsidR="00C22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(1)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, cichy i wydajny napęd (2) w ob</w:t>
      </w:r>
      <w:r w:rsidR="00950421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>u wersjach zamka Roto Eneo oraz</w:t>
      </w:r>
      <w:r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możliwość wyboru spośród różnych systemów kontroli dostępu, takich jak czytnik linii papilarnych (4).</w:t>
      </w:r>
      <w:r w:rsidR="00C22583" w:rsidRPr="001A4BF7"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  <w:t xml:space="preserve"> Zdjęcie: Roto Safe E Plug &amp; Play</w:t>
      </w:r>
    </w:p>
    <w:p w14:paraId="6F447794" w14:textId="77777777" w:rsidR="00BA7A5B" w:rsidRPr="001A4BF7" w:rsidRDefault="00BA7A5B" w:rsidP="002C49DF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Cs/>
          <w:color w:val="000000" w:themeColor="text1"/>
          <w:sz w:val="22"/>
          <w:szCs w:val="22"/>
        </w:rPr>
      </w:pPr>
    </w:p>
    <w:p w14:paraId="5739D964" w14:textId="3301D8EF" w:rsidR="00BA7A5B" w:rsidRPr="001A4BF7" w:rsidRDefault="00EA4F60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go</w:t>
      </w:r>
    </w:p>
    <w:p w14:paraId="5CB59D18" w14:textId="524EFB9E" w:rsidR="006B109C" w:rsidRPr="001A4BF7" w:rsidRDefault="006B109C" w:rsidP="006B109C">
      <w:pPr>
        <w:adjustRightInd w:val="0"/>
        <w:spacing w:before="240" w:line="360" w:lineRule="auto"/>
        <w:contextualSpacing/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  <w:t>Informacje dla mediów:</w:t>
      </w:r>
    </w:p>
    <w:p w14:paraId="3E589A48" w14:textId="77777777" w:rsidR="006B109C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</w:t>
      </w:r>
      <w:proofErr w:type="spellStart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rozwierno</w:t>
      </w:r>
      <w:proofErr w:type="spellEnd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-uchylnych, przesuwnych, harmonijkowych, a także zamki, zawiasy i progi, akcesoria do szklenia oraz elektroniczne wyposażenie dodatkowe. Ponad 8000 artykułów z gamy różnych rozwiązań łączy bezpieczeństwo, zarządzanie energią i komfort w budynkach. Innowacyjne niezawodne okucia produkowane są w 15 zakładach Roto na całym świecie.</w:t>
      </w:r>
    </w:p>
    <w:p w14:paraId="682387FB" w14:textId="77777777" w:rsidR="006B109C" w:rsidRPr="001A4BF7" w:rsidRDefault="006B109C" w:rsidP="00DB31D7">
      <w:pPr>
        <w:adjustRightInd w:val="0"/>
        <w:spacing w:before="240"/>
        <w:contextualSpacing/>
        <w:rPr>
          <w:rStyle w:val="Hipercze"/>
          <w:rFonts w:ascii="LTUnivers 330 BasicLight" w:hAnsi="LTUnivers 330 BasicLight" w:cs="LTUnivers 330 BasicLight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Grupa Roto Frank, której początki sięgają 1935 roku, jest światowym liderem w produkcji okuć do systemów </w:t>
      </w:r>
      <w:proofErr w:type="spellStart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>rozwierno</w:t>
      </w:r>
      <w:proofErr w:type="spellEnd"/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-uchylnych, oraz producentem okien dachowych – reprezentowanym w Polsce przez drugą spółkę Roto Okna Dachowe.  Więcej informacji można znaleźć na stronie internetowej: </w:t>
      </w: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fldChar w:fldCharType="begin"/>
      </w: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instrText>HYPERLINK "http://www.roto-frank.pl/"</w:instrText>
      </w: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fldChar w:fldCharType="separate"/>
      </w:r>
      <w:r w:rsidRPr="001A4BF7">
        <w:rPr>
          <w:rStyle w:val="Hipercze"/>
          <w:rFonts w:ascii="LTUnivers 330 BasicLight" w:hAnsi="LTUnivers 330 BasicLight" w:cs="LTUnivers 330 BasicLight"/>
          <w:sz w:val="22"/>
          <w:szCs w:val="22"/>
        </w:rPr>
        <w:t xml:space="preserve">www.roto-frank.pl. </w:t>
      </w:r>
    </w:p>
    <w:p w14:paraId="35F1305A" w14:textId="77777777" w:rsidR="00DB31D7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fldChar w:fldCharType="end"/>
      </w:r>
    </w:p>
    <w:p w14:paraId="3624A17E" w14:textId="5C153DD0" w:rsidR="006B109C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b/>
          <w:color w:val="000000" w:themeColor="text1"/>
          <w:sz w:val="22"/>
          <w:szCs w:val="22"/>
        </w:rPr>
        <w:t xml:space="preserve">Kontakt dla mediów: </w:t>
      </w:r>
    </w:p>
    <w:p w14:paraId="36543B89" w14:textId="77777777" w:rsidR="006B109C" w:rsidRPr="001A4BF7" w:rsidRDefault="006B109C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  <w:r w:rsidRPr="001A4BF7"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  <w:t xml:space="preserve">Monika Pezda, Specjalista ds. komunikacji marketingowej Europa Północno-Wschodnia tel. +48 22 5670937, e-mail: </w:t>
      </w:r>
      <w:hyperlink r:id="rId8" w:history="1">
        <w:r w:rsidRPr="001A4BF7">
          <w:rPr>
            <w:rStyle w:val="Hipercze"/>
            <w:rFonts w:ascii="LTUnivers 330 BasicLight" w:hAnsi="LTUnivers 330 BasicLight" w:cs="LTUnivers 330 BasicLight"/>
            <w:sz w:val="22"/>
            <w:szCs w:val="22"/>
          </w:rPr>
          <w:t>Monika.pezda@roto-frank.com</w:t>
        </w:r>
      </w:hyperlink>
    </w:p>
    <w:p w14:paraId="2ABEF138" w14:textId="5E72BE66" w:rsidR="00D3564E" w:rsidRPr="001A4BF7" w:rsidRDefault="00D3564E" w:rsidP="00DB31D7">
      <w:pPr>
        <w:adjustRightInd w:val="0"/>
        <w:spacing w:before="240"/>
        <w:contextualSpacing/>
        <w:rPr>
          <w:rFonts w:ascii="LTUnivers 330 BasicLight" w:hAnsi="LTUnivers 330 BasicLight" w:cs="LTUnivers 330 BasicLight"/>
          <w:color w:val="000000" w:themeColor="text1"/>
          <w:sz w:val="22"/>
          <w:szCs w:val="22"/>
        </w:rPr>
      </w:pPr>
    </w:p>
    <w:sectPr w:rsidR="00D3564E" w:rsidRPr="001A4BF7" w:rsidSect="006B109C">
      <w:headerReference w:type="default" r:id="rId9"/>
      <w:headerReference w:type="first" r:id="rId10"/>
      <w:pgSz w:w="11906" w:h="16838" w:code="9"/>
      <w:pgMar w:top="2096" w:right="1274" w:bottom="709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1941" w14:textId="77777777" w:rsidR="00CF57FD" w:rsidRDefault="00CF57FD">
      <w:r>
        <w:separator/>
      </w:r>
    </w:p>
  </w:endnote>
  <w:endnote w:type="continuationSeparator" w:id="0">
    <w:p w14:paraId="32EF5AC0" w14:textId="77777777" w:rsidR="00CF57FD" w:rsidRDefault="00CF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LTUniversCE 330 BasicLight">
    <w:altName w:val="Times New Roman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3F5E" w14:textId="77777777" w:rsidR="00CF57FD" w:rsidRDefault="00CF57FD">
      <w:r>
        <w:separator/>
      </w:r>
    </w:p>
  </w:footnote>
  <w:footnote w:type="continuationSeparator" w:id="0">
    <w:p w14:paraId="4727F719" w14:textId="77777777" w:rsidR="00CF57FD" w:rsidRDefault="00CF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FC39" w14:textId="77777777" w:rsidR="0061055E" w:rsidRPr="0032129B" w:rsidRDefault="0061055E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5A1A8B" wp14:editId="31B90A9B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0" name="Obraz 10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2E32" w14:textId="77777777" w:rsidR="0061055E" w:rsidRDefault="006105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D8BA6C" wp14:editId="6F747A1A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11" name="Obraz 1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EEF0C8" w14:textId="77777777" w:rsidR="0061055E" w:rsidRDefault="006105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B"/>
    <w:rsid w:val="0000105C"/>
    <w:rsid w:val="00007314"/>
    <w:rsid w:val="00011FF2"/>
    <w:rsid w:val="00013BB0"/>
    <w:rsid w:val="00015CEB"/>
    <w:rsid w:val="0001665B"/>
    <w:rsid w:val="00020D87"/>
    <w:rsid w:val="000236ED"/>
    <w:rsid w:val="0002505E"/>
    <w:rsid w:val="00030DB3"/>
    <w:rsid w:val="0004190B"/>
    <w:rsid w:val="00043EC3"/>
    <w:rsid w:val="000671F1"/>
    <w:rsid w:val="00070F5A"/>
    <w:rsid w:val="00074834"/>
    <w:rsid w:val="00077A51"/>
    <w:rsid w:val="000800EA"/>
    <w:rsid w:val="00080A5F"/>
    <w:rsid w:val="00084761"/>
    <w:rsid w:val="0009528C"/>
    <w:rsid w:val="000A2287"/>
    <w:rsid w:val="000A7411"/>
    <w:rsid w:val="000B0DE5"/>
    <w:rsid w:val="000B51FD"/>
    <w:rsid w:val="000B5357"/>
    <w:rsid w:val="000C260C"/>
    <w:rsid w:val="000C3EAB"/>
    <w:rsid w:val="000C5A37"/>
    <w:rsid w:val="000F11D2"/>
    <w:rsid w:val="000F14B8"/>
    <w:rsid w:val="000F7EC1"/>
    <w:rsid w:val="00100C82"/>
    <w:rsid w:val="00101045"/>
    <w:rsid w:val="00103750"/>
    <w:rsid w:val="001126FB"/>
    <w:rsid w:val="0011498E"/>
    <w:rsid w:val="0012379C"/>
    <w:rsid w:val="00135C97"/>
    <w:rsid w:val="001374E4"/>
    <w:rsid w:val="0014107B"/>
    <w:rsid w:val="001500E6"/>
    <w:rsid w:val="00150ABB"/>
    <w:rsid w:val="001525F6"/>
    <w:rsid w:val="0015384E"/>
    <w:rsid w:val="001561C0"/>
    <w:rsid w:val="00157150"/>
    <w:rsid w:val="001639A6"/>
    <w:rsid w:val="00165D90"/>
    <w:rsid w:val="00172F93"/>
    <w:rsid w:val="00173151"/>
    <w:rsid w:val="0017759A"/>
    <w:rsid w:val="00180B73"/>
    <w:rsid w:val="001952EE"/>
    <w:rsid w:val="0019726E"/>
    <w:rsid w:val="001A4BF7"/>
    <w:rsid w:val="001B4559"/>
    <w:rsid w:val="001B47A9"/>
    <w:rsid w:val="001B7813"/>
    <w:rsid w:val="001D159D"/>
    <w:rsid w:val="001D7A06"/>
    <w:rsid w:val="001D7FA3"/>
    <w:rsid w:val="001E063E"/>
    <w:rsid w:val="001E09C0"/>
    <w:rsid w:val="001E7053"/>
    <w:rsid w:val="001F2571"/>
    <w:rsid w:val="001F27E7"/>
    <w:rsid w:val="001F7DB4"/>
    <w:rsid w:val="00202217"/>
    <w:rsid w:val="00211B2B"/>
    <w:rsid w:val="00211CDD"/>
    <w:rsid w:val="00220A12"/>
    <w:rsid w:val="00232FA4"/>
    <w:rsid w:val="00237099"/>
    <w:rsid w:val="00242FA9"/>
    <w:rsid w:val="00247B0E"/>
    <w:rsid w:val="00266E06"/>
    <w:rsid w:val="0027000B"/>
    <w:rsid w:val="00271314"/>
    <w:rsid w:val="00274DBA"/>
    <w:rsid w:val="002751BB"/>
    <w:rsid w:val="0029277A"/>
    <w:rsid w:val="002928EF"/>
    <w:rsid w:val="00295224"/>
    <w:rsid w:val="0029600D"/>
    <w:rsid w:val="002A2963"/>
    <w:rsid w:val="002A3194"/>
    <w:rsid w:val="002B0554"/>
    <w:rsid w:val="002C1854"/>
    <w:rsid w:val="002C49DF"/>
    <w:rsid w:val="002D595C"/>
    <w:rsid w:val="002D61B1"/>
    <w:rsid w:val="002E28B8"/>
    <w:rsid w:val="002E405E"/>
    <w:rsid w:val="002E6B5B"/>
    <w:rsid w:val="002F66A1"/>
    <w:rsid w:val="002F67F9"/>
    <w:rsid w:val="00300EC2"/>
    <w:rsid w:val="00307030"/>
    <w:rsid w:val="00313D9E"/>
    <w:rsid w:val="00314B55"/>
    <w:rsid w:val="003202FB"/>
    <w:rsid w:val="0032129B"/>
    <w:rsid w:val="00325187"/>
    <w:rsid w:val="00335326"/>
    <w:rsid w:val="00335FA2"/>
    <w:rsid w:val="00341ADD"/>
    <w:rsid w:val="0034262C"/>
    <w:rsid w:val="00344927"/>
    <w:rsid w:val="00346F0A"/>
    <w:rsid w:val="003537C5"/>
    <w:rsid w:val="00361E32"/>
    <w:rsid w:val="00371A5C"/>
    <w:rsid w:val="00373BFA"/>
    <w:rsid w:val="00386362"/>
    <w:rsid w:val="00394672"/>
    <w:rsid w:val="003C08D4"/>
    <w:rsid w:val="003D0A99"/>
    <w:rsid w:val="003D0B40"/>
    <w:rsid w:val="003D24F0"/>
    <w:rsid w:val="003D2DB1"/>
    <w:rsid w:val="003D308F"/>
    <w:rsid w:val="003D7951"/>
    <w:rsid w:val="003E3074"/>
    <w:rsid w:val="003E6EC6"/>
    <w:rsid w:val="003F0BA8"/>
    <w:rsid w:val="004062F6"/>
    <w:rsid w:val="0041034D"/>
    <w:rsid w:val="004123B3"/>
    <w:rsid w:val="004133D0"/>
    <w:rsid w:val="00415AAC"/>
    <w:rsid w:val="00417CB9"/>
    <w:rsid w:val="0042159E"/>
    <w:rsid w:val="00424AD5"/>
    <w:rsid w:val="00432A33"/>
    <w:rsid w:val="00434F9D"/>
    <w:rsid w:val="00444DA7"/>
    <w:rsid w:val="00455734"/>
    <w:rsid w:val="004563E0"/>
    <w:rsid w:val="004567B3"/>
    <w:rsid w:val="0046100B"/>
    <w:rsid w:val="00463EC2"/>
    <w:rsid w:val="0046424D"/>
    <w:rsid w:val="00464DD3"/>
    <w:rsid w:val="00466BB7"/>
    <w:rsid w:val="00472265"/>
    <w:rsid w:val="00496D42"/>
    <w:rsid w:val="00496E8B"/>
    <w:rsid w:val="00497529"/>
    <w:rsid w:val="004A4DA4"/>
    <w:rsid w:val="004A4F33"/>
    <w:rsid w:val="004A654C"/>
    <w:rsid w:val="004B5DC5"/>
    <w:rsid w:val="004C29BF"/>
    <w:rsid w:val="004D4EC1"/>
    <w:rsid w:val="004E07A4"/>
    <w:rsid w:val="004E2008"/>
    <w:rsid w:val="004F0B10"/>
    <w:rsid w:val="004F5770"/>
    <w:rsid w:val="004F6DA4"/>
    <w:rsid w:val="00502E04"/>
    <w:rsid w:val="005049A8"/>
    <w:rsid w:val="00506098"/>
    <w:rsid w:val="0050766A"/>
    <w:rsid w:val="005142C5"/>
    <w:rsid w:val="00522A50"/>
    <w:rsid w:val="005272D2"/>
    <w:rsid w:val="0053293C"/>
    <w:rsid w:val="00542598"/>
    <w:rsid w:val="00542775"/>
    <w:rsid w:val="00542E9C"/>
    <w:rsid w:val="005444C8"/>
    <w:rsid w:val="0055350C"/>
    <w:rsid w:val="00553D7C"/>
    <w:rsid w:val="005546FF"/>
    <w:rsid w:val="00564583"/>
    <w:rsid w:val="00581071"/>
    <w:rsid w:val="00582C41"/>
    <w:rsid w:val="005833AD"/>
    <w:rsid w:val="005875A9"/>
    <w:rsid w:val="005A1CD9"/>
    <w:rsid w:val="005A6D7F"/>
    <w:rsid w:val="005B35ED"/>
    <w:rsid w:val="005B68FF"/>
    <w:rsid w:val="005B76A3"/>
    <w:rsid w:val="005C0922"/>
    <w:rsid w:val="005E16D7"/>
    <w:rsid w:val="005E4A92"/>
    <w:rsid w:val="00601EC8"/>
    <w:rsid w:val="0061055E"/>
    <w:rsid w:val="00615555"/>
    <w:rsid w:val="0063501C"/>
    <w:rsid w:val="006358BD"/>
    <w:rsid w:val="0063754E"/>
    <w:rsid w:val="00640B6A"/>
    <w:rsid w:val="006437F4"/>
    <w:rsid w:val="0064380B"/>
    <w:rsid w:val="00644818"/>
    <w:rsid w:val="00662243"/>
    <w:rsid w:val="00664CC3"/>
    <w:rsid w:val="006669EE"/>
    <w:rsid w:val="00672237"/>
    <w:rsid w:val="00680344"/>
    <w:rsid w:val="00681E7B"/>
    <w:rsid w:val="006B109C"/>
    <w:rsid w:val="006C03F0"/>
    <w:rsid w:val="006C2F67"/>
    <w:rsid w:val="006C3D99"/>
    <w:rsid w:val="006C44BA"/>
    <w:rsid w:val="006C483F"/>
    <w:rsid w:val="006C5463"/>
    <w:rsid w:val="006D36FE"/>
    <w:rsid w:val="006D39C3"/>
    <w:rsid w:val="006D4670"/>
    <w:rsid w:val="006E2DA6"/>
    <w:rsid w:val="006E5F53"/>
    <w:rsid w:val="006F0FC2"/>
    <w:rsid w:val="006F17B0"/>
    <w:rsid w:val="006F1D1A"/>
    <w:rsid w:val="00704029"/>
    <w:rsid w:val="00705E92"/>
    <w:rsid w:val="00720803"/>
    <w:rsid w:val="00720E9E"/>
    <w:rsid w:val="0072134B"/>
    <w:rsid w:val="0072239E"/>
    <w:rsid w:val="00737E2E"/>
    <w:rsid w:val="007440E3"/>
    <w:rsid w:val="00745DAE"/>
    <w:rsid w:val="007548AB"/>
    <w:rsid w:val="00764458"/>
    <w:rsid w:val="007652E0"/>
    <w:rsid w:val="00767BD1"/>
    <w:rsid w:val="007778EC"/>
    <w:rsid w:val="007A14FF"/>
    <w:rsid w:val="007A3B96"/>
    <w:rsid w:val="007A3CAF"/>
    <w:rsid w:val="007A682B"/>
    <w:rsid w:val="007A6FF1"/>
    <w:rsid w:val="007C0422"/>
    <w:rsid w:val="007C40F1"/>
    <w:rsid w:val="007C502E"/>
    <w:rsid w:val="007D5C87"/>
    <w:rsid w:val="007D6F6C"/>
    <w:rsid w:val="0080355E"/>
    <w:rsid w:val="008066FC"/>
    <w:rsid w:val="00807BAF"/>
    <w:rsid w:val="00811173"/>
    <w:rsid w:val="00821B6C"/>
    <w:rsid w:val="008301AF"/>
    <w:rsid w:val="00831EEB"/>
    <w:rsid w:val="00842B51"/>
    <w:rsid w:val="008474E4"/>
    <w:rsid w:val="00855729"/>
    <w:rsid w:val="00871D71"/>
    <w:rsid w:val="008769EA"/>
    <w:rsid w:val="00884299"/>
    <w:rsid w:val="00885DD9"/>
    <w:rsid w:val="0089448F"/>
    <w:rsid w:val="008C161B"/>
    <w:rsid w:val="008C47C6"/>
    <w:rsid w:val="008D237B"/>
    <w:rsid w:val="008F6851"/>
    <w:rsid w:val="009001D5"/>
    <w:rsid w:val="00912F71"/>
    <w:rsid w:val="009151FA"/>
    <w:rsid w:val="00924A58"/>
    <w:rsid w:val="0092544B"/>
    <w:rsid w:val="00927348"/>
    <w:rsid w:val="00935344"/>
    <w:rsid w:val="00935BF0"/>
    <w:rsid w:val="00943A30"/>
    <w:rsid w:val="00943E6B"/>
    <w:rsid w:val="009449FE"/>
    <w:rsid w:val="00950421"/>
    <w:rsid w:val="0095654D"/>
    <w:rsid w:val="0096318D"/>
    <w:rsid w:val="00973B50"/>
    <w:rsid w:val="00974926"/>
    <w:rsid w:val="009811F7"/>
    <w:rsid w:val="009834AD"/>
    <w:rsid w:val="00990053"/>
    <w:rsid w:val="009945F3"/>
    <w:rsid w:val="009967A6"/>
    <w:rsid w:val="009A4805"/>
    <w:rsid w:val="009C617F"/>
    <w:rsid w:val="009D1160"/>
    <w:rsid w:val="009D1A92"/>
    <w:rsid w:val="009D3598"/>
    <w:rsid w:val="009D4217"/>
    <w:rsid w:val="009E03BA"/>
    <w:rsid w:val="00A008E0"/>
    <w:rsid w:val="00A025F3"/>
    <w:rsid w:val="00A27398"/>
    <w:rsid w:val="00A43EAE"/>
    <w:rsid w:val="00A5105B"/>
    <w:rsid w:val="00A54842"/>
    <w:rsid w:val="00A57E6E"/>
    <w:rsid w:val="00A73C3C"/>
    <w:rsid w:val="00A8336A"/>
    <w:rsid w:val="00A84C8D"/>
    <w:rsid w:val="00A93E25"/>
    <w:rsid w:val="00A95186"/>
    <w:rsid w:val="00AA08DB"/>
    <w:rsid w:val="00AB11C5"/>
    <w:rsid w:val="00AB1A3E"/>
    <w:rsid w:val="00AC0301"/>
    <w:rsid w:val="00AC218D"/>
    <w:rsid w:val="00AD5E2F"/>
    <w:rsid w:val="00AD5F4A"/>
    <w:rsid w:val="00AE11AE"/>
    <w:rsid w:val="00AF02FB"/>
    <w:rsid w:val="00AF0D17"/>
    <w:rsid w:val="00AF6A0B"/>
    <w:rsid w:val="00AF7F93"/>
    <w:rsid w:val="00B26CCE"/>
    <w:rsid w:val="00B27B11"/>
    <w:rsid w:val="00B40211"/>
    <w:rsid w:val="00B42B62"/>
    <w:rsid w:val="00B460F0"/>
    <w:rsid w:val="00B46111"/>
    <w:rsid w:val="00B47DB3"/>
    <w:rsid w:val="00B54E02"/>
    <w:rsid w:val="00B57043"/>
    <w:rsid w:val="00B620AC"/>
    <w:rsid w:val="00B659A4"/>
    <w:rsid w:val="00B7177B"/>
    <w:rsid w:val="00B7470C"/>
    <w:rsid w:val="00B8448E"/>
    <w:rsid w:val="00B915F7"/>
    <w:rsid w:val="00B9218A"/>
    <w:rsid w:val="00BA3786"/>
    <w:rsid w:val="00BA58DB"/>
    <w:rsid w:val="00BA7A5B"/>
    <w:rsid w:val="00BB1C4D"/>
    <w:rsid w:val="00BB2133"/>
    <w:rsid w:val="00BB34FC"/>
    <w:rsid w:val="00BD290A"/>
    <w:rsid w:val="00BD39C6"/>
    <w:rsid w:val="00BD39DF"/>
    <w:rsid w:val="00BD3AE5"/>
    <w:rsid w:val="00BD5DBA"/>
    <w:rsid w:val="00BE184F"/>
    <w:rsid w:val="00BE1AFD"/>
    <w:rsid w:val="00BE374F"/>
    <w:rsid w:val="00BE7817"/>
    <w:rsid w:val="00BE79A5"/>
    <w:rsid w:val="00BF09C1"/>
    <w:rsid w:val="00BF61D7"/>
    <w:rsid w:val="00C13291"/>
    <w:rsid w:val="00C14475"/>
    <w:rsid w:val="00C2171C"/>
    <w:rsid w:val="00C22583"/>
    <w:rsid w:val="00C24716"/>
    <w:rsid w:val="00C258C7"/>
    <w:rsid w:val="00C324AD"/>
    <w:rsid w:val="00C32F2E"/>
    <w:rsid w:val="00C351F4"/>
    <w:rsid w:val="00C353A9"/>
    <w:rsid w:val="00C36688"/>
    <w:rsid w:val="00C403C4"/>
    <w:rsid w:val="00C42784"/>
    <w:rsid w:val="00C4382A"/>
    <w:rsid w:val="00C45783"/>
    <w:rsid w:val="00C53270"/>
    <w:rsid w:val="00C7424A"/>
    <w:rsid w:val="00C7603C"/>
    <w:rsid w:val="00C77D33"/>
    <w:rsid w:val="00C77F4B"/>
    <w:rsid w:val="00C8098F"/>
    <w:rsid w:val="00C9440D"/>
    <w:rsid w:val="00CD05AA"/>
    <w:rsid w:val="00CD1934"/>
    <w:rsid w:val="00CD5F8B"/>
    <w:rsid w:val="00CF57FD"/>
    <w:rsid w:val="00D11FBA"/>
    <w:rsid w:val="00D1470B"/>
    <w:rsid w:val="00D27780"/>
    <w:rsid w:val="00D3564E"/>
    <w:rsid w:val="00D36E6C"/>
    <w:rsid w:val="00D6481E"/>
    <w:rsid w:val="00D66B3E"/>
    <w:rsid w:val="00D67448"/>
    <w:rsid w:val="00D71E04"/>
    <w:rsid w:val="00D74AFE"/>
    <w:rsid w:val="00D775FB"/>
    <w:rsid w:val="00D827AD"/>
    <w:rsid w:val="00D844DD"/>
    <w:rsid w:val="00D96506"/>
    <w:rsid w:val="00DA78BC"/>
    <w:rsid w:val="00DB0472"/>
    <w:rsid w:val="00DB31D7"/>
    <w:rsid w:val="00DC57A8"/>
    <w:rsid w:val="00DC674D"/>
    <w:rsid w:val="00DC7CAD"/>
    <w:rsid w:val="00DE084F"/>
    <w:rsid w:val="00DF02E1"/>
    <w:rsid w:val="00DF0D53"/>
    <w:rsid w:val="00DF0D67"/>
    <w:rsid w:val="00DF5B83"/>
    <w:rsid w:val="00E05180"/>
    <w:rsid w:val="00E078F0"/>
    <w:rsid w:val="00E158E3"/>
    <w:rsid w:val="00E15DB8"/>
    <w:rsid w:val="00E2333C"/>
    <w:rsid w:val="00E26C52"/>
    <w:rsid w:val="00E27EAE"/>
    <w:rsid w:val="00E317C0"/>
    <w:rsid w:val="00E3466E"/>
    <w:rsid w:val="00E45330"/>
    <w:rsid w:val="00E603B2"/>
    <w:rsid w:val="00E81A03"/>
    <w:rsid w:val="00E83DA3"/>
    <w:rsid w:val="00E8724A"/>
    <w:rsid w:val="00E91DD3"/>
    <w:rsid w:val="00E92A3E"/>
    <w:rsid w:val="00E95D98"/>
    <w:rsid w:val="00E96DD5"/>
    <w:rsid w:val="00EA14CE"/>
    <w:rsid w:val="00EA4F60"/>
    <w:rsid w:val="00EC5AEA"/>
    <w:rsid w:val="00EC7217"/>
    <w:rsid w:val="00EC7BB0"/>
    <w:rsid w:val="00EE6ABB"/>
    <w:rsid w:val="00EF352B"/>
    <w:rsid w:val="00EF6ACF"/>
    <w:rsid w:val="00F001F2"/>
    <w:rsid w:val="00F1389F"/>
    <w:rsid w:val="00F15D99"/>
    <w:rsid w:val="00F17AF0"/>
    <w:rsid w:val="00F21466"/>
    <w:rsid w:val="00F23F9D"/>
    <w:rsid w:val="00F3756B"/>
    <w:rsid w:val="00F42A03"/>
    <w:rsid w:val="00F45FFE"/>
    <w:rsid w:val="00F51BF6"/>
    <w:rsid w:val="00F528C5"/>
    <w:rsid w:val="00F52BFB"/>
    <w:rsid w:val="00F55580"/>
    <w:rsid w:val="00F55D2B"/>
    <w:rsid w:val="00F56FC0"/>
    <w:rsid w:val="00F621B6"/>
    <w:rsid w:val="00F705DA"/>
    <w:rsid w:val="00F70860"/>
    <w:rsid w:val="00F76AAE"/>
    <w:rsid w:val="00F8038A"/>
    <w:rsid w:val="00F84784"/>
    <w:rsid w:val="00F93427"/>
    <w:rsid w:val="00F94278"/>
    <w:rsid w:val="00F96848"/>
    <w:rsid w:val="00FA1A22"/>
    <w:rsid w:val="00FA323F"/>
    <w:rsid w:val="00FB2CF0"/>
    <w:rsid w:val="00FC13F7"/>
    <w:rsid w:val="00FC56E5"/>
    <w:rsid w:val="00FC72B4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6560C"/>
  <w15:docId w15:val="{001041C2-52B1-41E4-92A8-7295CDD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  <w:style w:type="character" w:styleId="Odwoaniedokomentarza">
    <w:name w:val="annotation reference"/>
    <w:basedOn w:val="Domylnaczcionkaakapitu"/>
    <w:rsid w:val="00DC57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5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7A8"/>
  </w:style>
  <w:style w:type="paragraph" w:styleId="Tematkomentarza">
    <w:name w:val="annotation subject"/>
    <w:basedOn w:val="Tekstkomentarza"/>
    <w:next w:val="Tekstkomentarza"/>
    <w:link w:val="TematkomentarzaZnak"/>
    <w:rsid w:val="00DC5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40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42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ezda@roto-fr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1345-F562-4EC9-B5F8-FA7D870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Monika Pezda</dc:creator>
  <cp:lastModifiedBy>Monika Pezda</cp:lastModifiedBy>
  <cp:revision>2</cp:revision>
  <cp:lastPrinted>2021-02-11T07:29:00Z</cp:lastPrinted>
  <dcterms:created xsi:type="dcterms:W3CDTF">2021-02-25T21:06:00Z</dcterms:created>
  <dcterms:modified xsi:type="dcterms:W3CDTF">2021-02-25T21:06:00Z</dcterms:modified>
</cp:coreProperties>
</file>