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CCAA7"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74074F51" w14:textId="77777777" w:rsidR="00D9132A" w:rsidRDefault="00D9132A" w:rsidP="00373D13">
      <w:pPr>
        <w:spacing w:line="360" w:lineRule="auto"/>
        <w:ind w:right="1982"/>
        <w:jc w:val="both"/>
        <w:rPr>
          <w:rFonts w:ascii="Arial" w:hAnsi="Arial"/>
          <w:b/>
        </w:rPr>
      </w:pPr>
    </w:p>
    <w:p w14:paraId="577AD0C8" w14:textId="3A04A135" w:rsidR="00F37677" w:rsidRPr="00163C7A" w:rsidRDefault="00F37677" w:rsidP="00E2594A">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w:t>
      </w:r>
      <w:r>
        <w:rPr>
          <w:rFonts w:ascii="Arial" w:hAnsi="Arial"/>
        </w:rPr>
        <w:t>1</w:t>
      </w:r>
      <w:r w:rsidR="001E3627">
        <w:rPr>
          <w:rFonts w:ascii="Arial" w:hAnsi="Arial"/>
        </w:rPr>
        <w:t>0</w:t>
      </w:r>
      <w:bookmarkStart w:id="0" w:name="_GoBack"/>
      <w:bookmarkEnd w:id="0"/>
      <w:r>
        <w:rPr>
          <w:rFonts w:ascii="Arial" w:hAnsi="Arial"/>
        </w:rPr>
        <w:t>th March 2020</w:t>
      </w:r>
    </w:p>
    <w:p w14:paraId="1DA87A53" w14:textId="77777777" w:rsidR="00E2594A" w:rsidRPr="00163C7A" w:rsidRDefault="00E2594A" w:rsidP="00163C7A">
      <w:pPr>
        <w:widowControl w:val="0"/>
        <w:spacing w:line="360" w:lineRule="auto"/>
        <w:ind w:right="1982"/>
        <w:jc w:val="both"/>
        <w:rPr>
          <w:rFonts w:ascii="Arial" w:hAnsi="Arial" w:cs="Arial"/>
        </w:rPr>
      </w:pPr>
    </w:p>
    <w:p w14:paraId="62FA2ED1" w14:textId="5DFDFAC5" w:rsidR="00C45FFD" w:rsidRPr="00163C7A" w:rsidRDefault="00E033DE" w:rsidP="00163C7A">
      <w:pPr>
        <w:widowControl w:val="0"/>
        <w:spacing w:line="360" w:lineRule="auto"/>
        <w:ind w:right="1982"/>
        <w:jc w:val="both"/>
        <w:rPr>
          <w:rFonts w:ascii="Arial" w:hAnsi="Arial" w:cs="Arial"/>
        </w:rPr>
      </w:pPr>
      <w:r>
        <w:rPr>
          <w:rFonts w:ascii="Arial" w:hAnsi="Arial" w:cs="Arial"/>
        </w:rPr>
        <w:t>Roto Aluvision increases speed and process reliability in aluminium window production with new service / Order-specific processing of connecting rods / For aluminium windows up to resistance class RC 3 / Delivery within 14 working days / Configuration and ordering via “Roto Con Orders”</w:t>
      </w:r>
    </w:p>
    <w:p w14:paraId="0BA98FBF" w14:textId="77777777" w:rsidR="00163C7A" w:rsidRPr="00163C7A" w:rsidRDefault="00163C7A" w:rsidP="00163C7A">
      <w:pPr>
        <w:widowControl w:val="0"/>
        <w:spacing w:line="360" w:lineRule="auto"/>
        <w:ind w:right="1982"/>
        <w:jc w:val="both"/>
        <w:rPr>
          <w:rFonts w:ascii="Arial" w:hAnsi="Arial" w:cs="Arial"/>
        </w:rPr>
      </w:pPr>
    </w:p>
    <w:p w14:paraId="30FF93ED" w14:textId="77777777" w:rsidR="00E14E3F" w:rsidRPr="00163C7A" w:rsidRDefault="00C62FF7" w:rsidP="00163C7A">
      <w:pPr>
        <w:pStyle w:val="StandardWeb"/>
        <w:widowControl w:val="0"/>
        <w:shd w:val="clear" w:color="auto" w:fill="FFFFFF"/>
        <w:spacing w:before="0" w:beforeAutospacing="0" w:after="0" w:afterAutospacing="0" w:line="360" w:lineRule="auto"/>
        <w:rPr>
          <w:rFonts w:ascii="Arial" w:hAnsi="Arial" w:cs="Arial"/>
          <w:b/>
        </w:rPr>
      </w:pPr>
      <w:r>
        <w:rPr>
          <w:rFonts w:ascii="Arial" w:hAnsi="Arial" w:cs="Arial"/>
          <w:b/>
        </w:rPr>
        <w:t xml:space="preserve">Efficient and reliable production with </w:t>
      </w:r>
    </w:p>
    <w:p w14:paraId="1AED84D4" w14:textId="7F058F83" w:rsidR="00625818" w:rsidRPr="00163C7A" w:rsidRDefault="00C62FF7" w:rsidP="00163C7A">
      <w:pPr>
        <w:pStyle w:val="StandardWeb"/>
        <w:widowControl w:val="0"/>
        <w:shd w:val="clear" w:color="auto" w:fill="FFFFFF"/>
        <w:spacing w:before="0" w:beforeAutospacing="0" w:after="0" w:afterAutospacing="0" w:line="360" w:lineRule="auto"/>
        <w:rPr>
          <w:rFonts w:ascii="Arial" w:hAnsi="Arial" w:cs="Arial"/>
          <w:b/>
        </w:rPr>
      </w:pPr>
      <w:r>
        <w:rPr>
          <w:rFonts w:ascii="Arial" w:hAnsi="Arial" w:cs="Arial"/>
          <w:b/>
        </w:rPr>
        <w:t>ready-to-use connecting rods for aluminium windows</w:t>
      </w:r>
    </w:p>
    <w:p w14:paraId="20DD9A4F" w14:textId="77777777" w:rsidR="00163C7A" w:rsidRPr="00163C7A" w:rsidRDefault="00163C7A" w:rsidP="00163C7A">
      <w:pPr>
        <w:pStyle w:val="StandardWeb"/>
        <w:widowControl w:val="0"/>
        <w:shd w:val="clear" w:color="auto" w:fill="FFFFFF"/>
        <w:spacing w:before="0" w:beforeAutospacing="0" w:after="0" w:afterAutospacing="0" w:line="360" w:lineRule="auto"/>
        <w:rPr>
          <w:rFonts w:ascii="Arial" w:hAnsi="Arial" w:cs="Arial"/>
          <w:b/>
          <w:sz w:val="22"/>
          <w:szCs w:val="22"/>
        </w:rPr>
      </w:pPr>
    </w:p>
    <w:p w14:paraId="131E4060" w14:textId="6D64B2F1" w:rsidR="00625818" w:rsidRDefault="00625818" w:rsidP="001D6E01">
      <w:pPr>
        <w:widowControl w:val="0"/>
        <w:spacing w:line="360" w:lineRule="auto"/>
        <w:ind w:right="1982"/>
        <w:jc w:val="both"/>
        <w:rPr>
          <w:rFonts w:ascii="Arial" w:hAnsi="Arial" w:cs="Arial"/>
        </w:rPr>
      </w:pPr>
      <w:r>
        <w:rPr>
          <w:rFonts w:ascii="Arial" w:hAnsi="Arial" w:cs="Arial"/>
          <w:b/>
          <w:i/>
        </w:rPr>
        <w:t xml:space="preserve">Leinfelden-Echterdingen </w:t>
      </w:r>
      <w:r>
        <w:rPr>
          <w:rFonts w:ascii="Arial" w:hAnsi="Arial" w:cs="Arial"/>
          <w:i/>
        </w:rPr>
        <w:t>–</w:t>
      </w:r>
      <w:r>
        <w:rPr>
          <w:rFonts w:ascii="Arial" w:hAnsi="Arial" w:cs="Arial"/>
        </w:rPr>
        <w:t xml:space="preserve"> Aluminium window manufacturers who work with one of the two “Roto AL” or “Roto AL Designo” Tilt&amp;Turn hardware product ranges will be able to outsource part of their processing in future. This is because Roto Aluvision now offers a new service: for all orders with a volume of 100 or more windows of the same type, ready-for-use connecting rods are supplied to order. Smaller batch sizes are possible after consultation with the Sales department. </w:t>
      </w:r>
    </w:p>
    <w:p w14:paraId="4B31BE50" w14:textId="77777777" w:rsidR="00556070" w:rsidRPr="00163C7A" w:rsidRDefault="00556070" w:rsidP="001D6E01">
      <w:pPr>
        <w:widowControl w:val="0"/>
        <w:spacing w:line="360" w:lineRule="auto"/>
        <w:ind w:right="1982"/>
        <w:jc w:val="both"/>
        <w:rPr>
          <w:rFonts w:ascii="Arial" w:hAnsi="Arial" w:cs="Arial"/>
          <w:b/>
        </w:rPr>
      </w:pPr>
    </w:p>
    <w:p w14:paraId="0A985202" w14:textId="77777777" w:rsidR="00F2297C" w:rsidRPr="00163C7A" w:rsidRDefault="00F2297C" w:rsidP="001D6E01">
      <w:pPr>
        <w:widowControl w:val="0"/>
        <w:spacing w:line="360" w:lineRule="auto"/>
        <w:ind w:right="1982"/>
        <w:jc w:val="both"/>
        <w:rPr>
          <w:rFonts w:ascii="Arial" w:hAnsi="Arial" w:cs="Arial"/>
          <w:b/>
        </w:rPr>
      </w:pPr>
      <w:r>
        <w:rPr>
          <w:rFonts w:ascii="Arial" w:hAnsi="Arial" w:cs="Arial"/>
          <w:b/>
        </w:rPr>
        <w:t>Large application range</w:t>
      </w:r>
    </w:p>
    <w:p w14:paraId="5C42BB0D" w14:textId="3C1959F9" w:rsidR="00E14E3F" w:rsidRDefault="00697445" w:rsidP="00625818">
      <w:pPr>
        <w:widowControl w:val="0"/>
        <w:spacing w:line="360" w:lineRule="auto"/>
        <w:ind w:right="1982"/>
        <w:jc w:val="both"/>
        <w:rPr>
          <w:rFonts w:ascii="Arial" w:hAnsi="Arial" w:cs="Arial"/>
        </w:rPr>
      </w:pPr>
      <w:r>
        <w:rPr>
          <w:rFonts w:ascii="Arial" w:hAnsi="Arial" w:cs="Arial"/>
        </w:rPr>
        <w:t xml:space="preserve">The new service significantly reduces the workload of employees in window production: they are no longer required to adjust the punches, crop the connecting rods to size and punch the holes required depending on the hardware configuration. The cost of processing the connecting rods by Roto Aluvision is calculated and offered individually for each order. It takes into account the length of the connecting rod to the millimetre and the number of punched holes to be produced. </w:t>
      </w:r>
    </w:p>
    <w:p w14:paraId="339D87D7" w14:textId="77777777" w:rsidR="00556070" w:rsidRPr="00163C7A" w:rsidRDefault="00556070" w:rsidP="00625818">
      <w:pPr>
        <w:widowControl w:val="0"/>
        <w:spacing w:line="360" w:lineRule="auto"/>
        <w:ind w:right="1982"/>
        <w:jc w:val="both"/>
        <w:rPr>
          <w:rFonts w:ascii="Arial" w:hAnsi="Arial" w:cs="Arial"/>
          <w:b/>
          <w:bCs/>
        </w:rPr>
      </w:pPr>
    </w:p>
    <w:p w14:paraId="33810F99" w14:textId="0CBA25A4" w:rsidR="00625818" w:rsidRPr="00163C7A" w:rsidRDefault="00625818" w:rsidP="00625818">
      <w:pPr>
        <w:widowControl w:val="0"/>
        <w:spacing w:line="360" w:lineRule="auto"/>
        <w:ind w:right="1982"/>
        <w:jc w:val="both"/>
        <w:rPr>
          <w:rFonts w:ascii="Arial" w:hAnsi="Arial" w:cs="Arial"/>
          <w:b/>
          <w:bCs/>
        </w:rPr>
      </w:pPr>
      <w:r>
        <w:rPr>
          <w:rFonts w:ascii="Arial" w:hAnsi="Arial" w:cs="Arial"/>
          <w:b/>
        </w:rPr>
        <w:t>Roto Aluvision as an “extended workbench”</w:t>
      </w:r>
    </w:p>
    <w:p w14:paraId="794038C5" w14:textId="276053C6" w:rsidR="00625818" w:rsidRPr="00163C7A" w:rsidRDefault="00F2297C" w:rsidP="00F2297C">
      <w:pPr>
        <w:widowControl w:val="0"/>
        <w:spacing w:line="360" w:lineRule="auto"/>
        <w:ind w:right="1982"/>
        <w:jc w:val="both"/>
        <w:rPr>
          <w:rFonts w:ascii="Arial" w:hAnsi="Arial" w:cs="Arial"/>
        </w:rPr>
      </w:pPr>
      <w:r>
        <w:rPr>
          <w:rFonts w:ascii="Arial" w:hAnsi="Arial" w:cs="Arial"/>
        </w:rPr>
        <w:t xml:space="preserve">“We know that many aluminium window manufacturers currently have to work under great time pressure and therefore assume that this new </w:t>
      </w:r>
      <w:r>
        <w:rPr>
          <w:rFonts w:ascii="Arial" w:hAnsi="Arial" w:cs="Arial"/>
        </w:rPr>
        <w:lastRenderedPageBreak/>
        <w:t xml:space="preserve">type of service will be met with great approval from our customers very quickly,” explains Stefano Gianfreda, </w:t>
      </w:r>
      <w:r>
        <w:rPr>
          <w:rFonts w:ascii="Arial" w:hAnsi="Arial" w:cs="Arial"/>
          <w:color w:val="000000" w:themeColor="text1"/>
        </w:rPr>
        <w:t>Head of Customer and Markets Europe.</w:t>
      </w:r>
      <w:r>
        <w:rPr>
          <w:rFonts w:ascii="Arial" w:hAnsi="Arial" w:cs="Arial"/>
        </w:rPr>
        <w:t xml:space="preserve"> Like an “extended workbench”, Roto uses the new service on a customer- and order-specific basis. </w:t>
      </w:r>
    </w:p>
    <w:p w14:paraId="2FCED5C1" w14:textId="77777777" w:rsidR="00625818" w:rsidRPr="00163C7A" w:rsidRDefault="00625818" w:rsidP="00F2297C">
      <w:pPr>
        <w:widowControl w:val="0"/>
        <w:spacing w:line="360" w:lineRule="auto"/>
        <w:ind w:right="1982"/>
        <w:jc w:val="both"/>
        <w:rPr>
          <w:rFonts w:ascii="Arial" w:hAnsi="Arial" w:cs="Arial"/>
        </w:rPr>
      </w:pPr>
    </w:p>
    <w:p w14:paraId="5914DAA1" w14:textId="41842654" w:rsidR="00893D54" w:rsidRPr="00163C7A" w:rsidRDefault="00893D54" w:rsidP="00893D54">
      <w:pPr>
        <w:widowControl w:val="0"/>
        <w:spacing w:line="360" w:lineRule="auto"/>
        <w:ind w:right="1982"/>
        <w:jc w:val="both"/>
        <w:rPr>
          <w:rFonts w:ascii="Arial" w:hAnsi="Arial" w:cs="Arial"/>
          <w:b/>
          <w:bCs/>
        </w:rPr>
      </w:pPr>
      <w:r>
        <w:rPr>
          <w:rFonts w:ascii="Arial" w:hAnsi="Arial" w:cs="Arial"/>
          <w:b/>
        </w:rPr>
        <w:t>Configure and order with “Roto Con Orders”</w:t>
      </w:r>
    </w:p>
    <w:p w14:paraId="191C6DCF" w14:textId="083685C8" w:rsidR="00690ED7" w:rsidRPr="00625818" w:rsidRDefault="00637A57" w:rsidP="00690ED7">
      <w:pPr>
        <w:widowControl w:val="0"/>
        <w:spacing w:line="360" w:lineRule="auto"/>
        <w:ind w:right="1984"/>
        <w:jc w:val="both"/>
        <w:rPr>
          <w:rFonts w:ascii="Arial" w:hAnsi="Arial" w:cs="Arial"/>
        </w:rPr>
      </w:pPr>
      <w:r>
        <w:rPr>
          <w:rFonts w:ascii="Arial" w:hAnsi="Arial" w:cs="Arial"/>
        </w:rPr>
        <w:t>To order ready-to-use connecting rods, the window manufacturer puts together the required hardware in the “Roto Con Orders” hardware configurator as before. The “ready-to-use connecting rod” option is selected. The technical master data is generated specifically for the order. Finally, the order is transmitted to the Roto Aluvision customer adviser by a form generated in the hardware configurator. They determine the individual price for the production of the ready-to-use connecting rods. Once this has been accepted and confirmed by the customer, the connecting rods are manufactured to order.</w:t>
      </w:r>
    </w:p>
    <w:p w14:paraId="349ED496" w14:textId="77777777" w:rsidR="00E033DE" w:rsidRPr="00163C7A" w:rsidRDefault="00E033DE" w:rsidP="00F2297C">
      <w:pPr>
        <w:widowControl w:val="0"/>
        <w:spacing w:line="360" w:lineRule="auto"/>
        <w:ind w:right="1982"/>
        <w:jc w:val="both"/>
        <w:rPr>
          <w:rFonts w:ascii="Arial" w:hAnsi="Arial" w:cs="Arial"/>
        </w:rPr>
      </w:pPr>
    </w:p>
    <w:p w14:paraId="31579B0C" w14:textId="77777777" w:rsidR="00625818" w:rsidRPr="00163C7A" w:rsidRDefault="00F2297C" w:rsidP="00625818">
      <w:pPr>
        <w:widowControl w:val="0"/>
        <w:spacing w:line="360" w:lineRule="auto"/>
        <w:ind w:right="1982"/>
        <w:jc w:val="both"/>
        <w:rPr>
          <w:rFonts w:ascii="Arial" w:hAnsi="Arial" w:cs="Arial"/>
          <w:b/>
          <w:bCs/>
        </w:rPr>
      </w:pPr>
      <w:r>
        <w:rPr>
          <w:rFonts w:ascii="Arial" w:hAnsi="Arial" w:cs="Arial"/>
          <w:b/>
        </w:rPr>
        <w:t>Easily ordered – quickly delivered</w:t>
      </w:r>
    </w:p>
    <w:p w14:paraId="6D714A8A" w14:textId="75F8D2B9" w:rsidR="00637A57" w:rsidRPr="00ED5281" w:rsidRDefault="00F2297C" w:rsidP="00637A57">
      <w:pPr>
        <w:widowControl w:val="0"/>
        <w:spacing w:line="360" w:lineRule="auto"/>
        <w:ind w:right="1982"/>
        <w:jc w:val="both"/>
        <w:rPr>
          <w:rFonts w:ascii="Arial" w:hAnsi="Arial" w:cs="Arial"/>
        </w:rPr>
      </w:pPr>
      <w:r>
        <w:rPr>
          <w:rFonts w:ascii="Arial" w:hAnsi="Arial" w:cs="Arial"/>
        </w:rPr>
        <w:t xml:space="preserve">Roto Aluvision implements this new service within a very short space of time. No later than 14 working days after receipt of the order configured with “Roto Con Orders”, the ready-to-use connecting rods are dispatched. The delivery documents for the connecting rods are provided with a clear reference to the configured order. Working with connecting rods and hardware in window production is not only easier, but also more reliable thanks to the error-free processing by Roto. The risk of disruptions in the production process is reduced. </w:t>
      </w:r>
    </w:p>
    <w:p w14:paraId="7110C775" w14:textId="2BC0B48A" w:rsidR="00E14E3F" w:rsidRPr="00690ED7" w:rsidRDefault="00E14E3F" w:rsidP="00637A57">
      <w:pPr>
        <w:widowControl w:val="0"/>
        <w:spacing w:line="360" w:lineRule="auto"/>
        <w:ind w:right="1982"/>
        <w:jc w:val="both"/>
        <w:rPr>
          <w:rFonts w:ascii="Arial" w:hAnsi="Arial" w:cs="Arial"/>
          <w:highlight w:val="yellow"/>
        </w:rPr>
      </w:pPr>
    </w:p>
    <w:p w14:paraId="1CD605C3" w14:textId="0F1D36B7" w:rsidR="00C7034A" w:rsidRPr="00163C7A" w:rsidRDefault="00C7034A" w:rsidP="00E14E3F">
      <w:pPr>
        <w:widowControl w:val="0"/>
        <w:spacing w:line="360" w:lineRule="auto"/>
        <w:ind w:right="1982"/>
        <w:jc w:val="both"/>
        <w:rPr>
          <w:rFonts w:ascii="Arial" w:hAnsi="Arial" w:cs="Arial"/>
          <w:b/>
          <w:bCs/>
        </w:rPr>
      </w:pPr>
      <w:r>
        <w:rPr>
          <w:rFonts w:ascii="Arial" w:hAnsi="Arial" w:cs="Arial"/>
          <w:b/>
        </w:rPr>
        <w:t>Greater speed and process reliability</w:t>
      </w:r>
    </w:p>
    <w:p w14:paraId="0A254DF2" w14:textId="06266080" w:rsidR="00893D54" w:rsidRPr="00163C7A" w:rsidRDefault="0007013A" w:rsidP="00690ED7">
      <w:pPr>
        <w:widowControl w:val="0"/>
        <w:spacing w:line="360" w:lineRule="auto"/>
        <w:ind w:right="1982"/>
        <w:jc w:val="both"/>
        <w:rPr>
          <w:rFonts w:ascii="Arial" w:hAnsi="Arial" w:cs="Arial"/>
        </w:rPr>
      </w:pPr>
      <w:r>
        <w:rPr>
          <w:rFonts w:ascii="Arial" w:hAnsi="Arial" w:cs="Arial"/>
        </w:rPr>
        <w:t xml:space="preserve">The connecting rods can be inserted into the sash profile without any further processing steps. “Simply push the connecting rod into the hardware groove and connect it to the corresponding sash hardware components – and that’s it,” explains Matthias Kosog, Product Manager Tilt&amp;Turn Roto Aluvision. Gianfreda also emphasises that with the new service and support for the “Roto AL” and “Roto AL Designo” hardware product ranges, Roto Aluvision measurably increases speed and process reliability in aluminium </w:t>
      </w:r>
      <w:r>
        <w:rPr>
          <w:rFonts w:ascii="Arial" w:hAnsi="Arial" w:cs="Arial"/>
        </w:rPr>
        <w:lastRenderedPageBreak/>
        <w:t xml:space="preserve">window production. </w:t>
      </w:r>
    </w:p>
    <w:p w14:paraId="446163C0" w14:textId="77777777" w:rsidR="00893D54" w:rsidRPr="00163C7A" w:rsidRDefault="00893D54" w:rsidP="00893D54">
      <w:pPr>
        <w:widowControl w:val="0"/>
        <w:spacing w:line="360" w:lineRule="auto"/>
        <w:ind w:right="1982"/>
        <w:jc w:val="both"/>
        <w:rPr>
          <w:rFonts w:ascii="Arial" w:hAnsi="Arial" w:cs="Arial"/>
        </w:rPr>
      </w:pPr>
    </w:p>
    <w:p w14:paraId="72800BFA" w14:textId="1849D96F" w:rsidR="00C06AC1" w:rsidRPr="00C5257F" w:rsidRDefault="00C06AC1" w:rsidP="00C06AC1">
      <w:pPr>
        <w:widowControl w:val="0"/>
        <w:spacing w:line="360" w:lineRule="auto"/>
        <w:ind w:right="1982"/>
        <w:jc w:val="both"/>
        <w:rPr>
          <w:rFonts w:ascii="Arial" w:hAnsi="Arial" w:cs="Arial"/>
          <w:b/>
          <w:bCs/>
          <w:color w:val="000000" w:themeColor="text1"/>
        </w:rPr>
      </w:pPr>
      <w:r>
        <w:rPr>
          <w:rFonts w:ascii="Arial" w:hAnsi="Arial" w:cs="Arial"/>
          <w:b/>
          <w:color w:val="000000" w:themeColor="text1"/>
        </w:rPr>
        <w:t>Fixed dimension system for “Roto AL” and “Roto AL Designo”</w:t>
      </w:r>
    </w:p>
    <w:p w14:paraId="571BF557" w14:textId="6E10E780" w:rsidR="00690ED7" w:rsidRPr="00C27CC0" w:rsidRDefault="00C5257F" w:rsidP="00690ED7">
      <w:pPr>
        <w:widowControl w:val="0"/>
        <w:spacing w:line="360" w:lineRule="auto"/>
        <w:ind w:right="1982"/>
        <w:jc w:val="both"/>
        <w:rPr>
          <w:rFonts w:ascii="Arial" w:hAnsi="Arial" w:cs="Arial"/>
          <w:strike/>
          <w:color w:val="FF0000"/>
        </w:rPr>
      </w:pPr>
      <w:r>
        <w:rPr>
          <w:rFonts w:ascii="Arial" w:hAnsi="Arial" w:cs="Arial"/>
          <w:color w:val="000000" w:themeColor="text1"/>
        </w:rPr>
        <w:t>Roto Aluvision enables the production of ready-to-use connecting rods for every application and for every resistance class up to RC 3. Incidentally, the fixed dimension system for frame components in the “Roto AL” and “Roto AL Designo” hardware product ranges also saves time in aluminium window production. The frame components always have the same positioning dimensions and can be easily positioned with the corresponding positioning jigs.</w:t>
      </w:r>
      <w:r>
        <w:rPr>
          <w:rFonts w:ascii="Arial" w:hAnsi="Arial" w:cs="Arial"/>
          <w:strike/>
          <w:color w:val="FF0000"/>
        </w:rPr>
        <w:t xml:space="preserve"> </w:t>
      </w:r>
    </w:p>
    <w:p w14:paraId="669FF6F3" w14:textId="77777777" w:rsidR="00690ED7" w:rsidRPr="00163C7A" w:rsidRDefault="00690ED7" w:rsidP="00690ED7">
      <w:pPr>
        <w:widowControl w:val="0"/>
        <w:spacing w:line="360" w:lineRule="auto"/>
        <w:ind w:right="1982"/>
        <w:jc w:val="both"/>
        <w:rPr>
          <w:rFonts w:ascii="Arial" w:hAnsi="Arial" w:cs="Arial"/>
        </w:rPr>
      </w:pPr>
    </w:p>
    <w:p w14:paraId="21D1BB25" w14:textId="77777777" w:rsidR="00690ED7" w:rsidRPr="00163C7A" w:rsidRDefault="00690ED7" w:rsidP="00690ED7">
      <w:pPr>
        <w:widowControl w:val="0"/>
        <w:spacing w:line="360" w:lineRule="auto"/>
        <w:ind w:right="1982"/>
        <w:jc w:val="both"/>
        <w:rPr>
          <w:rFonts w:ascii="Arial" w:hAnsi="Arial" w:cs="Arial"/>
          <w:b/>
          <w:bCs/>
        </w:rPr>
      </w:pPr>
      <w:r>
        <w:rPr>
          <w:rFonts w:ascii="Arial" w:hAnsi="Arial" w:cs="Arial"/>
          <w:b/>
        </w:rPr>
        <w:t>Available now</w:t>
      </w:r>
    </w:p>
    <w:p w14:paraId="06053F61" w14:textId="40A941DA" w:rsidR="00690ED7" w:rsidRPr="00163C7A" w:rsidRDefault="00690ED7" w:rsidP="00690ED7">
      <w:pPr>
        <w:widowControl w:val="0"/>
        <w:spacing w:line="360" w:lineRule="auto"/>
        <w:ind w:right="1982"/>
        <w:jc w:val="both"/>
        <w:rPr>
          <w:rFonts w:ascii="Arial" w:hAnsi="Arial" w:cs="Arial"/>
        </w:rPr>
      </w:pPr>
      <w:r>
        <w:rPr>
          <w:rFonts w:ascii="Arial" w:hAnsi="Arial" w:cs="Arial"/>
        </w:rPr>
        <w:t xml:space="preserve">The ready-to-use connecting rods are dispatched immediately after completion accompanied by an information label and delivery note so that the customer can clearly assign the consignment to the separately delivered hardware components. This also leads to greater process reliability and increased efficiency in window production. European manufacturers of aluminium windows can now take advantage of the new Roto Aluvision service. </w:t>
      </w:r>
    </w:p>
    <w:p w14:paraId="355872E0" w14:textId="125D23EA" w:rsidR="00C06AC1" w:rsidRPr="00C5257F" w:rsidRDefault="00C06AC1" w:rsidP="00C06AC1">
      <w:pPr>
        <w:widowControl w:val="0"/>
        <w:spacing w:line="360" w:lineRule="auto"/>
        <w:ind w:right="1982"/>
        <w:jc w:val="both"/>
        <w:rPr>
          <w:rFonts w:ascii="Arial" w:hAnsi="Arial" w:cs="Arial"/>
          <w:color w:val="000000" w:themeColor="text1"/>
        </w:rPr>
      </w:pPr>
    </w:p>
    <w:p w14:paraId="1D3BDB5C" w14:textId="77777777" w:rsidR="00F2297C" w:rsidRPr="00163C7A" w:rsidRDefault="00F2297C" w:rsidP="00F2297C">
      <w:pPr>
        <w:widowControl w:val="0"/>
        <w:spacing w:line="360" w:lineRule="auto"/>
        <w:ind w:right="1982"/>
        <w:jc w:val="both"/>
        <w:rPr>
          <w:rFonts w:cstheme="minorHAnsi"/>
          <w:sz w:val="18"/>
          <w:szCs w:val="18"/>
        </w:rPr>
      </w:pPr>
    </w:p>
    <w:p w14:paraId="1C5B260D" w14:textId="77777777" w:rsidR="004878AE" w:rsidRPr="00163C7A" w:rsidRDefault="004878AE" w:rsidP="00E274DA">
      <w:pPr>
        <w:widowControl w:val="0"/>
        <w:spacing w:line="360" w:lineRule="auto"/>
        <w:ind w:right="1982"/>
        <w:jc w:val="both"/>
        <w:rPr>
          <w:rFonts w:cstheme="minorHAnsi"/>
          <w:sz w:val="18"/>
          <w:szCs w:val="18"/>
        </w:rPr>
      </w:pPr>
    </w:p>
    <w:p w14:paraId="6FCF7B17" w14:textId="77777777" w:rsidR="00F25100" w:rsidRPr="00163C7A" w:rsidRDefault="00F25100" w:rsidP="001D6E01">
      <w:pPr>
        <w:widowControl w:val="0"/>
        <w:spacing w:line="360" w:lineRule="auto"/>
        <w:ind w:right="1982"/>
        <w:jc w:val="both"/>
        <w:rPr>
          <w:rFonts w:ascii="Arial" w:hAnsi="Arial" w:cs="Arial"/>
        </w:rPr>
      </w:pPr>
    </w:p>
    <w:p w14:paraId="05B20E4E" w14:textId="77777777" w:rsidR="0050035B" w:rsidRPr="00163C7A" w:rsidRDefault="0050035B" w:rsidP="001D6E01">
      <w:pPr>
        <w:widowControl w:val="0"/>
        <w:spacing w:line="360" w:lineRule="auto"/>
        <w:ind w:right="1982"/>
        <w:jc w:val="both"/>
        <w:rPr>
          <w:rFonts w:ascii="Arial" w:hAnsi="Arial" w:cs="Arial"/>
        </w:rPr>
      </w:pPr>
    </w:p>
    <w:p w14:paraId="1ADB7E03" w14:textId="77777777" w:rsidR="0050035B" w:rsidRDefault="0050035B" w:rsidP="00E2594A">
      <w:pPr>
        <w:widowControl w:val="0"/>
        <w:spacing w:line="360" w:lineRule="auto"/>
        <w:ind w:right="1982"/>
        <w:jc w:val="both"/>
        <w:rPr>
          <w:rFonts w:ascii="Arial" w:hAnsi="Arial" w:cs="Arial"/>
        </w:rPr>
      </w:pPr>
    </w:p>
    <w:p w14:paraId="3DE35320" w14:textId="77777777" w:rsidR="007D1E38" w:rsidRDefault="007D1E38" w:rsidP="00E2594A">
      <w:pPr>
        <w:widowControl w:val="0"/>
        <w:spacing w:line="360" w:lineRule="auto"/>
        <w:ind w:right="1982"/>
        <w:jc w:val="both"/>
        <w:rPr>
          <w:rFonts w:ascii="Arial" w:hAnsi="Arial" w:cs="Arial"/>
        </w:rPr>
      </w:pPr>
    </w:p>
    <w:p w14:paraId="54F8B6F5" w14:textId="77777777" w:rsidR="007D1E38" w:rsidRDefault="007D1E38" w:rsidP="00E2594A">
      <w:pPr>
        <w:widowControl w:val="0"/>
        <w:spacing w:line="360" w:lineRule="auto"/>
        <w:ind w:right="1982"/>
        <w:jc w:val="both"/>
        <w:rPr>
          <w:rFonts w:ascii="Arial" w:hAnsi="Arial" w:cs="Arial"/>
        </w:rPr>
      </w:pPr>
    </w:p>
    <w:p w14:paraId="648FC804" w14:textId="77777777" w:rsidR="007D1E38" w:rsidRDefault="007D1E38" w:rsidP="00E2594A">
      <w:pPr>
        <w:widowControl w:val="0"/>
        <w:spacing w:line="360" w:lineRule="auto"/>
        <w:ind w:right="1982"/>
        <w:jc w:val="both"/>
        <w:rPr>
          <w:rFonts w:ascii="Arial" w:hAnsi="Arial" w:cs="Arial"/>
        </w:rPr>
      </w:pPr>
    </w:p>
    <w:p w14:paraId="7AF93AAF" w14:textId="77777777" w:rsidR="007D1E38" w:rsidRDefault="007D1E38" w:rsidP="00E2594A">
      <w:pPr>
        <w:widowControl w:val="0"/>
        <w:spacing w:line="360" w:lineRule="auto"/>
        <w:ind w:right="1982"/>
        <w:jc w:val="both"/>
        <w:rPr>
          <w:rFonts w:ascii="Arial" w:hAnsi="Arial" w:cs="Arial"/>
        </w:rPr>
      </w:pPr>
    </w:p>
    <w:p w14:paraId="382C7CBD" w14:textId="77777777" w:rsidR="00405A3B" w:rsidRDefault="00405A3B" w:rsidP="00E2594A">
      <w:pPr>
        <w:widowControl w:val="0"/>
        <w:spacing w:line="360" w:lineRule="auto"/>
        <w:ind w:right="1982"/>
        <w:jc w:val="both"/>
        <w:rPr>
          <w:rFonts w:ascii="Arial" w:hAnsi="Arial" w:cs="Arial"/>
        </w:rPr>
      </w:pPr>
    </w:p>
    <w:p w14:paraId="1DBA2731" w14:textId="77777777" w:rsidR="00405A3B" w:rsidRDefault="00405A3B" w:rsidP="00E2594A">
      <w:pPr>
        <w:widowControl w:val="0"/>
        <w:spacing w:line="360" w:lineRule="auto"/>
        <w:ind w:right="1982"/>
        <w:jc w:val="both"/>
        <w:rPr>
          <w:rFonts w:ascii="Arial" w:hAnsi="Arial" w:cs="Arial"/>
        </w:rPr>
      </w:pPr>
    </w:p>
    <w:p w14:paraId="097E560D" w14:textId="77777777" w:rsidR="00405A3B" w:rsidRDefault="00405A3B" w:rsidP="00E2594A">
      <w:pPr>
        <w:widowControl w:val="0"/>
        <w:spacing w:line="360" w:lineRule="auto"/>
        <w:ind w:right="1982"/>
        <w:jc w:val="both"/>
        <w:rPr>
          <w:rFonts w:ascii="Arial" w:hAnsi="Arial" w:cs="Arial"/>
        </w:rPr>
      </w:pPr>
    </w:p>
    <w:p w14:paraId="4EB7DCA1" w14:textId="77777777" w:rsidR="00405A3B" w:rsidRDefault="00405A3B" w:rsidP="00E2594A">
      <w:pPr>
        <w:widowControl w:val="0"/>
        <w:spacing w:line="360" w:lineRule="auto"/>
        <w:ind w:right="1982"/>
        <w:jc w:val="both"/>
        <w:rPr>
          <w:rFonts w:ascii="Arial" w:hAnsi="Arial" w:cs="Arial"/>
        </w:rPr>
      </w:pPr>
    </w:p>
    <w:p w14:paraId="464D47BB" w14:textId="77777777" w:rsidR="007D1E38" w:rsidRDefault="007D1E38" w:rsidP="00E2594A">
      <w:pPr>
        <w:widowControl w:val="0"/>
        <w:spacing w:line="360" w:lineRule="auto"/>
        <w:ind w:right="1982"/>
        <w:jc w:val="both"/>
        <w:rPr>
          <w:rFonts w:ascii="Arial" w:hAnsi="Arial" w:cs="Arial"/>
        </w:rPr>
      </w:pPr>
    </w:p>
    <w:p w14:paraId="1DC5AA07" w14:textId="77777777" w:rsidR="007D1E38" w:rsidRDefault="007D1E38" w:rsidP="00E2594A">
      <w:pPr>
        <w:widowControl w:val="0"/>
        <w:spacing w:line="360" w:lineRule="auto"/>
        <w:ind w:right="1982"/>
        <w:jc w:val="both"/>
        <w:rPr>
          <w:rFonts w:ascii="Arial" w:hAnsi="Arial" w:cs="Arial"/>
        </w:rPr>
      </w:pPr>
    </w:p>
    <w:p w14:paraId="5BCE36FC" w14:textId="5990FBC2" w:rsidR="00ED5281" w:rsidRDefault="00405A3B" w:rsidP="00ED5281">
      <w:pPr>
        <w:spacing w:line="360" w:lineRule="auto"/>
        <w:ind w:right="2035"/>
        <w:rPr>
          <w:rFonts w:ascii="Arial" w:hAnsi="Arial" w:cs="Arial"/>
        </w:rPr>
      </w:pPr>
      <w:r>
        <w:rPr>
          <w:rFonts w:ascii="Arial" w:hAnsi="Arial" w:cs="Arial"/>
          <w:noProof/>
          <w:lang w:val="de-DE"/>
        </w:rPr>
        <w:lastRenderedPageBreak/>
        <w:drawing>
          <wp:anchor distT="0" distB="0" distL="114300" distR="114300" simplePos="0" relativeHeight="251658240" behindDoc="1" locked="0" layoutInCell="1" allowOverlap="1" wp14:anchorId="1E8E34CC" wp14:editId="3B48F2A7">
            <wp:simplePos x="0" y="0"/>
            <wp:positionH relativeFrom="column">
              <wp:posOffset>2540</wp:posOffset>
            </wp:positionH>
            <wp:positionV relativeFrom="paragraph">
              <wp:posOffset>142875</wp:posOffset>
            </wp:positionV>
            <wp:extent cx="1351280" cy="1503680"/>
            <wp:effectExtent l="0" t="0" r="1270" b="1270"/>
            <wp:wrapThrough wrapText="bothSides">
              <wp:wrapPolygon edited="0">
                <wp:start x="0" y="0"/>
                <wp:lineTo x="0" y="21345"/>
                <wp:lineTo x="21316" y="21345"/>
                <wp:lineTo x="2131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Gf.JPG"/>
                    <pic:cNvPicPr/>
                  </pic:nvPicPr>
                  <pic:blipFill>
                    <a:blip r:embed="rId9">
                      <a:extLst>
                        <a:ext uri="{28A0092B-C50C-407E-A947-70E740481C1C}">
                          <a14:useLocalDpi xmlns:a14="http://schemas.microsoft.com/office/drawing/2010/main" val="0"/>
                        </a:ext>
                      </a:extLst>
                    </a:blip>
                    <a:stretch>
                      <a:fillRect/>
                    </a:stretch>
                  </pic:blipFill>
                  <pic:spPr>
                    <a:xfrm>
                      <a:off x="0" y="0"/>
                      <a:ext cx="1351280" cy="1503680"/>
                    </a:xfrm>
                    <a:prstGeom prst="rect">
                      <a:avLst/>
                    </a:prstGeom>
                  </pic:spPr>
                </pic:pic>
              </a:graphicData>
            </a:graphic>
            <wp14:sizeRelH relativeFrom="page">
              <wp14:pctWidth>0</wp14:pctWidth>
            </wp14:sizeRelH>
            <wp14:sizeRelV relativeFrom="page">
              <wp14:pctHeight>0</wp14:pctHeight>
            </wp14:sizeRelV>
          </wp:anchor>
        </w:drawing>
      </w:r>
    </w:p>
    <w:p w14:paraId="7E97F742" w14:textId="77777777" w:rsidR="00405A3B" w:rsidRDefault="00405A3B" w:rsidP="00ED5281">
      <w:pPr>
        <w:spacing w:line="360" w:lineRule="auto"/>
        <w:ind w:right="2035"/>
        <w:rPr>
          <w:rFonts w:ascii="Arial" w:hAnsi="Arial" w:cs="Arial"/>
        </w:rPr>
      </w:pPr>
    </w:p>
    <w:p w14:paraId="26F598F6" w14:textId="77777777" w:rsidR="00405A3B" w:rsidRDefault="00405A3B" w:rsidP="00ED5281">
      <w:pPr>
        <w:spacing w:line="360" w:lineRule="auto"/>
        <w:ind w:right="2035"/>
        <w:rPr>
          <w:rFonts w:ascii="Arial" w:hAnsi="Arial" w:cs="Arial"/>
        </w:rPr>
      </w:pPr>
    </w:p>
    <w:p w14:paraId="36F9E41E" w14:textId="77777777" w:rsidR="00405A3B" w:rsidRDefault="00405A3B" w:rsidP="00ED5281">
      <w:pPr>
        <w:spacing w:line="360" w:lineRule="auto"/>
        <w:ind w:right="2035"/>
        <w:rPr>
          <w:rFonts w:ascii="Arial" w:hAnsi="Arial" w:cs="Arial"/>
        </w:rPr>
      </w:pPr>
    </w:p>
    <w:p w14:paraId="2BB12911" w14:textId="77777777" w:rsidR="00405A3B" w:rsidRDefault="00405A3B" w:rsidP="00ED5281">
      <w:pPr>
        <w:spacing w:line="360" w:lineRule="auto"/>
        <w:ind w:right="2035"/>
        <w:rPr>
          <w:rFonts w:ascii="Arial" w:hAnsi="Arial" w:cs="Arial"/>
        </w:rPr>
      </w:pPr>
    </w:p>
    <w:p w14:paraId="468146AB" w14:textId="77777777" w:rsidR="00405A3B" w:rsidRDefault="00405A3B" w:rsidP="00ED5281">
      <w:pPr>
        <w:spacing w:line="360" w:lineRule="auto"/>
        <w:ind w:right="2035"/>
        <w:rPr>
          <w:rFonts w:ascii="Arial" w:hAnsi="Arial" w:cs="Arial"/>
        </w:rPr>
      </w:pPr>
    </w:p>
    <w:p w14:paraId="544954A8" w14:textId="77777777" w:rsidR="007167C4" w:rsidRDefault="007167C4" w:rsidP="00ED5281">
      <w:pPr>
        <w:widowControl w:val="0"/>
        <w:spacing w:line="360" w:lineRule="auto"/>
        <w:ind w:right="1982"/>
        <w:jc w:val="both"/>
        <w:rPr>
          <w:rFonts w:ascii="Arial" w:hAnsi="Arial" w:cs="Arial"/>
        </w:rPr>
      </w:pPr>
    </w:p>
    <w:p w14:paraId="11203BA7" w14:textId="5E296EFF" w:rsidR="00ED5281" w:rsidRPr="00163C7A" w:rsidRDefault="00ED5281" w:rsidP="00ED5281">
      <w:pPr>
        <w:widowControl w:val="0"/>
        <w:spacing w:line="360" w:lineRule="auto"/>
        <w:ind w:right="1982"/>
        <w:jc w:val="both"/>
        <w:rPr>
          <w:rFonts w:ascii="Arial" w:hAnsi="Arial" w:cs="Arial"/>
        </w:rPr>
      </w:pPr>
      <w:r>
        <w:rPr>
          <w:rFonts w:ascii="Arial" w:hAnsi="Arial" w:cs="Arial"/>
        </w:rPr>
        <w:t>“We know that many aluminium window manufacturers currently have to work under great time pressure,” explains Stefano Gianfreda</w:t>
      </w:r>
      <w:r>
        <w:rPr>
          <w:rFonts w:ascii="Arial" w:hAnsi="Arial" w:cs="Arial"/>
          <w:color w:val="000000" w:themeColor="text1"/>
        </w:rPr>
        <w:t>, Head of Customer and Markets Europe</w:t>
      </w:r>
      <w:r>
        <w:rPr>
          <w:rFonts w:ascii="Arial" w:hAnsi="Arial" w:cs="Arial"/>
        </w:rPr>
        <w:t xml:space="preserve">. Roto Aluvision therefore offers to support users of the “Roto AL” and “Roto AL Designo” Tilt&amp;Turn hardware product ranges in the rapid completion of large orders by supplying ready-to-use connecting rods for windows and balcony doors of all RC resistance classes. Like an “extended workbench”, Roto works with the new service to help manufacturers of aluminium windows. </w:t>
      </w:r>
    </w:p>
    <w:p w14:paraId="19A6E6C8" w14:textId="1B6DACF5" w:rsidR="00ED5281" w:rsidRDefault="00ED5281" w:rsidP="004C5527">
      <w:pPr>
        <w:spacing w:line="360" w:lineRule="auto"/>
        <w:rPr>
          <w:rFonts w:ascii="Arial" w:hAnsi="Arial" w:cs="Arial"/>
          <w:color w:val="FF0000"/>
        </w:rPr>
      </w:pPr>
    </w:p>
    <w:p w14:paraId="217AFD44" w14:textId="4655B795" w:rsidR="00662D4C" w:rsidRDefault="00662D4C" w:rsidP="00662D4C">
      <w:pPr>
        <w:tabs>
          <w:tab w:val="right" w:pos="6804"/>
        </w:tabs>
        <w:spacing w:line="360" w:lineRule="auto"/>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Roto_Stefano_Gianfreda.jpg</w:t>
      </w:r>
    </w:p>
    <w:p w14:paraId="05C59B4A" w14:textId="497ED33F" w:rsidR="00ED5281" w:rsidRPr="00662D4C" w:rsidRDefault="00ED5281" w:rsidP="004C5527">
      <w:pPr>
        <w:spacing w:line="360" w:lineRule="auto"/>
        <w:rPr>
          <w:rFonts w:ascii="Arial" w:hAnsi="Arial" w:cs="Arial"/>
          <w:color w:val="FF0000"/>
        </w:rPr>
      </w:pPr>
    </w:p>
    <w:p w14:paraId="7E8CD461" w14:textId="1CBC7AF4" w:rsidR="007D1E38" w:rsidRDefault="003D62C9" w:rsidP="004C5527">
      <w:pPr>
        <w:spacing w:line="360" w:lineRule="auto"/>
        <w:rPr>
          <w:rFonts w:ascii="Arial" w:hAnsi="Arial" w:cs="Arial"/>
          <w:color w:val="FF0000"/>
        </w:rPr>
      </w:pPr>
      <w:r>
        <w:rPr>
          <w:rFonts w:ascii="Arial" w:hAnsi="Arial" w:cs="Arial"/>
          <w:noProof/>
          <w:color w:val="FF0000"/>
          <w:lang w:val="de-DE"/>
        </w:rPr>
        <w:drawing>
          <wp:inline distT="0" distB="0" distL="0" distR="0" wp14:anchorId="3B8CFEBA" wp14:editId="13AC4E6D">
            <wp:extent cx="1105231" cy="2345635"/>
            <wp:effectExtent l="0" t="0" r="0" b="0"/>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173" cy="2351878"/>
                    </a:xfrm>
                    <a:prstGeom prst="rect">
                      <a:avLst/>
                    </a:prstGeom>
                    <a:noFill/>
                    <a:ln>
                      <a:noFill/>
                    </a:ln>
                  </pic:spPr>
                </pic:pic>
              </a:graphicData>
            </a:graphic>
          </wp:inline>
        </w:drawing>
      </w:r>
    </w:p>
    <w:p w14:paraId="164BE25B" w14:textId="6A333DB2" w:rsidR="00E26DCC" w:rsidRDefault="00E26DCC" w:rsidP="00662D4C">
      <w:pPr>
        <w:widowControl w:val="0"/>
        <w:spacing w:line="360" w:lineRule="auto"/>
        <w:ind w:right="2035"/>
        <w:jc w:val="both"/>
        <w:rPr>
          <w:rFonts w:ascii="Arial" w:hAnsi="Arial" w:cs="Arial"/>
          <w:color w:val="000000" w:themeColor="text1"/>
        </w:rPr>
      </w:pPr>
      <w:r>
        <w:rPr>
          <w:rFonts w:ascii="Arial" w:hAnsi="Arial" w:cs="Arial"/>
          <w:color w:val="000000" w:themeColor="text1"/>
        </w:rPr>
        <w:t>Roto Aluvision supplies users of the “Roto AL” and “Roto AL Designo” Tilt&amp;Turn hardware product ranges with ready-to-use connecting rods for every application. Connecting rods are available for windows and balcony doors of all opening types up to resistance class RC 3.</w:t>
      </w:r>
    </w:p>
    <w:p w14:paraId="6170B15C" w14:textId="77777777" w:rsidR="00662D4C" w:rsidRDefault="00662D4C" w:rsidP="00662D4C">
      <w:pPr>
        <w:widowControl w:val="0"/>
        <w:spacing w:line="360" w:lineRule="auto"/>
        <w:ind w:right="2035"/>
        <w:jc w:val="both"/>
        <w:rPr>
          <w:rFonts w:ascii="Arial" w:hAnsi="Arial" w:cs="Arial"/>
          <w:color w:val="000000" w:themeColor="text1"/>
        </w:rPr>
      </w:pPr>
    </w:p>
    <w:p w14:paraId="2BDEA359" w14:textId="5AC59980" w:rsidR="00662D4C" w:rsidRDefault="00662D4C" w:rsidP="00662D4C">
      <w:pPr>
        <w:tabs>
          <w:tab w:val="right" w:pos="6804"/>
        </w:tabs>
        <w:spacing w:line="360" w:lineRule="auto"/>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w:t>
      </w:r>
      <w:r w:rsidR="00E105A5">
        <w:rPr>
          <w:rFonts w:ascii="Arial" w:hAnsi="Arial" w:cs="Arial"/>
          <w:b/>
        </w:rPr>
        <w:t>connecting_rods</w:t>
      </w:r>
      <w:r>
        <w:rPr>
          <w:rFonts w:ascii="Arial" w:hAnsi="Arial" w:cs="Arial"/>
          <w:b/>
        </w:rPr>
        <w:t>_1.jpg</w:t>
      </w:r>
    </w:p>
    <w:p w14:paraId="02873FBF" w14:textId="5F9389BB" w:rsidR="007D1E38" w:rsidRDefault="007D1E38" w:rsidP="00B40538">
      <w:pPr>
        <w:spacing w:line="360" w:lineRule="auto"/>
        <w:ind w:right="2035"/>
        <w:rPr>
          <w:rFonts w:ascii="Arial" w:hAnsi="Arial" w:cs="Arial"/>
          <w:color w:val="FF0000"/>
        </w:rPr>
      </w:pPr>
    </w:p>
    <w:p w14:paraId="3B02E35B" w14:textId="5360FEDA" w:rsidR="007167C4" w:rsidRDefault="007167C4" w:rsidP="00B40538">
      <w:pPr>
        <w:widowControl w:val="0"/>
        <w:spacing w:line="360" w:lineRule="auto"/>
        <w:ind w:right="2035"/>
        <w:jc w:val="both"/>
        <w:rPr>
          <w:rFonts w:ascii="Arial" w:hAnsi="Arial" w:cs="Arial"/>
        </w:rPr>
      </w:pPr>
    </w:p>
    <w:p w14:paraId="78D8F46B" w14:textId="4B1DC2DE" w:rsidR="007167C4" w:rsidRDefault="007167C4" w:rsidP="00B40538">
      <w:pPr>
        <w:widowControl w:val="0"/>
        <w:spacing w:line="360" w:lineRule="auto"/>
        <w:ind w:right="2035"/>
        <w:jc w:val="both"/>
        <w:rPr>
          <w:rFonts w:ascii="Arial" w:hAnsi="Arial" w:cs="Arial"/>
        </w:rPr>
      </w:pPr>
      <w:r>
        <w:rPr>
          <w:rFonts w:ascii="Arial" w:hAnsi="Arial" w:cs="Arial"/>
          <w:noProof/>
          <w:lang w:val="de-DE"/>
        </w:rPr>
        <w:drawing>
          <wp:anchor distT="0" distB="0" distL="114300" distR="114300" simplePos="0" relativeHeight="251659264" behindDoc="1" locked="0" layoutInCell="1" allowOverlap="1" wp14:anchorId="33EB2601" wp14:editId="5B7BFCD3">
            <wp:simplePos x="0" y="0"/>
            <wp:positionH relativeFrom="column">
              <wp:posOffset>10795</wp:posOffset>
            </wp:positionH>
            <wp:positionV relativeFrom="paragraph">
              <wp:posOffset>74295</wp:posOffset>
            </wp:positionV>
            <wp:extent cx="1994535" cy="2011680"/>
            <wp:effectExtent l="0" t="0" r="5715" b="7620"/>
            <wp:wrapThrough wrapText="bothSides">
              <wp:wrapPolygon edited="0">
                <wp:start x="0" y="0"/>
                <wp:lineTo x="0" y="21477"/>
                <wp:lineTo x="21456" y="21477"/>
                <wp:lineTo x="2145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t.JPG"/>
                    <pic:cNvPicPr/>
                  </pic:nvPicPr>
                  <pic:blipFill>
                    <a:blip r:embed="rId11">
                      <a:extLst>
                        <a:ext uri="{28A0092B-C50C-407E-A947-70E740481C1C}">
                          <a14:useLocalDpi xmlns:a14="http://schemas.microsoft.com/office/drawing/2010/main" val="0"/>
                        </a:ext>
                      </a:extLst>
                    </a:blip>
                    <a:stretch>
                      <a:fillRect/>
                    </a:stretch>
                  </pic:blipFill>
                  <pic:spPr>
                    <a:xfrm>
                      <a:off x="0" y="0"/>
                      <a:ext cx="1994535" cy="2011680"/>
                    </a:xfrm>
                    <a:prstGeom prst="rect">
                      <a:avLst/>
                    </a:prstGeom>
                  </pic:spPr>
                </pic:pic>
              </a:graphicData>
            </a:graphic>
            <wp14:sizeRelH relativeFrom="page">
              <wp14:pctWidth>0</wp14:pctWidth>
            </wp14:sizeRelH>
            <wp14:sizeRelV relativeFrom="page">
              <wp14:pctHeight>0</wp14:pctHeight>
            </wp14:sizeRelV>
          </wp:anchor>
        </w:drawing>
      </w:r>
    </w:p>
    <w:p w14:paraId="3625AF52" w14:textId="77777777" w:rsidR="007167C4" w:rsidRDefault="007167C4" w:rsidP="00B40538">
      <w:pPr>
        <w:widowControl w:val="0"/>
        <w:spacing w:line="360" w:lineRule="auto"/>
        <w:ind w:right="2035"/>
        <w:jc w:val="both"/>
        <w:rPr>
          <w:rFonts w:ascii="Arial" w:hAnsi="Arial" w:cs="Arial"/>
        </w:rPr>
      </w:pPr>
    </w:p>
    <w:p w14:paraId="5EC3BFC5" w14:textId="77777777" w:rsidR="007167C4" w:rsidRDefault="007167C4" w:rsidP="00B40538">
      <w:pPr>
        <w:widowControl w:val="0"/>
        <w:spacing w:line="360" w:lineRule="auto"/>
        <w:ind w:right="2035"/>
        <w:jc w:val="both"/>
        <w:rPr>
          <w:rFonts w:ascii="Arial" w:hAnsi="Arial" w:cs="Arial"/>
        </w:rPr>
      </w:pPr>
    </w:p>
    <w:p w14:paraId="16A0C063" w14:textId="77777777" w:rsidR="007167C4" w:rsidRDefault="007167C4" w:rsidP="00B40538">
      <w:pPr>
        <w:widowControl w:val="0"/>
        <w:spacing w:line="360" w:lineRule="auto"/>
        <w:ind w:right="2035"/>
        <w:jc w:val="both"/>
        <w:rPr>
          <w:rFonts w:ascii="Arial" w:hAnsi="Arial" w:cs="Arial"/>
        </w:rPr>
      </w:pPr>
    </w:p>
    <w:p w14:paraId="300144F2" w14:textId="77777777" w:rsidR="007167C4" w:rsidRDefault="007167C4" w:rsidP="00B40538">
      <w:pPr>
        <w:widowControl w:val="0"/>
        <w:spacing w:line="360" w:lineRule="auto"/>
        <w:ind w:right="2035"/>
        <w:jc w:val="both"/>
        <w:rPr>
          <w:rFonts w:ascii="Arial" w:hAnsi="Arial" w:cs="Arial"/>
        </w:rPr>
      </w:pPr>
    </w:p>
    <w:p w14:paraId="3BBECD7C" w14:textId="77777777" w:rsidR="007167C4" w:rsidRDefault="007167C4" w:rsidP="00B40538">
      <w:pPr>
        <w:widowControl w:val="0"/>
        <w:spacing w:line="360" w:lineRule="auto"/>
        <w:ind w:right="2035"/>
        <w:jc w:val="both"/>
        <w:rPr>
          <w:rFonts w:ascii="Arial" w:hAnsi="Arial" w:cs="Arial"/>
        </w:rPr>
      </w:pPr>
    </w:p>
    <w:p w14:paraId="21DDD229" w14:textId="77777777" w:rsidR="007167C4" w:rsidRDefault="007167C4" w:rsidP="00B40538">
      <w:pPr>
        <w:widowControl w:val="0"/>
        <w:spacing w:line="360" w:lineRule="auto"/>
        <w:ind w:right="2035"/>
        <w:jc w:val="both"/>
        <w:rPr>
          <w:rFonts w:ascii="Arial" w:hAnsi="Arial" w:cs="Arial"/>
        </w:rPr>
      </w:pPr>
    </w:p>
    <w:p w14:paraId="55D426A4" w14:textId="77777777" w:rsidR="007167C4" w:rsidRDefault="007167C4" w:rsidP="00B40538">
      <w:pPr>
        <w:widowControl w:val="0"/>
        <w:spacing w:line="360" w:lineRule="auto"/>
        <w:ind w:right="2035"/>
        <w:jc w:val="both"/>
        <w:rPr>
          <w:rFonts w:ascii="Arial" w:hAnsi="Arial" w:cs="Arial"/>
        </w:rPr>
      </w:pPr>
    </w:p>
    <w:p w14:paraId="6F610C29" w14:textId="77777777" w:rsidR="007167C4" w:rsidRDefault="007167C4" w:rsidP="00B40538">
      <w:pPr>
        <w:widowControl w:val="0"/>
        <w:spacing w:line="360" w:lineRule="auto"/>
        <w:ind w:right="2035"/>
        <w:jc w:val="both"/>
        <w:rPr>
          <w:rFonts w:ascii="Arial" w:hAnsi="Arial" w:cs="Arial"/>
        </w:rPr>
      </w:pPr>
    </w:p>
    <w:p w14:paraId="6D059E88" w14:textId="60715C53" w:rsidR="00E26DCC" w:rsidRDefault="00E26DCC" w:rsidP="00B40538">
      <w:pPr>
        <w:widowControl w:val="0"/>
        <w:spacing w:line="360" w:lineRule="auto"/>
        <w:ind w:right="2035"/>
        <w:jc w:val="both"/>
        <w:rPr>
          <w:rFonts w:ascii="Arial" w:hAnsi="Arial" w:cs="Arial"/>
        </w:rPr>
      </w:pPr>
      <w:r>
        <w:rPr>
          <w:rFonts w:ascii="Arial" w:hAnsi="Arial" w:cs="Arial"/>
        </w:rPr>
        <w:t>For all orders with a volume of 100 or more windows of the same type, Roto Aluvision supplies ready-to-use connecting rods up to a length of 3000 mm. The cost of machining takes into account the length of the connecting rod to the millimetre and the number of punched holes to be produced. The new service significantly reduces the workload of employees in window production: they are no longer required to adjust the punches, crop the connecting rods to size and punch the holes required depending on the hardware configuration.</w:t>
      </w:r>
    </w:p>
    <w:p w14:paraId="7B0919C3" w14:textId="77777777" w:rsidR="00662D4C" w:rsidRDefault="00662D4C" w:rsidP="00B40538">
      <w:pPr>
        <w:widowControl w:val="0"/>
        <w:spacing w:line="360" w:lineRule="auto"/>
        <w:ind w:right="2035"/>
        <w:jc w:val="both"/>
        <w:rPr>
          <w:rFonts w:ascii="Arial" w:hAnsi="Arial" w:cs="Arial"/>
        </w:rPr>
      </w:pPr>
    </w:p>
    <w:p w14:paraId="3352D1C0" w14:textId="01E85D09" w:rsidR="00662D4C" w:rsidRDefault="00662D4C" w:rsidP="00662D4C">
      <w:pPr>
        <w:tabs>
          <w:tab w:val="right" w:pos="6804"/>
        </w:tabs>
        <w:spacing w:line="360" w:lineRule="auto"/>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w:t>
      </w:r>
      <w:r w:rsidR="00E105A5">
        <w:rPr>
          <w:rFonts w:ascii="Arial" w:hAnsi="Arial" w:cs="Arial"/>
          <w:b/>
        </w:rPr>
        <w:t>connecting_rods</w:t>
      </w:r>
      <w:r>
        <w:rPr>
          <w:rFonts w:ascii="Arial" w:hAnsi="Arial" w:cs="Arial"/>
          <w:b/>
        </w:rPr>
        <w:t>_2.jpg</w:t>
      </w:r>
    </w:p>
    <w:p w14:paraId="76128047" w14:textId="77777777" w:rsidR="00662D4C" w:rsidRDefault="00662D4C" w:rsidP="00662D4C">
      <w:pPr>
        <w:ind w:right="1982"/>
        <w:jc w:val="both"/>
        <w:rPr>
          <w:rFonts w:ascii="Arial" w:hAnsi="Arial" w:cs="Arial"/>
          <w:sz w:val="18"/>
          <w:szCs w:val="18"/>
        </w:rPr>
      </w:pPr>
    </w:p>
    <w:p w14:paraId="3ED00ABF" w14:textId="77777777" w:rsidR="00662D4C" w:rsidRDefault="00662D4C" w:rsidP="00662D4C">
      <w:pPr>
        <w:ind w:right="1982"/>
        <w:jc w:val="both"/>
        <w:rPr>
          <w:rFonts w:ascii="Arial" w:hAnsi="Arial" w:cs="Arial"/>
          <w:sz w:val="18"/>
          <w:szCs w:val="18"/>
        </w:rPr>
      </w:pPr>
    </w:p>
    <w:p w14:paraId="4E390B0A" w14:textId="77777777" w:rsidR="00662D4C" w:rsidRDefault="00662D4C" w:rsidP="00662D4C">
      <w:pPr>
        <w:ind w:right="1982"/>
        <w:jc w:val="both"/>
        <w:rPr>
          <w:rFonts w:ascii="Arial" w:hAnsi="Arial" w:cs="Arial"/>
          <w:sz w:val="18"/>
          <w:szCs w:val="18"/>
        </w:rPr>
      </w:pPr>
    </w:p>
    <w:p w14:paraId="7D696DAC" w14:textId="77777777" w:rsidR="00662D4C" w:rsidRDefault="00662D4C" w:rsidP="00662D4C">
      <w:pPr>
        <w:ind w:right="1982"/>
        <w:jc w:val="both"/>
        <w:rPr>
          <w:rFonts w:ascii="Arial" w:hAnsi="Arial" w:cs="Arial"/>
          <w:sz w:val="18"/>
          <w:szCs w:val="18"/>
        </w:rPr>
      </w:pPr>
    </w:p>
    <w:p w14:paraId="50A16707" w14:textId="77777777" w:rsidR="00662D4C" w:rsidRDefault="00662D4C" w:rsidP="00662D4C">
      <w:pPr>
        <w:ind w:right="1982"/>
        <w:jc w:val="both"/>
        <w:rPr>
          <w:rFonts w:ascii="Arial" w:hAnsi="Arial" w:cs="Arial"/>
          <w:sz w:val="18"/>
          <w:szCs w:val="18"/>
        </w:rPr>
      </w:pPr>
    </w:p>
    <w:p w14:paraId="5AFA6802" w14:textId="77777777" w:rsidR="00662D4C" w:rsidRDefault="00662D4C" w:rsidP="00662D4C">
      <w:pPr>
        <w:ind w:right="1982"/>
        <w:jc w:val="both"/>
        <w:rPr>
          <w:rFonts w:ascii="Arial" w:hAnsi="Arial" w:cs="Arial"/>
          <w:sz w:val="18"/>
          <w:szCs w:val="18"/>
        </w:rPr>
      </w:pPr>
    </w:p>
    <w:p w14:paraId="53750737" w14:textId="77777777" w:rsidR="00662D4C" w:rsidRDefault="00662D4C" w:rsidP="00662D4C">
      <w:pPr>
        <w:ind w:right="1982"/>
        <w:jc w:val="both"/>
        <w:rPr>
          <w:rFonts w:ascii="Arial" w:hAnsi="Arial" w:cs="Arial"/>
          <w:sz w:val="18"/>
          <w:szCs w:val="18"/>
        </w:rPr>
      </w:pPr>
    </w:p>
    <w:p w14:paraId="4BA2B7CD" w14:textId="77777777" w:rsidR="00662D4C" w:rsidRDefault="00662D4C" w:rsidP="00662D4C">
      <w:pPr>
        <w:ind w:right="1982"/>
        <w:jc w:val="both"/>
        <w:rPr>
          <w:rFonts w:ascii="Arial" w:hAnsi="Arial" w:cs="Arial"/>
          <w:sz w:val="18"/>
          <w:szCs w:val="18"/>
        </w:rPr>
      </w:pPr>
    </w:p>
    <w:p w14:paraId="40CBBA01" w14:textId="77777777" w:rsidR="00662D4C" w:rsidRDefault="00662D4C" w:rsidP="00662D4C">
      <w:pPr>
        <w:ind w:right="1982"/>
        <w:jc w:val="both"/>
        <w:rPr>
          <w:rFonts w:ascii="Arial" w:hAnsi="Arial" w:cs="Arial"/>
          <w:sz w:val="18"/>
          <w:szCs w:val="18"/>
        </w:rPr>
      </w:pPr>
    </w:p>
    <w:p w14:paraId="62AB901A" w14:textId="77777777" w:rsidR="00662D4C" w:rsidRDefault="00662D4C" w:rsidP="00662D4C">
      <w:pPr>
        <w:ind w:right="1982"/>
        <w:jc w:val="both"/>
        <w:rPr>
          <w:rFonts w:ascii="Arial" w:hAnsi="Arial" w:cs="Arial"/>
          <w:sz w:val="18"/>
          <w:szCs w:val="18"/>
        </w:rPr>
      </w:pPr>
    </w:p>
    <w:p w14:paraId="6AC42A2E" w14:textId="77777777" w:rsidR="00662D4C" w:rsidRDefault="00662D4C" w:rsidP="00662D4C">
      <w:pPr>
        <w:ind w:right="1982"/>
        <w:jc w:val="both"/>
        <w:rPr>
          <w:rFonts w:ascii="Arial" w:hAnsi="Arial" w:cs="Arial"/>
          <w:sz w:val="18"/>
          <w:szCs w:val="18"/>
        </w:rPr>
      </w:pPr>
    </w:p>
    <w:p w14:paraId="029326C4" w14:textId="77777777" w:rsidR="00662D4C" w:rsidRDefault="00662D4C" w:rsidP="00662D4C">
      <w:pPr>
        <w:ind w:right="1982"/>
        <w:jc w:val="both"/>
        <w:rPr>
          <w:rFonts w:ascii="Arial" w:hAnsi="Arial" w:cs="Arial"/>
          <w:sz w:val="18"/>
          <w:szCs w:val="18"/>
        </w:rPr>
      </w:pPr>
    </w:p>
    <w:p w14:paraId="6242F103" w14:textId="77777777" w:rsidR="00662D4C" w:rsidRDefault="00662D4C" w:rsidP="00662D4C">
      <w:pPr>
        <w:ind w:right="1982"/>
        <w:jc w:val="both"/>
        <w:rPr>
          <w:rFonts w:ascii="Arial" w:hAnsi="Arial" w:cs="Arial"/>
          <w:sz w:val="18"/>
          <w:szCs w:val="18"/>
        </w:rPr>
      </w:pPr>
    </w:p>
    <w:p w14:paraId="0D2E0E9B" w14:textId="77777777" w:rsidR="00662D4C" w:rsidRPr="006721BB" w:rsidRDefault="00662D4C" w:rsidP="00662D4C">
      <w:pPr>
        <w:ind w:right="1982"/>
        <w:jc w:val="both"/>
        <w:rPr>
          <w:rFonts w:ascii="Arial" w:hAnsi="Arial" w:cs="Arial"/>
        </w:rPr>
      </w:pPr>
      <w:r>
        <w:rPr>
          <w:rFonts w:ascii="Arial" w:hAnsi="Arial" w:cs="Arial"/>
          <w:sz w:val="18"/>
        </w:rPr>
        <w:t xml:space="preserve">Text and images are available to download: </w:t>
      </w:r>
    </w:p>
    <w:p w14:paraId="3AF30954" w14:textId="77777777" w:rsidR="00662D4C" w:rsidRPr="00073D2E" w:rsidRDefault="00662D4C" w:rsidP="00662D4C">
      <w:pPr>
        <w:tabs>
          <w:tab w:val="left" w:pos="6946"/>
          <w:tab w:val="left" w:pos="7088"/>
        </w:tabs>
        <w:ind w:right="1701"/>
        <w:rPr>
          <w:rFonts w:ascii="Arial" w:hAnsi="Arial" w:cs="Arial"/>
          <w:sz w:val="18"/>
          <w:szCs w:val="18"/>
        </w:rPr>
      </w:pPr>
      <w:r>
        <w:rPr>
          <w:rFonts w:ascii="Arial" w:hAnsi="Arial" w:cs="Arial"/>
          <w:sz w:val="18"/>
        </w:rPr>
        <w:t>http://ftt.roto-frank.com/en/press/</w:t>
      </w:r>
    </w:p>
    <w:p w14:paraId="18B9BE20" w14:textId="77777777" w:rsidR="00662D4C" w:rsidRPr="00073D2E" w:rsidRDefault="00662D4C" w:rsidP="00662D4C">
      <w:pPr>
        <w:tabs>
          <w:tab w:val="left" w:pos="6946"/>
          <w:tab w:val="left" w:pos="7088"/>
        </w:tabs>
        <w:ind w:right="1701"/>
        <w:rPr>
          <w:rFonts w:ascii="Arial" w:hAnsi="Arial" w:cs="Arial"/>
          <w:sz w:val="18"/>
          <w:szCs w:val="18"/>
        </w:rPr>
      </w:pPr>
    </w:p>
    <w:p w14:paraId="28BF869A" w14:textId="77777777" w:rsidR="00662D4C" w:rsidRPr="00E105A5" w:rsidRDefault="00662D4C" w:rsidP="00662D4C">
      <w:pPr>
        <w:tabs>
          <w:tab w:val="left" w:pos="6946"/>
          <w:tab w:val="left" w:pos="7088"/>
        </w:tabs>
        <w:ind w:right="1701"/>
        <w:rPr>
          <w:rFonts w:ascii="Arial" w:hAnsi="Arial" w:cs="Arial"/>
          <w:sz w:val="18"/>
          <w:szCs w:val="18"/>
          <w:lang w:val="de-DE"/>
        </w:rPr>
      </w:pPr>
      <w:r w:rsidRPr="00E105A5">
        <w:rPr>
          <w:rFonts w:ascii="Arial" w:hAnsi="Arial" w:cs="Arial"/>
          <w:sz w:val="18"/>
          <w:lang w:val="de-DE"/>
        </w:rPr>
        <w:t xml:space="preserve">Print </w:t>
      </w:r>
      <w:proofErr w:type="spellStart"/>
      <w:r w:rsidRPr="00E105A5">
        <w:rPr>
          <w:rFonts w:ascii="Arial" w:hAnsi="Arial" w:cs="Arial"/>
          <w:sz w:val="18"/>
          <w:lang w:val="de-DE"/>
        </w:rPr>
        <w:t>free</w:t>
      </w:r>
      <w:proofErr w:type="spellEnd"/>
      <w:r w:rsidRPr="00E105A5">
        <w:rPr>
          <w:rFonts w:ascii="Arial" w:hAnsi="Arial" w:cs="Arial"/>
          <w:sz w:val="18"/>
          <w:lang w:val="de-DE"/>
        </w:rPr>
        <w:t xml:space="preserve">. </w:t>
      </w:r>
      <w:proofErr w:type="spellStart"/>
      <w:r w:rsidRPr="00E105A5">
        <w:rPr>
          <w:rFonts w:ascii="Arial" w:hAnsi="Arial" w:cs="Arial"/>
          <w:sz w:val="18"/>
          <w:lang w:val="de-DE"/>
        </w:rPr>
        <w:t>Copy</w:t>
      </w:r>
      <w:proofErr w:type="spellEnd"/>
      <w:r w:rsidRPr="00E105A5">
        <w:rPr>
          <w:rFonts w:ascii="Arial" w:hAnsi="Arial" w:cs="Arial"/>
          <w:sz w:val="18"/>
          <w:lang w:val="de-DE"/>
        </w:rPr>
        <w:t xml:space="preserve"> </w:t>
      </w:r>
      <w:proofErr w:type="spellStart"/>
      <w:r w:rsidRPr="00E105A5">
        <w:rPr>
          <w:rFonts w:ascii="Arial" w:hAnsi="Arial" w:cs="Arial"/>
          <w:sz w:val="18"/>
          <w:lang w:val="de-DE"/>
        </w:rPr>
        <w:t>requested</w:t>
      </w:r>
      <w:proofErr w:type="spellEnd"/>
      <w:r w:rsidRPr="00E105A5">
        <w:rPr>
          <w:rFonts w:ascii="Arial" w:hAnsi="Arial" w:cs="Arial"/>
          <w:sz w:val="18"/>
          <w:lang w:val="de-DE"/>
        </w:rPr>
        <w:t>.</w:t>
      </w:r>
    </w:p>
    <w:p w14:paraId="569B8588" w14:textId="77777777" w:rsidR="00662D4C" w:rsidRPr="00E105A5" w:rsidRDefault="00662D4C" w:rsidP="00662D4C">
      <w:pPr>
        <w:tabs>
          <w:tab w:val="left" w:pos="6946"/>
          <w:tab w:val="left" w:pos="7088"/>
        </w:tabs>
        <w:ind w:right="1701"/>
        <w:rPr>
          <w:rFonts w:ascii="Arial" w:hAnsi="Arial" w:cs="Arial"/>
          <w:sz w:val="18"/>
          <w:szCs w:val="18"/>
          <w:lang w:val="de-DE"/>
        </w:rPr>
      </w:pPr>
      <w:r w:rsidRPr="00E105A5">
        <w:rPr>
          <w:rFonts w:ascii="Arial" w:hAnsi="Arial" w:cs="Arial"/>
          <w:sz w:val="18"/>
          <w:lang w:val="de-DE"/>
        </w:rPr>
        <w:t xml:space="preserve">Dr. Sälzer Pressedienst, Lensbachstraße 10, 52159 Roetgen, Germany </w:t>
      </w:r>
    </w:p>
    <w:p w14:paraId="275E861A" w14:textId="77777777" w:rsidR="00662D4C" w:rsidRPr="00E105A5" w:rsidRDefault="00662D4C" w:rsidP="00662D4C">
      <w:pPr>
        <w:tabs>
          <w:tab w:val="left" w:pos="6946"/>
          <w:tab w:val="left" w:pos="7088"/>
        </w:tabs>
        <w:spacing w:line="240" w:lineRule="exact"/>
        <w:ind w:right="1701"/>
        <w:jc w:val="both"/>
        <w:rPr>
          <w:rFonts w:ascii="Arial" w:hAnsi="Arial"/>
          <w:sz w:val="17"/>
          <w:lang w:val="de-DE"/>
        </w:rPr>
      </w:pPr>
    </w:p>
    <w:p w14:paraId="704B6929" w14:textId="77777777" w:rsidR="00662D4C" w:rsidRPr="00E105A5" w:rsidRDefault="00662D4C" w:rsidP="00662D4C">
      <w:pPr>
        <w:tabs>
          <w:tab w:val="left" w:pos="6946"/>
          <w:tab w:val="left" w:pos="7088"/>
        </w:tabs>
        <w:spacing w:line="240" w:lineRule="exact"/>
        <w:ind w:right="1701"/>
        <w:jc w:val="both"/>
        <w:rPr>
          <w:rFonts w:ascii="Arial" w:hAnsi="Arial"/>
          <w:sz w:val="17"/>
          <w:lang w:val="de-DE"/>
        </w:rPr>
      </w:pPr>
      <w:r w:rsidRPr="00E105A5">
        <w:rPr>
          <w:rFonts w:ascii="Arial" w:hAnsi="Arial"/>
          <w:b/>
          <w:sz w:val="17"/>
          <w:lang w:val="de-DE"/>
        </w:rPr>
        <w:t xml:space="preserve">Publisher: </w:t>
      </w:r>
      <w:r w:rsidRPr="00E105A5">
        <w:rPr>
          <w:rFonts w:ascii="Arial" w:hAnsi="Arial"/>
          <w:sz w:val="17"/>
          <w:lang w:val="de-DE"/>
        </w:rPr>
        <w:t>Roto Frank Fenster- und Türtechnologie GmbH • Wilhelm-Frank-Platz 1 • 70771 Leinfelden-Echterdingen • Germany • Tel.: +49 711 7598-0 • Fax: +49 711 7598-253 • info@roto-frank.com</w:t>
      </w:r>
    </w:p>
    <w:p w14:paraId="006398D9" w14:textId="7222E5F1" w:rsidR="00BE0014" w:rsidRPr="00E105A5" w:rsidRDefault="00662D4C" w:rsidP="00295258">
      <w:pPr>
        <w:tabs>
          <w:tab w:val="left" w:pos="6946"/>
          <w:tab w:val="left" w:pos="7088"/>
        </w:tabs>
        <w:spacing w:line="240" w:lineRule="exact"/>
        <w:ind w:right="1701"/>
        <w:jc w:val="both"/>
        <w:rPr>
          <w:rFonts w:ascii="Arial" w:hAnsi="Arial"/>
          <w:sz w:val="17"/>
          <w:lang w:val="de-DE"/>
        </w:rPr>
      </w:pPr>
      <w:r w:rsidRPr="00E105A5">
        <w:rPr>
          <w:rFonts w:ascii="Arial" w:hAnsi="Arial"/>
          <w:b/>
          <w:sz w:val="17"/>
          <w:lang w:val="de-DE"/>
        </w:rPr>
        <w:t xml:space="preserve">Editor: </w:t>
      </w:r>
      <w:r w:rsidRPr="00E105A5">
        <w:rPr>
          <w:rFonts w:ascii="Arial" w:hAnsi="Arial"/>
          <w:sz w:val="17"/>
          <w:lang w:val="de-DE"/>
        </w:rPr>
        <w:t>Dr. Sälzer Pressedienst • Lensbachstraße 10 • 52159 Roetgen • Germany • Tel.: +49 2471 92128-65 • Fax: +49 2471 92128-67 • info@drsaelzer-pressedienst.de</w:t>
      </w:r>
    </w:p>
    <w:sectPr w:rsidR="00BE0014" w:rsidRPr="00E105A5" w:rsidSect="00373D13">
      <w:headerReference w:type="default" r:id="rId12"/>
      <w:footerReference w:type="even" r:id="rId13"/>
      <w:footerReference w:type="default" r:id="rId14"/>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C1325" w14:textId="77777777" w:rsidR="00635341" w:rsidRDefault="00635341">
      <w:r>
        <w:separator/>
      </w:r>
    </w:p>
  </w:endnote>
  <w:endnote w:type="continuationSeparator" w:id="0">
    <w:p w14:paraId="531A826F" w14:textId="77777777" w:rsidR="00635341" w:rsidRDefault="0063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Courier New"/>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Impac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550E" w14:textId="77777777" w:rsidR="00486463" w:rsidRDefault="00486463">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7092F531" w14:textId="77777777" w:rsidR="00486463" w:rsidRDefault="0048646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725C" w14:textId="77777777" w:rsidR="00486463" w:rsidRPr="00C923A0" w:rsidRDefault="00486463"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1E3627">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1E3627">
      <w:rPr>
        <w:rStyle w:val="Seitenzahl"/>
        <w:rFonts w:ascii="Arial" w:hAnsi="Arial"/>
        <w:noProof/>
        <w:sz w:val="18"/>
      </w:rPr>
      <w:t>5</w:t>
    </w:r>
    <w:r w:rsidRPr="00C923A0">
      <w:rPr>
        <w:rStyle w:val="Seitenzahl"/>
        <w:rFonts w:ascii="Arial" w:hAnsi="Arial"/>
        <w:sz w:val="18"/>
      </w:rPr>
      <w:fldChar w:fldCharType="end"/>
    </w:r>
  </w:p>
  <w:p w14:paraId="2D97EB05" w14:textId="77777777" w:rsidR="00486463" w:rsidRPr="00C923A0" w:rsidRDefault="00486463">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D6A8" w14:textId="77777777" w:rsidR="00635341" w:rsidRDefault="00635341">
      <w:r>
        <w:separator/>
      </w:r>
    </w:p>
  </w:footnote>
  <w:footnote w:type="continuationSeparator" w:id="0">
    <w:p w14:paraId="1A2B6955" w14:textId="77777777" w:rsidR="00635341" w:rsidRDefault="0063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EA78" w14:textId="77777777" w:rsidR="00486463" w:rsidRDefault="00486463">
    <w:pPr>
      <w:pStyle w:val="Kopfzeile"/>
    </w:pPr>
    <w:r>
      <w:tab/>
    </w:r>
    <w:r>
      <w:tab/>
    </w:r>
    <w:r>
      <w:rPr>
        <w:noProof/>
        <w:lang w:val="de-DE"/>
      </w:rPr>
      <w:drawing>
        <wp:inline distT="0" distB="0" distL="0" distR="0" wp14:anchorId="337FA93F" wp14:editId="438C9FC4">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3DC4"/>
    <w:rsid w:val="00024D8B"/>
    <w:rsid w:val="00025FD2"/>
    <w:rsid w:val="00030F5E"/>
    <w:rsid w:val="00036A54"/>
    <w:rsid w:val="00050FBF"/>
    <w:rsid w:val="00054825"/>
    <w:rsid w:val="0005795A"/>
    <w:rsid w:val="000649BD"/>
    <w:rsid w:val="00067457"/>
    <w:rsid w:val="0007013A"/>
    <w:rsid w:val="000703DF"/>
    <w:rsid w:val="00071B22"/>
    <w:rsid w:val="00073A51"/>
    <w:rsid w:val="00073D2E"/>
    <w:rsid w:val="00074C98"/>
    <w:rsid w:val="0007744A"/>
    <w:rsid w:val="00077AEA"/>
    <w:rsid w:val="00087F29"/>
    <w:rsid w:val="00092A54"/>
    <w:rsid w:val="00092DF0"/>
    <w:rsid w:val="000A0021"/>
    <w:rsid w:val="000A2787"/>
    <w:rsid w:val="000A3F22"/>
    <w:rsid w:val="000A6CBD"/>
    <w:rsid w:val="000B06A4"/>
    <w:rsid w:val="000B67DD"/>
    <w:rsid w:val="000B77F5"/>
    <w:rsid w:val="000C158B"/>
    <w:rsid w:val="000C1E7A"/>
    <w:rsid w:val="000C4F11"/>
    <w:rsid w:val="000C621F"/>
    <w:rsid w:val="000C7E22"/>
    <w:rsid w:val="000D156C"/>
    <w:rsid w:val="000D486A"/>
    <w:rsid w:val="000D6343"/>
    <w:rsid w:val="000D6A06"/>
    <w:rsid w:val="000E4B09"/>
    <w:rsid w:val="000F117E"/>
    <w:rsid w:val="000F15E2"/>
    <w:rsid w:val="000F357C"/>
    <w:rsid w:val="000F69B6"/>
    <w:rsid w:val="00100671"/>
    <w:rsid w:val="0010070E"/>
    <w:rsid w:val="0010163E"/>
    <w:rsid w:val="0010197B"/>
    <w:rsid w:val="00101D5B"/>
    <w:rsid w:val="00103A14"/>
    <w:rsid w:val="0011060F"/>
    <w:rsid w:val="00111667"/>
    <w:rsid w:val="00113E1D"/>
    <w:rsid w:val="00114C47"/>
    <w:rsid w:val="00120EDE"/>
    <w:rsid w:val="00123ACD"/>
    <w:rsid w:val="00123B32"/>
    <w:rsid w:val="001251F0"/>
    <w:rsid w:val="00126EC4"/>
    <w:rsid w:val="00130DF8"/>
    <w:rsid w:val="00133C4F"/>
    <w:rsid w:val="00134F87"/>
    <w:rsid w:val="00136E1F"/>
    <w:rsid w:val="001436C2"/>
    <w:rsid w:val="001454C8"/>
    <w:rsid w:val="001458EB"/>
    <w:rsid w:val="00150E97"/>
    <w:rsid w:val="001512B7"/>
    <w:rsid w:val="00163B3E"/>
    <w:rsid w:val="00163C7A"/>
    <w:rsid w:val="00163FAA"/>
    <w:rsid w:val="00165142"/>
    <w:rsid w:val="001661BB"/>
    <w:rsid w:val="001679A6"/>
    <w:rsid w:val="001700DF"/>
    <w:rsid w:val="00174627"/>
    <w:rsid w:val="00174ED6"/>
    <w:rsid w:val="00180777"/>
    <w:rsid w:val="00180826"/>
    <w:rsid w:val="00185653"/>
    <w:rsid w:val="00186D9F"/>
    <w:rsid w:val="0019487C"/>
    <w:rsid w:val="00195BBA"/>
    <w:rsid w:val="001A3DE3"/>
    <w:rsid w:val="001A3EE5"/>
    <w:rsid w:val="001A6F46"/>
    <w:rsid w:val="001A74CA"/>
    <w:rsid w:val="001B631B"/>
    <w:rsid w:val="001C334D"/>
    <w:rsid w:val="001C38FB"/>
    <w:rsid w:val="001C58CC"/>
    <w:rsid w:val="001C5F65"/>
    <w:rsid w:val="001C696D"/>
    <w:rsid w:val="001C726F"/>
    <w:rsid w:val="001D261A"/>
    <w:rsid w:val="001D27E9"/>
    <w:rsid w:val="001D491B"/>
    <w:rsid w:val="001D6E01"/>
    <w:rsid w:val="001E0469"/>
    <w:rsid w:val="001E3244"/>
    <w:rsid w:val="001E3627"/>
    <w:rsid w:val="001E6408"/>
    <w:rsid w:val="001F34C1"/>
    <w:rsid w:val="001F3A05"/>
    <w:rsid w:val="001F73AF"/>
    <w:rsid w:val="0020248F"/>
    <w:rsid w:val="002030BF"/>
    <w:rsid w:val="00204F83"/>
    <w:rsid w:val="00206081"/>
    <w:rsid w:val="0020787A"/>
    <w:rsid w:val="00213EF1"/>
    <w:rsid w:val="00216504"/>
    <w:rsid w:val="00224E62"/>
    <w:rsid w:val="00235473"/>
    <w:rsid w:val="002444CB"/>
    <w:rsid w:val="00246576"/>
    <w:rsid w:val="00247525"/>
    <w:rsid w:val="00251F7A"/>
    <w:rsid w:val="00253629"/>
    <w:rsid w:val="00254EAC"/>
    <w:rsid w:val="00262DE9"/>
    <w:rsid w:val="00265020"/>
    <w:rsid w:val="002667E1"/>
    <w:rsid w:val="002714AA"/>
    <w:rsid w:val="00271B31"/>
    <w:rsid w:val="0027667C"/>
    <w:rsid w:val="0028041A"/>
    <w:rsid w:val="00281B2D"/>
    <w:rsid w:val="00282610"/>
    <w:rsid w:val="00282743"/>
    <w:rsid w:val="002834B3"/>
    <w:rsid w:val="0028517A"/>
    <w:rsid w:val="00287FB6"/>
    <w:rsid w:val="00290150"/>
    <w:rsid w:val="00291FB6"/>
    <w:rsid w:val="00292BE5"/>
    <w:rsid w:val="00292D0C"/>
    <w:rsid w:val="00295258"/>
    <w:rsid w:val="00296443"/>
    <w:rsid w:val="00297934"/>
    <w:rsid w:val="002A181E"/>
    <w:rsid w:val="002A3199"/>
    <w:rsid w:val="002A3B62"/>
    <w:rsid w:val="002A51CF"/>
    <w:rsid w:val="002A57BC"/>
    <w:rsid w:val="002A5A42"/>
    <w:rsid w:val="002B14FD"/>
    <w:rsid w:val="002B3300"/>
    <w:rsid w:val="002B5D84"/>
    <w:rsid w:val="002B6E56"/>
    <w:rsid w:val="002D007B"/>
    <w:rsid w:val="002D2894"/>
    <w:rsid w:val="002D392A"/>
    <w:rsid w:val="002D6329"/>
    <w:rsid w:val="002E59E9"/>
    <w:rsid w:val="002F0149"/>
    <w:rsid w:val="002F5A75"/>
    <w:rsid w:val="002F6342"/>
    <w:rsid w:val="002F7151"/>
    <w:rsid w:val="002F78B6"/>
    <w:rsid w:val="00301E39"/>
    <w:rsid w:val="003020B4"/>
    <w:rsid w:val="0030466A"/>
    <w:rsid w:val="00312A44"/>
    <w:rsid w:val="003145EF"/>
    <w:rsid w:val="003235C8"/>
    <w:rsid w:val="0033008C"/>
    <w:rsid w:val="00331A4A"/>
    <w:rsid w:val="00335452"/>
    <w:rsid w:val="0033774F"/>
    <w:rsid w:val="00337C38"/>
    <w:rsid w:val="0034152C"/>
    <w:rsid w:val="00351BE5"/>
    <w:rsid w:val="00352D57"/>
    <w:rsid w:val="00356000"/>
    <w:rsid w:val="003632BF"/>
    <w:rsid w:val="00363341"/>
    <w:rsid w:val="00363DBD"/>
    <w:rsid w:val="00364D6C"/>
    <w:rsid w:val="00365D91"/>
    <w:rsid w:val="00373D13"/>
    <w:rsid w:val="00374B2D"/>
    <w:rsid w:val="003754AF"/>
    <w:rsid w:val="003779F5"/>
    <w:rsid w:val="003805F0"/>
    <w:rsid w:val="00381E09"/>
    <w:rsid w:val="00385F13"/>
    <w:rsid w:val="0038773D"/>
    <w:rsid w:val="0039182A"/>
    <w:rsid w:val="00391F06"/>
    <w:rsid w:val="00392493"/>
    <w:rsid w:val="00394DF1"/>
    <w:rsid w:val="003A4694"/>
    <w:rsid w:val="003A55A5"/>
    <w:rsid w:val="003A6D11"/>
    <w:rsid w:val="003B07FC"/>
    <w:rsid w:val="003B4EDD"/>
    <w:rsid w:val="003B59CC"/>
    <w:rsid w:val="003C065E"/>
    <w:rsid w:val="003C2B1E"/>
    <w:rsid w:val="003C5C48"/>
    <w:rsid w:val="003C7331"/>
    <w:rsid w:val="003D01D1"/>
    <w:rsid w:val="003D2FBC"/>
    <w:rsid w:val="003D62C5"/>
    <w:rsid w:val="003D62C9"/>
    <w:rsid w:val="003D76F3"/>
    <w:rsid w:val="003D7B90"/>
    <w:rsid w:val="003E071C"/>
    <w:rsid w:val="003E38DB"/>
    <w:rsid w:val="003E50E0"/>
    <w:rsid w:val="003F0662"/>
    <w:rsid w:val="003F1624"/>
    <w:rsid w:val="003F5F55"/>
    <w:rsid w:val="00401147"/>
    <w:rsid w:val="00401751"/>
    <w:rsid w:val="004029A4"/>
    <w:rsid w:val="00402C32"/>
    <w:rsid w:val="00404A14"/>
    <w:rsid w:val="00405A3B"/>
    <w:rsid w:val="00412E71"/>
    <w:rsid w:val="0041373A"/>
    <w:rsid w:val="00415CBE"/>
    <w:rsid w:val="004205DD"/>
    <w:rsid w:val="004212B9"/>
    <w:rsid w:val="00425420"/>
    <w:rsid w:val="00425B4E"/>
    <w:rsid w:val="00425F8A"/>
    <w:rsid w:val="004353B0"/>
    <w:rsid w:val="00436B19"/>
    <w:rsid w:val="00436CD0"/>
    <w:rsid w:val="0043716B"/>
    <w:rsid w:val="0044445E"/>
    <w:rsid w:val="00446561"/>
    <w:rsid w:val="00454171"/>
    <w:rsid w:val="00456CD9"/>
    <w:rsid w:val="004610C2"/>
    <w:rsid w:val="00462667"/>
    <w:rsid w:val="00464296"/>
    <w:rsid w:val="004704DF"/>
    <w:rsid w:val="0047089B"/>
    <w:rsid w:val="0047311C"/>
    <w:rsid w:val="00475730"/>
    <w:rsid w:val="004822A4"/>
    <w:rsid w:val="00482348"/>
    <w:rsid w:val="00484454"/>
    <w:rsid w:val="0048560B"/>
    <w:rsid w:val="00486463"/>
    <w:rsid w:val="00486A36"/>
    <w:rsid w:val="00486E21"/>
    <w:rsid w:val="004878AE"/>
    <w:rsid w:val="00492B69"/>
    <w:rsid w:val="004974B0"/>
    <w:rsid w:val="00497D85"/>
    <w:rsid w:val="004A3A90"/>
    <w:rsid w:val="004B057E"/>
    <w:rsid w:val="004B1D67"/>
    <w:rsid w:val="004B285D"/>
    <w:rsid w:val="004B52E9"/>
    <w:rsid w:val="004B5D02"/>
    <w:rsid w:val="004C2DC3"/>
    <w:rsid w:val="004C37D7"/>
    <w:rsid w:val="004C46C1"/>
    <w:rsid w:val="004C5527"/>
    <w:rsid w:val="004C6167"/>
    <w:rsid w:val="004D3B4C"/>
    <w:rsid w:val="004E03CD"/>
    <w:rsid w:val="004E0554"/>
    <w:rsid w:val="004E1926"/>
    <w:rsid w:val="004E3039"/>
    <w:rsid w:val="004E4A8B"/>
    <w:rsid w:val="004F01F7"/>
    <w:rsid w:val="004F0451"/>
    <w:rsid w:val="004F1426"/>
    <w:rsid w:val="004F243E"/>
    <w:rsid w:val="004F244E"/>
    <w:rsid w:val="004F47E0"/>
    <w:rsid w:val="004F4E61"/>
    <w:rsid w:val="0050035B"/>
    <w:rsid w:val="0050048F"/>
    <w:rsid w:val="00513649"/>
    <w:rsid w:val="00517C13"/>
    <w:rsid w:val="00525085"/>
    <w:rsid w:val="00526546"/>
    <w:rsid w:val="00527FCA"/>
    <w:rsid w:val="00531B06"/>
    <w:rsid w:val="00535639"/>
    <w:rsid w:val="005357CF"/>
    <w:rsid w:val="005410CC"/>
    <w:rsid w:val="0054482D"/>
    <w:rsid w:val="005466D3"/>
    <w:rsid w:val="005506F4"/>
    <w:rsid w:val="0055253D"/>
    <w:rsid w:val="0055325C"/>
    <w:rsid w:val="0055491C"/>
    <w:rsid w:val="0055559F"/>
    <w:rsid w:val="00556070"/>
    <w:rsid w:val="00557267"/>
    <w:rsid w:val="00561596"/>
    <w:rsid w:val="00561D95"/>
    <w:rsid w:val="0056737B"/>
    <w:rsid w:val="00570313"/>
    <w:rsid w:val="00570C5F"/>
    <w:rsid w:val="005744C2"/>
    <w:rsid w:val="00575024"/>
    <w:rsid w:val="005834D5"/>
    <w:rsid w:val="0058476B"/>
    <w:rsid w:val="00586BAA"/>
    <w:rsid w:val="00592468"/>
    <w:rsid w:val="00597219"/>
    <w:rsid w:val="0059757C"/>
    <w:rsid w:val="005976F7"/>
    <w:rsid w:val="00597C6E"/>
    <w:rsid w:val="005A5DE3"/>
    <w:rsid w:val="005B1820"/>
    <w:rsid w:val="005B1CA9"/>
    <w:rsid w:val="005B1D22"/>
    <w:rsid w:val="005B337E"/>
    <w:rsid w:val="005B42CE"/>
    <w:rsid w:val="005B6E5D"/>
    <w:rsid w:val="005D0220"/>
    <w:rsid w:val="005D061D"/>
    <w:rsid w:val="005D19B9"/>
    <w:rsid w:val="005D7EB7"/>
    <w:rsid w:val="005E18FB"/>
    <w:rsid w:val="005E26BC"/>
    <w:rsid w:val="005E53F7"/>
    <w:rsid w:val="005F086C"/>
    <w:rsid w:val="005F13EE"/>
    <w:rsid w:val="005F2F80"/>
    <w:rsid w:val="00616DCC"/>
    <w:rsid w:val="006225A5"/>
    <w:rsid w:val="00622D11"/>
    <w:rsid w:val="00623BAC"/>
    <w:rsid w:val="00625818"/>
    <w:rsid w:val="00630063"/>
    <w:rsid w:val="00630ECB"/>
    <w:rsid w:val="006345C0"/>
    <w:rsid w:val="00635341"/>
    <w:rsid w:val="00636DDB"/>
    <w:rsid w:val="00637A57"/>
    <w:rsid w:val="00641654"/>
    <w:rsid w:val="006437F8"/>
    <w:rsid w:val="00643899"/>
    <w:rsid w:val="00652092"/>
    <w:rsid w:val="00654011"/>
    <w:rsid w:val="0065552A"/>
    <w:rsid w:val="00656ABC"/>
    <w:rsid w:val="00661F4B"/>
    <w:rsid w:val="00662D4C"/>
    <w:rsid w:val="006721BB"/>
    <w:rsid w:val="00677C2D"/>
    <w:rsid w:val="00683DC5"/>
    <w:rsid w:val="00690ED7"/>
    <w:rsid w:val="00691CF7"/>
    <w:rsid w:val="0069327A"/>
    <w:rsid w:val="0069336E"/>
    <w:rsid w:val="0069475F"/>
    <w:rsid w:val="00696766"/>
    <w:rsid w:val="00697445"/>
    <w:rsid w:val="00697C05"/>
    <w:rsid w:val="00697D84"/>
    <w:rsid w:val="00697F0C"/>
    <w:rsid w:val="006A10A2"/>
    <w:rsid w:val="006A4320"/>
    <w:rsid w:val="006A51F9"/>
    <w:rsid w:val="006A6777"/>
    <w:rsid w:val="006B2B3A"/>
    <w:rsid w:val="006B4A48"/>
    <w:rsid w:val="006B673E"/>
    <w:rsid w:val="006C157E"/>
    <w:rsid w:val="006C1803"/>
    <w:rsid w:val="006C6A22"/>
    <w:rsid w:val="006C7231"/>
    <w:rsid w:val="006D27ED"/>
    <w:rsid w:val="006D2EFB"/>
    <w:rsid w:val="006D47B6"/>
    <w:rsid w:val="006E2C1D"/>
    <w:rsid w:val="006E5EE7"/>
    <w:rsid w:val="006E6416"/>
    <w:rsid w:val="006F0095"/>
    <w:rsid w:val="006F3F4C"/>
    <w:rsid w:val="006F4AE3"/>
    <w:rsid w:val="006F6943"/>
    <w:rsid w:val="0070389F"/>
    <w:rsid w:val="0070592E"/>
    <w:rsid w:val="007167C4"/>
    <w:rsid w:val="007354D3"/>
    <w:rsid w:val="0074405F"/>
    <w:rsid w:val="007468B9"/>
    <w:rsid w:val="00746ABC"/>
    <w:rsid w:val="00753ED7"/>
    <w:rsid w:val="0075427B"/>
    <w:rsid w:val="007625D4"/>
    <w:rsid w:val="00762BED"/>
    <w:rsid w:val="00770B3D"/>
    <w:rsid w:val="00773BE2"/>
    <w:rsid w:val="00774D47"/>
    <w:rsid w:val="00775537"/>
    <w:rsid w:val="00783CCF"/>
    <w:rsid w:val="00785493"/>
    <w:rsid w:val="00785DA1"/>
    <w:rsid w:val="00785E45"/>
    <w:rsid w:val="00787022"/>
    <w:rsid w:val="00794616"/>
    <w:rsid w:val="00797FA7"/>
    <w:rsid w:val="007A169D"/>
    <w:rsid w:val="007A4419"/>
    <w:rsid w:val="007A46BF"/>
    <w:rsid w:val="007A5380"/>
    <w:rsid w:val="007A7E46"/>
    <w:rsid w:val="007B0759"/>
    <w:rsid w:val="007B352E"/>
    <w:rsid w:val="007B616A"/>
    <w:rsid w:val="007B6B61"/>
    <w:rsid w:val="007B7BAA"/>
    <w:rsid w:val="007B7D94"/>
    <w:rsid w:val="007B7F17"/>
    <w:rsid w:val="007C01DA"/>
    <w:rsid w:val="007C13EA"/>
    <w:rsid w:val="007D16F6"/>
    <w:rsid w:val="007D1D14"/>
    <w:rsid w:val="007D1E38"/>
    <w:rsid w:val="007D5112"/>
    <w:rsid w:val="007D6301"/>
    <w:rsid w:val="007D6354"/>
    <w:rsid w:val="007E22DA"/>
    <w:rsid w:val="007F5B48"/>
    <w:rsid w:val="008019CE"/>
    <w:rsid w:val="00802B37"/>
    <w:rsid w:val="008042D0"/>
    <w:rsid w:val="008053C7"/>
    <w:rsid w:val="00805781"/>
    <w:rsid w:val="008061FE"/>
    <w:rsid w:val="00810942"/>
    <w:rsid w:val="008122A1"/>
    <w:rsid w:val="00812F14"/>
    <w:rsid w:val="00813143"/>
    <w:rsid w:val="008142D4"/>
    <w:rsid w:val="008150C9"/>
    <w:rsid w:val="0081694D"/>
    <w:rsid w:val="00820524"/>
    <w:rsid w:val="00820633"/>
    <w:rsid w:val="00821479"/>
    <w:rsid w:val="00822A30"/>
    <w:rsid w:val="0082361A"/>
    <w:rsid w:val="00826060"/>
    <w:rsid w:val="00827124"/>
    <w:rsid w:val="00831A36"/>
    <w:rsid w:val="00834F6F"/>
    <w:rsid w:val="0083537B"/>
    <w:rsid w:val="00847F96"/>
    <w:rsid w:val="00855D65"/>
    <w:rsid w:val="0086037A"/>
    <w:rsid w:val="008615CC"/>
    <w:rsid w:val="00862ADF"/>
    <w:rsid w:val="008630CF"/>
    <w:rsid w:val="00863CB3"/>
    <w:rsid w:val="008705ED"/>
    <w:rsid w:val="008725A2"/>
    <w:rsid w:val="00872763"/>
    <w:rsid w:val="00873A21"/>
    <w:rsid w:val="00875784"/>
    <w:rsid w:val="00876426"/>
    <w:rsid w:val="00883C1C"/>
    <w:rsid w:val="00885819"/>
    <w:rsid w:val="00886A0A"/>
    <w:rsid w:val="00893D54"/>
    <w:rsid w:val="0089559F"/>
    <w:rsid w:val="00896963"/>
    <w:rsid w:val="008A1135"/>
    <w:rsid w:val="008A6669"/>
    <w:rsid w:val="008B172E"/>
    <w:rsid w:val="008B18D4"/>
    <w:rsid w:val="008B4146"/>
    <w:rsid w:val="008B4E37"/>
    <w:rsid w:val="008B63C9"/>
    <w:rsid w:val="008C01FB"/>
    <w:rsid w:val="008C1C58"/>
    <w:rsid w:val="008C269C"/>
    <w:rsid w:val="008C4408"/>
    <w:rsid w:val="008D7069"/>
    <w:rsid w:val="008E5459"/>
    <w:rsid w:val="008E714A"/>
    <w:rsid w:val="008E7F7A"/>
    <w:rsid w:val="008F5D56"/>
    <w:rsid w:val="008F67B7"/>
    <w:rsid w:val="009056D1"/>
    <w:rsid w:val="00911527"/>
    <w:rsid w:val="00912EB6"/>
    <w:rsid w:val="00912ECC"/>
    <w:rsid w:val="00913580"/>
    <w:rsid w:val="00917153"/>
    <w:rsid w:val="009174E2"/>
    <w:rsid w:val="00917A53"/>
    <w:rsid w:val="009230D5"/>
    <w:rsid w:val="00926DD9"/>
    <w:rsid w:val="00930595"/>
    <w:rsid w:val="00932132"/>
    <w:rsid w:val="0093378C"/>
    <w:rsid w:val="0093403F"/>
    <w:rsid w:val="0094029A"/>
    <w:rsid w:val="009418DB"/>
    <w:rsid w:val="009425D4"/>
    <w:rsid w:val="00943095"/>
    <w:rsid w:val="009455F5"/>
    <w:rsid w:val="00947C30"/>
    <w:rsid w:val="00950438"/>
    <w:rsid w:val="0095554D"/>
    <w:rsid w:val="00956C9A"/>
    <w:rsid w:val="00957CFA"/>
    <w:rsid w:val="00961B6A"/>
    <w:rsid w:val="00962A02"/>
    <w:rsid w:val="00963EEE"/>
    <w:rsid w:val="00964D38"/>
    <w:rsid w:val="00970872"/>
    <w:rsid w:val="00974BEC"/>
    <w:rsid w:val="00975772"/>
    <w:rsid w:val="00976038"/>
    <w:rsid w:val="009811E5"/>
    <w:rsid w:val="00981DA6"/>
    <w:rsid w:val="009A36B7"/>
    <w:rsid w:val="009A43E8"/>
    <w:rsid w:val="009A5BFB"/>
    <w:rsid w:val="009A7DA8"/>
    <w:rsid w:val="009B536B"/>
    <w:rsid w:val="009C2746"/>
    <w:rsid w:val="009C3E3D"/>
    <w:rsid w:val="009C5337"/>
    <w:rsid w:val="009C605C"/>
    <w:rsid w:val="009D1176"/>
    <w:rsid w:val="009D4D94"/>
    <w:rsid w:val="009D74FF"/>
    <w:rsid w:val="009D7878"/>
    <w:rsid w:val="009E356E"/>
    <w:rsid w:val="009E3ADD"/>
    <w:rsid w:val="009E6009"/>
    <w:rsid w:val="009E7F44"/>
    <w:rsid w:val="009F02D2"/>
    <w:rsid w:val="009F3841"/>
    <w:rsid w:val="00A01848"/>
    <w:rsid w:val="00A029D9"/>
    <w:rsid w:val="00A11811"/>
    <w:rsid w:val="00A14FDE"/>
    <w:rsid w:val="00A15F1D"/>
    <w:rsid w:val="00A22F72"/>
    <w:rsid w:val="00A24E62"/>
    <w:rsid w:val="00A255F3"/>
    <w:rsid w:val="00A3250B"/>
    <w:rsid w:val="00A32C09"/>
    <w:rsid w:val="00A33CA9"/>
    <w:rsid w:val="00A377AD"/>
    <w:rsid w:val="00A41CE6"/>
    <w:rsid w:val="00A4253B"/>
    <w:rsid w:val="00A45D6D"/>
    <w:rsid w:val="00A4711D"/>
    <w:rsid w:val="00A472A7"/>
    <w:rsid w:val="00A47D2C"/>
    <w:rsid w:val="00A52EED"/>
    <w:rsid w:val="00A621CC"/>
    <w:rsid w:val="00A624AE"/>
    <w:rsid w:val="00A6374F"/>
    <w:rsid w:val="00A6423B"/>
    <w:rsid w:val="00A75689"/>
    <w:rsid w:val="00A819C3"/>
    <w:rsid w:val="00A83829"/>
    <w:rsid w:val="00A83E25"/>
    <w:rsid w:val="00A84D49"/>
    <w:rsid w:val="00A916C8"/>
    <w:rsid w:val="00A93B12"/>
    <w:rsid w:val="00A94066"/>
    <w:rsid w:val="00A94E2F"/>
    <w:rsid w:val="00A96197"/>
    <w:rsid w:val="00A97D43"/>
    <w:rsid w:val="00AA15CC"/>
    <w:rsid w:val="00AA1858"/>
    <w:rsid w:val="00AA55F6"/>
    <w:rsid w:val="00AA62DE"/>
    <w:rsid w:val="00AA7628"/>
    <w:rsid w:val="00AA78FF"/>
    <w:rsid w:val="00AA7919"/>
    <w:rsid w:val="00AB07FD"/>
    <w:rsid w:val="00AB0D54"/>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B04669"/>
    <w:rsid w:val="00B10004"/>
    <w:rsid w:val="00B16976"/>
    <w:rsid w:val="00B20634"/>
    <w:rsid w:val="00B30954"/>
    <w:rsid w:val="00B30D7E"/>
    <w:rsid w:val="00B346B5"/>
    <w:rsid w:val="00B35FF9"/>
    <w:rsid w:val="00B40538"/>
    <w:rsid w:val="00B42452"/>
    <w:rsid w:val="00B430F0"/>
    <w:rsid w:val="00B52084"/>
    <w:rsid w:val="00B53227"/>
    <w:rsid w:val="00B53E36"/>
    <w:rsid w:val="00B57B41"/>
    <w:rsid w:val="00B57BAE"/>
    <w:rsid w:val="00B57E0A"/>
    <w:rsid w:val="00B70F3C"/>
    <w:rsid w:val="00B73CCD"/>
    <w:rsid w:val="00B80DB9"/>
    <w:rsid w:val="00B825E7"/>
    <w:rsid w:val="00B82B46"/>
    <w:rsid w:val="00B907B8"/>
    <w:rsid w:val="00B907C7"/>
    <w:rsid w:val="00B95B07"/>
    <w:rsid w:val="00B95CF3"/>
    <w:rsid w:val="00B976F9"/>
    <w:rsid w:val="00BA462F"/>
    <w:rsid w:val="00BA5448"/>
    <w:rsid w:val="00BB25A0"/>
    <w:rsid w:val="00BB57DF"/>
    <w:rsid w:val="00BB5C39"/>
    <w:rsid w:val="00BB5CAA"/>
    <w:rsid w:val="00BC0BA7"/>
    <w:rsid w:val="00BC2335"/>
    <w:rsid w:val="00BD2688"/>
    <w:rsid w:val="00BD31FD"/>
    <w:rsid w:val="00BD7E56"/>
    <w:rsid w:val="00BE0014"/>
    <w:rsid w:val="00BE158A"/>
    <w:rsid w:val="00BE693F"/>
    <w:rsid w:val="00BE6A91"/>
    <w:rsid w:val="00BE6BFB"/>
    <w:rsid w:val="00BF090E"/>
    <w:rsid w:val="00BF41C3"/>
    <w:rsid w:val="00BF49DE"/>
    <w:rsid w:val="00BF500B"/>
    <w:rsid w:val="00C0302D"/>
    <w:rsid w:val="00C0354A"/>
    <w:rsid w:val="00C0386C"/>
    <w:rsid w:val="00C06AC1"/>
    <w:rsid w:val="00C10FAD"/>
    <w:rsid w:val="00C12214"/>
    <w:rsid w:val="00C1440D"/>
    <w:rsid w:val="00C16A8A"/>
    <w:rsid w:val="00C17140"/>
    <w:rsid w:val="00C2291A"/>
    <w:rsid w:val="00C2460B"/>
    <w:rsid w:val="00C27CC0"/>
    <w:rsid w:val="00C31ED1"/>
    <w:rsid w:val="00C372ED"/>
    <w:rsid w:val="00C43265"/>
    <w:rsid w:val="00C43A17"/>
    <w:rsid w:val="00C445EA"/>
    <w:rsid w:val="00C45FFD"/>
    <w:rsid w:val="00C47CED"/>
    <w:rsid w:val="00C521FB"/>
    <w:rsid w:val="00C5257F"/>
    <w:rsid w:val="00C52B0F"/>
    <w:rsid w:val="00C52D2D"/>
    <w:rsid w:val="00C53924"/>
    <w:rsid w:val="00C54473"/>
    <w:rsid w:val="00C57D64"/>
    <w:rsid w:val="00C60494"/>
    <w:rsid w:val="00C61B09"/>
    <w:rsid w:val="00C62FF7"/>
    <w:rsid w:val="00C639D8"/>
    <w:rsid w:val="00C63B77"/>
    <w:rsid w:val="00C647A3"/>
    <w:rsid w:val="00C67A14"/>
    <w:rsid w:val="00C7034A"/>
    <w:rsid w:val="00C70CAE"/>
    <w:rsid w:val="00C728C0"/>
    <w:rsid w:val="00C75221"/>
    <w:rsid w:val="00C76D68"/>
    <w:rsid w:val="00C815F6"/>
    <w:rsid w:val="00C82306"/>
    <w:rsid w:val="00C83D96"/>
    <w:rsid w:val="00C874E2"/>
    <w:rsid w:val="00C87A70"/>
    <w:rsid w:val="00C9196C"/>
    <w:rsid w:val="00C923A0"/>
    <w:rsid w:val="00C9420E"/>
    <w:rsid w:val="00C97B3B"/>
    <w:rsid w:val="00C97F26"/>
    <w:rsid w:val="00CA00F0"/>
    <w:rsid w:val="00CA061E"/>
    <w:rsid w:val="00CA251B"/>
    <w:rsid w:val="00CA4C35"/>
    <w:rsid w:val="00CA61F2"/>
    <w:rsid w:val="00CA730A"/>
    <w:rsid w:val="00CB73C6"/>
    <w:rsid w:val="00CB7691"/>
    <w:rsid w:val="00CB78C1"/>
    <w:rsid w:val="00CC0C95"/>
    <w:rsid w:val="00CC324E"/>
    <w:rsid w:val="00CC5718"/>
    <w:rsid w:val="00CD0419"/>
    <w:rsid w:val="00CD26CD"/>
    <w:rsid w:val="00CD6A46"/>
    <w:rsid w:val="00CD78B8"/>
    <w:rsid w:val="00CE3CA0"/>
    <w:rsid w:val="00CE62E2"/>
    <w:rsid w:val="00CE6F78"/>
    <w:rsid w:val="00CE7E84"/>
    <w:rsid w:val="00CF1576"/>
    <w:rsid w:val="00CF3AA1"/>
    <w:rsid w:val="00CF557E"/>
    <w:rsid w:val="00D11AEE"/>
    <w:rsid w:val="00D12942"/>
    <w:rsid w:val="00D14B59"/>
    <w:rsid w:val="00D17B8B"/>
    <w:rsid w:val="00D20DA3"/>
    <w:rsid w:val="00D22FD1"/>
    <w:rsid w:val="00D25054"/>
    <w:rsid w:val="00D26BBE"/>
    <w:rsid w:val="00D27BF8"/>
    <w:rsid w:val="00D323DC"/>
    <w:rsid w:val="00D349EE"/>
    <w:rsid w:val="00D42558"/>
    <w:rsid w:val="00D43D7C"/>
    <w:rsid w:val="00D47C4B"/>
    <w:rsid w:val="00D54503"/>
    <w:rsid w:val="00D55D9C"/>
    <w:rsid w:val="00D577EA"/>
    <w:rsid w:val="00D64D90"/>
    <w:rsid w:val="00D67134"/>
    <w:rsid w:val="00D7087A"/>
    <w:rsid w:val="00D70AC7"/>
    <w:rsid w:val="00D70CB5"/>
    <w:rsid w:val="00D72F5B"/>
    <w:rsid w:val="00D73583"/>
    <w:rsid w:val="00D75A3A"/>
    <w:rsid w:val="00D8011A"/>
    <w:rsid w:val="00D84127"/>
    <w:rsid w:val="00D9132A"/>
    <w:rsid w:val="00D9191E"/>
    <w:rsid w:val="00D931F0"/>
    <w:rsid w:val="00D9729C"/>
    <w:rsid w:val="00DA3CB3"/>
    <w:rsid w:val="00DA50CA"/>
    <w:rsid w:val="00DA5E6F"/>
    <w:rsid w:val="00DA6E1E"/>
    <w:rsid w:val="00DA761B"/>
    <w:rsid w:val="00DC6552"/>
    <w:rsid w:val="00DC7E98"/>
    <w:rsid w:val="00DD1110"/>
    <w:rsid w:val="00DD4992"/>
    <w:rsid w:val="00DD5EB7"/>
    <w:rsid w:val="00DD6DF1"/>
    <w:rsid w:val="00DE402D"/>
    <w:rsid w:val="00DE6C39"/>
    <w:rsid w:val="00DF0AE3"/>
    <w:rsid w:val="00DF53B5"/>
    <w:rsid w:val="00E01437"/>
    <w:rsid w:val="00E01FFE"/>
    <w:rsid w:val="00E02A7F"/>
    <w:rsid w:val="00E033DE"/>
    <w:rsid w:val="00E03472"/>
    <w:rsid w:val="00E050A5"/>
    <w:rsid w:val="00E105A5"/>
    <w:rsid w:val="00E11664"/>
    <w:rsid w:val="00E14E3F"/>
    <w:rsid w:val="00E166AF"/>
    <w:rsid w:val="00E217CA"/>
    <w:rsid w:val="00E22679"/>
    <w:rsid w:val="00E228C3"/>
    <w:rsid w:val="00E23C20"/>
    <w:rsid w:val="00E2594A"/>
    <w:rsid w:val="00E26DCC"/>
    <w:rsid w:val="00E274DA"/>
    <w:rsid w:val="00E31232"/>
    <w:rsid w:val="00E32A43"/>
    <w:rsid w:val="00E33847"/>
    <w:rsid w:val="00E36DAA"/>
    <w:rsid w:val="00E4050B"/>
    <w:rsid w:val="00E41132"/>
    <w:rsid w:val="00E43DFB"/>
    <w:rsid w:val="00E44211"/>
    <w:rsid w:val="00E445F1"/>
    <w:rsid w:val="00E46188"/>
    <w:rsid w:val="00E46390"/>
    <w:rsid w:val="00E51AA3"/>
    <w:rsid w:val="00E520A1"/>
    <w:rsid w:val="00E528E6"/>
    <w:rsid w:val="00E54D6B"/>
    <w:rsid w:val="00E618C5"/>
    <w:rsid w:val="00E62049"/>
    <w:rsid w:val="00E74827"/>
    <w:rsid w:val="00E774F2"/>
    <w:rsid w:val="00E80B67"/>
    <w:rsid w:val="00E80F8E"/>
    <w:rsid w:val="00E856A4"/>
    <w:rsid w:val="00E869E4"/>
    <w:rsid w:val="00E86B46"/>
    <w:rsid w:val="00E86E55"/>
    <w:rsid w:val="00E91351"/>
    <w:rsid w:val="00E926E5"/>
    <w:rsid w:val="00E95E59"/>
    <w:rsid w:val="00E979D9"/>
    <w:rsid w:val="00EC0796"/>
    <w:rsid w:val="00EC12C6"/>
    <w:rsid w:val="00EC319D"/>
    <w:rsid w:val="00EC403B"/>
    <w:rsid w:val="00ED1741"/>
    <w:rsid w:val="00ED3D00"/>
    <w:rsid w:val="00ED48C8"/>
    <w:rsid w:val="00ED4CEA"/>
    <w:rsid w:val="00ED5281"/>
    <w:rsid w:val="00ED754D"/>
    <w:rsid w:val="00EE6603"/>
    <w:rsid w:val="00EF3BB3"/>
    <w:rsid w:val="00EF5389"/>
    <w:rsid w:val="00F0491F"/>
    <w:rsid w:val="00F06FA3"/>
    <w:rsid w:val="00F11245"/>
    <w:rsid w:val="00F13B82"/>
    <w:rsid w:val="00F14F3F"/>
    <w:rsid w:val="00F17DD1"/>
    <w:rsid w:val="00F20941"/>
    <w:rsid w:val="00F2297C"/>
    <w:rsid w:val="00F22ECA"/>
    <w:rsid w:val="00F2487E"/>
    <w:rsid w:val="00F25100"/>
    <w:rsid w:val="00F26ED4"/>
    <w:rsid w:val="00F27DC9"/>
    <w:rsid w:val="00F322E3"/>
    <w:rsid w:val="00F32B92"/>
    <w:rsid w:val="00F36551"/>
    <w:rsid w:val="00F36649"/>
    <w:rsid w:val="00F37677"/>
    <w:rsid w:val="00F37AA6"/>
    <w:rsid w:val="00F424F2"/>
    <w:rsid w:val="00F44F5F"/>
    <w:rsid w:val="00F6180E"/>
    <w:rsid w:val="00F64DC5"/>
    <w:rsid w:val="00F66811"/>
    <w:rsid w:val="00F718B4"/>
    <w:rsid w:val="00F73B47"/>
    <w:rsid w:val="00F8135A"/>
    <w:rsid w:val="00F826DB"/>
    <w:rsid w:val="00F866E2"/>
    <w:rsid w:val="00F928E3"/>
    <w:rsid w:val="00F9301D"/>
    <w:rsid w:val="00F9785A"/>
    <w:rsid w:val="00FA2C87"/>
    <w:rsid w:val="00FA43D5"/>
    <w:rsid w:val="00FA5A3F"/>
    <w:rsid w:val="00FB36C6"/>
    <w:rsid w:val="00FB6B49"/>
    <w:rsid w:val="00FB73A8"/>
    <w:rsid w:val="00FB7FBF"/>
    <w:rsid w:val="00FC1807"/>
    <w:rsid w:val="00FC4082"/>
    <w:rsid w:val="00FC462D"/>
    <w:rsid w:val="00FC5AB9"/>
    <w:rsid w:val="00FC6657"/>
    <w:rsid w:val="00FC677D"/>
    <w:rsid w:val="00FC7A4E"/>
    <w:rsid w:val="00FD1E6F"/>
    <w:rsid w:val="00FD72FA"/>
    <w:rsid w:val="00FE0031"/>
    <w:rsid w:val="00FE1934"/>
    <w:rsid w:val="00FE2859"/>
    <w:rsid w:val="00FE6B84"/>
    <w:rsid w:val="00FF1A53"/>
    <w:rsid w:val="00FF2C04"/>
    <w:rsid w:val="00FF2F15"/>
    <w:rsid w:val="00FF5D46"/>
    <w:rsid w:val="00FF72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E3"/>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nhideWhenUsed/>
    <w:rsid w:val="00174627"/>
    <w:rPr>
      <w:sz w:val="20"/>
      <w:szCs w:val="20"/>
    </w:rPr>
  </w:style>
  <w:style w:type="character" w:customStyle="1" w:styleId="KommentartextZchn">
    <w:name w:val="Kommentartext Zchn"/>
    <w:basedOn w:val="Absatz-Standardschriftart"/>
    <w:link w:val="Kommentartext"/>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1661BB"/>
    <w:rPr>
      <w:rFonts w:ascii="LTUnivers 330 BasicLight" w:hAnsi="LTUnivers 330 BasicLight"/>
      <w:sz w:val="22"/>
      <w:szCs w:val="22"/>
    </w:rPr>
  </w:style>
  <w:style w:type="character" w:customStyle="1" w:styleId="apple-converted-space">
    <w:name w:val="apple-converted-space"/>
    <w:basedOn w:val="Absatz-Standardschriftart"/>
    <w:rsid w:val="00C62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E3"/>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nhideWhenUsed/>
    <w:rsid w:val="00174627"/>
    <w:rPr>
      <w:sz w:val="20"/>
      <w:szCs w:val="20"/>
    </w:rPr>
  </w:style>
  <w:style w:type="character" w:customStyle="1" w:styleId="KommentartextZchn">
    <w:name w:val="Kommentartext Zchn"/>
    <w:basedOn w:val="Absatz-Standardschriftart"/>
    <w:link w:val="Kommentartext"/>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1661BB"/>
    <w:rPr>
      <w:rFonts w:ascii="LTUnivers 330 BasicLight" w:hAnsi="LTUnivers 330 BasicLight"/>
      <w:sz w:val="22"/>
      <w:szCs w:val="22"/>
    </w:rPr>
  </w:style>
  <w:style w:type="character" w:customStyle="1" w:styleId="apple-converted-space">
    <w:name w:val="apple-converted-space"/>
    <w:basedOn w:val="Absatz-Standardschriftart"/>
    <w:rsid w:val="00C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717">
      <w:bodyDiv w:val="1"/>
      <w:marLeft w:val="0"/>
      <w:marRight w:val="0"/>
      <w:marTop w:val="0"/>
      <w:marBottom w:val="0"/>
      <w:divBdr>
        <w:top w:val="none" w:sz="0" w:space="0" w:color="auto"/>
        <w:left w:val="none" w:sz="0" w:space="0" w:color="auto"/>
        <w:bottom w:val="none" w:sz="0" w:space="0" w:color="auto"/>
        <w:right w:val="none" w:sz="0" w:space="0" w:color="auto"/>
      </w:divBdr>
      <w:divsChild>
        <w:div w:id="670908967">
          <w:marLeft w:val="0"/>
          <w:marRight w:val="0"/>
          <w:marTop w:val="0"/>
          <w:marBottom w:val="0"/>
          <w:divBdr>
            <w:top w:val="none" w:sz="0" w:space="0" w:color="auto"/>
            <w:left w:val="none" w:sz="0" w:space="0" w:color="auto"/>
            <w:bottom w:val="none" w:sz="0" w:space="0" w:color="auto"/>
            <w:right w:val="none" w:sz="0" w:space="0" w:color="auto"/>
          </w:divBdr>
          <w:divsChild>
            <w:div w:id="851530539">
              <w:marLeft w:val="0"/>
              <w:marRight w:val="0"/>
              <w:marTop w:val="0"/>
              <w:marBottom w:val="0"/>
              <w:divBdr>
                <w:top w:val="none" w:sz="0" w:space="0" w:color="auto"/>
                <w:left w:val="none" w:sz="0" w:space="0" w:color="auto"/>
                <w:bottom w:val="none" w:sz="0" w:space="0" w:color="auto"/>
                <w:right w:val="none" w:sz="0" w:space="0" w:color="auto"/>
              </w:divBdr>
              <w:divsChild>
                <w:div w:id="9575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
    <w:div w:id="356396155">
      <w:bodyDiv w:val="1"/>
      <w:marLeft w:val="0"/>
      <w:marRight w:val="0"/>
      <w:marTop w:val="0"/>
      <w:marBottom w:val="0"/>
      <w:divBdr>
        <w:top w:val="none" w:sz="0" w:space="0" w:color="auto"/>
        <w:left w:val="none" w:sz="0" w:space="0" w:color="auto"/>
        <w:bottom w:val="none" w:sz="0" w:space="0" w:color="auto"/>
        <w:right w:val="none" w:sz="0" w:space="0" w:color="auto"/>
      </w:divBdr>
      <w:divsChild>
        <w:div w:id="1439136717">
          <w:marLeft w:val="0"/>
          <w:marRight w:val="0"/>
          <w:marTop w:val="0"/>
          <w:marBottom w:val="0"/>
          <w:divBdr>
            <w:top w:val="none" w:sz="0" w:space="0" w:color="auto"/>
            <w:left w:val="none" w:sz="0" w:space="0" w:color="auto"/>
            <w:bottom w:val="none" w:sz="0" w:space="0" w:color="auto"/>
            <w:right w:val="none" w:sz="0" w:space="0" w:color="auto"/>
          </w:divBdr>
          <w:divsChild>
            <w:div w:id="1532107657">
              <w:marLeft w:val="0"/>
              <w:marRight w:val="0"/>
              <w:marTop w:val="0"/>
              <w:marBottom w:val="0"/>
              <w:divBdr>
                <w:top w:val="none" w:sz="0" w:space="0" w:color="auto"/>
                <w:left w:val="none" w:sz="0" w:space="0" w:color="auto"/>
                <w:bottom w:val="none" w:sz="0" w:space="0" w:color="auto"/>
                <w:right w:val="none" w:sz="0" w:space="0" w:color="auto"/>
              </w:divBdr>
              <w:divsChild>
                <w:div w:id="1561794624">
                  <w:marLeft w:val="0"/>
                  <w:marRight w:val="0"/>
                  <w:marTop w:val="0"/>
                  <w:marBottom w:val="0"/>
                  <w:divBdr>
                    <w:top w:val="none" w:sz="0" w:space="0" w:color="auto"/>
                    <w:left w:val="none" w:sz="0" w:space="0" w:color="auto"/>
                    <w:bottom w:val="none" w:sz="0" w:space="0" w:color="auto"/>
                    <w:right w:val="none" w:sz="0" w:space="0" w:color="auto"/>
                  </w:divBdr>
                  <w:divsChild>
                    <w:div w:id="18429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30202">
      <w:bodyDiv w:val="1"/>
      <w:marLeft w:val="0"/>
      <w:marRight w:val="0"/>
      <w:marTop w:val="0"/>
      <w:marBottom w:val="0"/>
      <w:divBdr>
        <w:top w:val="none" w:sz="0" w:space="0" w:color="auto"/>
        <w:left w:val="none" w:sz="0" w:space="0" w:color="auto"/>
        <w:bottom w:val="none" w:sz="0" w:space="0" w:color="auto"/>
        <w:right w:val="none" w:sz="0" w:space="0" w:color="auto"/>
      </w:divBdr>
      <w:divsChild>
        <w:div w:id="1597127725">
          <w:marLeft w:val="0"/>
          <w:marRight w:val="0"/>
          <w:marTop w:val="0"/>
          <w:marBottom w:val="0"/>
          <w:divBdr>
            <w:top w:val="none" w:sz="0" w:space="0" w:color="auto"/>
            <w:left w:val="none" w:sz="0" w:space="0" w:color="auto"/>
            <w:bottom w:val="none" w:sz="0" w:space="0" w:color="auto"/>
            <w:right w:val="none" w:sz="0" w:space="0" w:color="auto"/>
          </w:divBdr>
          <w:divsChild>
            <w:div w:id="1117408571">
              <w:marLeft w:val="0"/>
              <w:marRight w:val="0"/>
              <w:marTop w:val="0"/>
              <w:marBottom w:val="0"/>
              <w:divBdr>
                <w:top w:val="none" w:sz="0" w:space="0" w:color="auto"/>
                <w:left w:val="none" w:sz="0" w:space="0" w:color="auto"/>
                <w:bottom w:val="none" w:sz="0" w:space="0" w:color="auto"/>
                <w:right w:val="none" w:sz="0" w:space="0" w:color="auto"/>
              </w:divBdr>
              <w:divsChild>
                <w:div w:id="17747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535505456">
      <w:bodyDiv w:val="1"/>
      <w:marLeft w:val="0"/>
      <w:marRight w:val="0"/>
      <w:marTop w:val="0"/>
      <w:marBottom w:val="0"/>
      <w:divBdr>
        <w:top w:val="none" w:sz="0" w:space="0" w:color="auto"/>
        <w:left w:val="none" w:sz="0" w:space="0" w:color="auto"/>
        <w:bottom w:val="none" w:sz="0" w:space="0" w:color="auto"/>
        <w:right w:val="none" w:sz="0" w:space="0" w:color="auto"/>
      </w:divBdr>
    </w:div>
    <w:div w:id="577325308">
      <w:bodyDiv w:val="1"/>
      <w:marLeft w:val="0"/>
      <w:marRight w:val="0"/>
      <w:marTop w:val="0"/>
      <w:marBottom w:val="0"/>
      <w:divBdr>
        <w:top w:val="none" w:sz="0" w:space="0" w:color="auto"/>
        <w:left w:val="none" w:sz="0" w:space="0" w:color="auto"/>
        <w:bottom w:val="none" w:sz="0" w:space="0" w:color="auto"/>
        <w:right w:val="none" w:sz="0" w:space="0" w:color="auto"/>
      </w:divBdr>
    </w:div>
    <w:div w:id="591470374">
      <w:bodyDiv w:val="1"/>
      <w:marLeft w:val="0"/>
      <w:marRight w:val="0"/>
      <w:marTop w:val="0"/>
      <w:marBottom w:val="0"/>
      <w:divBdr>
        <w:top w:val="none" w:sz="0" w:space="0" w:color="auto"/>
        <w:left w:val="none" w:sz="0" w:space="0" w:color="auto"/>
        <w:bottom w:val="none" w:sz="0" w:space="0" w:color="auto"/>
        <w:right w:val="none" w:sz="0" w:space="0" w:color="auto"/>
      </w:divBdr>
      <w:divsChild>
        <w:div w:id="1193298326">
          <w:marLeft w:val="0"/>
          <w:marRight w:val="0"/>
          <w:marTop w:val="0"/>
          <w:marBottom w:val="0"/>
          <w:divBdr>
            <w:top w:val="none" w:sz="0" w:space="0" w:color="auto"/>
            <w:left w:val="none" w:sz="0" w:space="0" w:color="auto"/>
            <w:bottom w:val="none" w:sz="0" w:space="0" w:color="auto"/>
            <w:right w:val="none" w:sz="0" w:space="0" w:color="auto"/>
          </w:divBdr>
          <w:divsChild>
            <w:div w:id="385841082">
              <w:marLeft w:val="0"/>
              <w:marRight w:val="0"/>
              <w:marTop w:val="0"/>
              <w:marBottom w:val="0"/>
              <w:divBdr>
                <w:top w:val="none" w:sz="0" w:space="0" w:color="auto"/>
                <w:left w:val="none" w:sz="0" w:space="0" w:color="auto"/>
                <w:bottom w:val="none" w:sz="0" w:space="0" w:color="auto"/>
                <w:right w:val="none" w:sz="0" w:space="0" w:color="auto"/>
              </w:divBdr>
              <w:divsChild>
                <w:div w:id="2516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2536">
      <w:bodyDiv w:val="1"/>
      <w:marLeft w:val="0"/>
      <w:marRight w:val="0"/>
      <w:marTop w:val="0"/>
      <w:marBottom w:val="0"/>
      <w:divBdr>
        <w:top w:val="none" w:sz="0" w:space="0" w:color="auto"/>
        <w:left w:val="none" w:sz="0" w:space="0" w:color="auto"/>
        <w:bottom w:val="none" w:sz="0" w:space="0" w:color="auto"/>
        <w:right w:val="none" w:sz="0" w:space="0" w:color="auto"/>
      </w:divBdr>
      <w:divsChild>
        <w:div w:id="1466662758">
          <w:marLeft w:val="0"/>
          <w:marRight w:val="0"/>
          <w:marTop w:val="0"/>
          <w:marBottom w:val="0"/>
          <w:divBdr>
            <w:top w:val="none" w:sz="0" w:space="0" w:color="auto"/>
            <w:left w:val="none" w:sz="0" w:space="0" w:color="auto"/>
            <w:bottom w:val="none" w:sz="0" w:space="0" w:color="auto"/>
            <w:right w:val="none" w:sz="0" w:space="0" w:color="auto"/>
          </w:divBdr>
          <w:divsChild>
            <w:div w:id="1107039793">
              <w:marLeft w:val="0"/>
              <w:marRight w:val="0"/>
              <w:marTop w:val="0"/>
              <w:marBottom w:val="0"/>
              <w:divBdr>
                <w:top w:val="none" w:sz="0" w:space="0" w:color="auto"/>
                <w:left w:val="none" w:sz="0" w:space="0" w:color="auto"/>
                <w:bottom w:val="none" w:sz="0" w:space="0" w:color="auto"/>
                <w:right w:val="none" w:sz="0" w:space="0" w:color="auto"/>
              </w:divBdr>
              <w:divsChild>
                <w:div w:id="1092507332">
                  <w:marLeft w:val="0"/>
                  <w:marRight w:val="0"/>
                  <w:marTop w:val="0"/>
                  <w:marBottom w:val="0"/>
                  <w:divBdr>
                    <w:top w:val="none" w:sz="0" w:space="0" w:color="auto"/>
                    <w:left w:val="none" w:sz="0" w:space="0" w:color="auto"/>
                    <w:bottom w:val="none" w:sz="0" w:space="0" w:color="auto"/>
                    <w:right w:val="none" w:sz="0" w:space="0" w:color="auto"/>
                  </w:divBdr>
                  <w:divsChild>
                    <w:div w:id="1219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469320">
      <w:bodyDiv w:val="1"/>
      <w:marLeft w:val="0"/>
      <w:marRight w:val="0"/>
      <w:marTop w:val="0"/>
      <w:marBottom w:val="0"/>
      <w:divBdr>
        <w:top w:val="none" w:sz="0" w:space="0" w:color="auto"/>
        <w:left w:val="none" w:sz="0" w:space="0" w:color="auto"/>
        <w:bottom w:val="none" w:sz="0" w:space="0" w:color="auto"/>
        <w:right w:val="none" w:sz="0" w:space="0" w:color="auto"/>
      </w:divBdr>
      <w:divsChild>
        <w:div w:id="588850924">
          <w:marLeft w:val="0"/>
          <w:marRight w:val="0"/>
          <w:marTop w:val="0"/>
          <w:marBottom w:val="0"/>
          <w:divBdr>
            <w:top w:val="none" w:sz="0" w:space="0" w:color="auto"/>
            <w:left w:val="none" w:sz="0" w:space="0" w:color="auto"/>
            <w:bottom w:val="none" w:sz="0" w:space="0" w:color="auto"/>
            <w:right w:val="none" w:sz="0" w:space="0" w:color="auto"/>
          </w:divBdr>
          <w:divsChild>
            <w:div w:id="757292099">
              <w:marLeft w:val="0"/>
              <w:marRight w:val="0"/>
              <w:marTop w:val="0"/>
              <w:marBottom w:val="0"/>
              <w:divBdr>
                <w:top w:val="none" w:sz="0" w:space="0" w:color="auto"/>
                <w:left w:val="none" w:sz="0" w:space="0" w:color="auto"/>
                <w:bottom w:val="none" w:sz="0" w:space="0" w:color="auto"/>
                <w:right w:val="none" w:sz="0" w:space="0" w:color="auto"/>
              </w:divBdr>
              <w:divsChild>
                <w:div w:id="5956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475469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3989">
      <w:bodyDiv w:val="1"/>
      <w:marLeft w:val="0"/>
      <w:marRight w:val="0"/>
      <w:marTop w:val="0"/>
      <w:marBottom w:val="0"/>
      <w:divBdr>
        <w:top w:val="none" w:sz="0" w:space="0" w:color="auto"/>
        <w:left w:val="none" w:sz="0" w:space="0" w:color="auto"/>
        <w:bottom w:val="none" w:sz="0" w:space="0" w:color="auto"/>
        <w:right w:val="none" w:sz="0" w:space="0" w:color="auto"/>
      </w:divBdr>
      <w:divsChild>
        <w:div w:id="958268525">
          <w:marLeft w:val="0"/>
          <w:marRight w:val="0"/>
          <w:marTop w:val="0"/>
          <w:marBottom w:val="0"/>
          <w:divBdr>
            <w:top w:val="none" w:sz="0" w:space="0" w:color="auto"/>
            <w:left w:val="none" w:sz="0" w:space="0" w:color="auto"/>
            <w:bottom w:val="none" w:sz="0" w:space="0" w:color="auto"/>
            <w:right w:val="none" w:sz="0" w:space="0" w:color="auto"/>
          </w:divBdr>
          <w:divsChild>
            <w:div w:id="1895001384">
              <w:marLeft w:val="0"/>
              <w:marRight w:val="0"/>
              <w:marTop w:val="0"/>
              <w:marBottom w:val="0"/>
              <w:divBdr>
                <w:top w:val="none" w:sz="0" w:space="0" w:color="auto"/>
                <w:left w:val="none" w:sz="0" w:space="0" w:color="auto"/>
                <w:bottom w:val="none" w:sz="0" w:space="0" w:color="auto"/>
                <w:right w:val="none" w:sz="0" w:space="0" w:color="auto"/>
              </w:divBdr>
              <w:divsChild>
                <w:div w:id="643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6615">
      <w:bodyDiv w:val="1"/>
      <w:marLeft w:val="0"/>
      <w:marRight w:val="0"/>
      <w:marTop w:val="0"/>
      <w:marBottom w:val="0"/>
      <w:divBdr>
        <w:top w:val="none" w:sz="0" w:space="0" w:color="auto"/>
        <w:left w:val="none" w:sz="0" w:space="0" w:color="auto"/>
        <w:bottom w:val="none" w:sz="0" w:space="0" w:color="auto"/>
        <w:right w:val="none" w:sz="0" w:space="0" w:color="auto"/>
      </w:divBdr>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87011">
      <w:bodyDiv w:val="1"/>
      <w:marLeft w:val="0"/>
      <w:marRight w:val="0"/>
      <w:marTop w:val="0"/>
      <w:marBottom w:val="0"/>
      <w:divBdr>
        <w:top w:val="none" w:sz="0" w:space="0" w:color="auto"/>
        <w:left w:val="none" w:sz="0" w:space="0" w:color="auto"/>
        <w:bottom w:val="none" w:sz="0" w:space="0" w:color="auto"/>
        <w:right w:val="none" w:sz="0" w:space="0" w:color="auto"/>
      </w:divBdr>
      <w:divsChild>
        <w:div w:id="2116558135">
          <w:marLeft w:val="0"/>
          <w:marRight w:val="0"/>
          <w:marTop w:val="0"/>
          <w:marBottom w:val="0"/>
          <w:divBdr>
            <w:top w:val="none" w:sz="0" w:space="0" w:color="auto"/>
            <w:left w:val="none" w:sz="0" w:space="0" w:color="auto"/>
            <w:bottom w:val="none" w:sz="0" w:space="0" w:color="auto"/>
            <w:right w:val="none" w:sz="0" w:space="0" w:color="auto"/>
          </w:divBdr>
          <w:divsChild>
            <w:div w:id="517079837">
              <w:marLeft w:val="0"/>
              <w:marRight w:val="0"/>
              <w:marTop w:val="0"/>
              <w:marBottom w:val="0"/>
              <w:divBdr>
                <w:top w:val="none" w:sz="0" w:space="0" w:color="auto"/>
                <w:left w:val="none" w:sz="0" w:space="0" w:color="auto"/>
                <w:bottom w:val="none" w:sz="0" w:space="0" w:color="auto"/>
                <w:right w:val="none" w:sz="0" w:space="0" w:color="auto"/>
              </w:divBdr>
              <w:divsChild>
                <w:div w:id="12116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565">
      <w:bodyDiv w:val="1"/>
      <w:marLeft w:val="0"/>
      <w:marRight w:val="0"/>
      <w:marTop w:val="0"/>
      <w:marBottom w:val="0"/>
      <w:divBdr>
        <w:top w:val="none" w:sz="0" w:space="0" w:color="auto"/>
        <w:left w:val="none" w:sz="0" w:space="0" w:color="auto"/>
        <w:bottom w:val="none" w:sz="0" w:space="0" w:color="auto"/>
        <w:right w:val="none" w:sz="0" w:space="0" w:color="auto"/>
      </w:divBdr>
    </w:div>
    <w:div w:id="1955285116">
      <w:bodyDiv w:val="1"/>
      <w:marLeft w:val="0"/>
      <w:marRight w:val="0"/>
      <w:marTop w:val="0"/>
      <w:marBottom w:val="0"/>
      <w:divBdr>
        <w:top w:val="none" w:sz="0" w:space="0" w:color="auto"/>
        <w:left w:val="none" w:sz="0" w:space="0" w:color="auto"/>
        <w:bottom w:val="none" w:sz="0" w:space="0" w:color="auto"/>
        <w:right w:val="none" w:sz="0" w:space="0" w:color="auto"/>
      </w:divBdr>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7324">
      <w:bodyDiv w:val="1"/>
      <w:marLeft w:val="0"/>
      <w:marRight w:val="0"/>
      <w:marTop w:val="0"/>
      <w:marBottom w:val="0"/>
      <w:divBdr>
        <w:top w:val="none" w:sz="0" w:space="0" w:color="auto"/>
        <w:left w:val="none" w:sz="0" w:space="0" w:color="auto"/>
        <w:bottom w:val="none" w:sz="0" w:space="0" w:color="auto"/>
        <w:right w:val="none" w:sz="0" w:space="0" w:color="auto"/>
      </w:divBdr>
      <w:divsChild>
        <w:div w:id="1530491581">
          <w:marLeft w:val="0"/>
          <w:marRight w:val="0"/>
          <w:marTop w:val="0"/>
          <w:marBottom w:val="0"/>
          <w:divBdr>
            <w:top w:val="none" w:sz="0" w:space="0" w:color="auto"/>
            <w:left w:val="none" w:sz="0" w:space="0" w:color="auto"/>
            <w:bottom w:val="none" w:sz="0" w:space="0" w:color="auto"/>
            <w:right w:val="none" w:sz="0" w:space="0" w:color="auto"/>
          </w:divBdr>
          <w:divsChild>
            <w:div w:id="938828239">
              <w:marLeft w:val="0"/>
              <w:marRight w:val="0"/>
              <w:marTop w:val="0"/>
              <w:marBottom w:val="0"/>
              <w:divBdr>
                <w:top w:val="none" w:sz="0" w:space="0" w:color="auto"/>
                <w:left w:val="none" w:sz="0" w:space="0" w:color="auto"/>
                <w:bottom w:val="none" w:sz="0" w:space="0" w:color="auto"/>
                <w:right w:val="none" w:sz="0" w:space="0" w:color="auto"/>
              </w:divBdr>
              <w:divsChild>
                <w:div w:id="19106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310">
      <w:bodyDiv w:val="1"/>
      <w:marLeft w:val="0"/>
      <w:marRight w:val="0"/>
      <w:marTop w:val="0"/>
      <w:marBottom w:val="0"/>
      <w:divBdr>
        <w:top w:val="none" w:sz="0" w:space="0" w:color="auto"/>
        <w:left w:val="none" w:sz="0" w:space="0" w:color="auto"/>
        <w:bottom w:val="none" w:sz="0" w:space="0" w:color="auto"/>
        <w:right w:val="none" w:sz="0" w:space="0" w:color="auto"/>
      </w:divBdr>
      <w:divsChild>
        <w:div w:id="1655137821">
          <w:marLeft w:val="0"/>
          <w:marRight w:val="0"/>
          <w:marTop w:val="0"/>
          <w:marBottom w:val="0"/>
          <w:divBdr>
            <w:top w:val="none" w:sz="0" w:space="0" w:color="auto"/>
            <w:left w:val="none" w:sz="0" w:space="0" w:color="auto"/>
            <w:bottom w:val="none" w:sz="0" w:space="0" w:color="auto"/>
            <w:right w:val="none" w:sz="0" w:space="0" w:color="auto"/>
          </w:divBdr>
          <w:divsChild>
            <w:div w:id="823204762">
              <w:marLeft w:val="0"/>
              <w:marRight w:val="0"/>
              <w:marTop w:val="0"/>
              <w:marBottom w:val="0"/>
              <w:divBdr>
                <w:top w:val="none" w:sz="0" w:space="0" w:color="auto"/>
                <w:left w:val="none" w:sz="0" w:space="0" w:color="auto"/>
                <w:bottom w:val="none" w:sz="0" w:space="0" w:color="auto"/>
                <w:right w:val="none" w:sz="0" w:space="0" w:color="auto"/>
              </w:divBdr>
              <w:divsChild>
                <w:div w:id="876282034">
                  <w:marLeft w:val="0"/>
                  <w:marRight w:val="0"/>
                  <w:marTop w:val="0"/>
                  <w:marBottom w:val="0"/>
                  <w:divBdr>
                    <w:top w:val="none" w:sz="0" w:space="0" w:color="auto"/>
                    <w:left w:val="none" w:sz="0" w:space="0" w:color="auto"/>
                    <w:bottom w:val="none" w:sz="0" w:space="0" w:color="auto"/>
                    <w:right w:val="none" w:sz="0" w:space="0" w:color="auto"/>
                  </w:divBdr>
                  <w:divsChild>
                    <w:div w:id="2194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06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D2A69D7-2094-47B3-A1F6-21351A2CD73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8</cp:revision>
  <cp:lastPrinted>2020-03-04T13:52:00Z</cp:lastPrinted>
  <dcterms:created xsi:type="dcterms:W3CDTF">2020-03-09T10:26:00Z</dcterms:created>
  <dcterms:modified xsi:type="dcterms:W3CDTF">2020-03-10T08:06:00Z</dcterms:modified>
</cp:coreProperties>
</file>