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bookmarkStart w:id="0" w:name="_GoBack"/>
      <w:bookmarkEnd w:id="0"/>
      <w:r>
        <w:rPr>
          <w:rFonts w:ascii="Arial" w:hAnsi="Arial"/>
          <w:b/>
          <w:sz w:val="24"/>
        </w:rPr>
        <w:t>Press release</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6A34C25A" w:rsidR="00373D13" w:rsidRPr="00C82306" w:rsidRDefault="00373D13" w:rsidP="00373D13">
      <w:pPr>
        <w:spacing w:line="360" w:lineRule="auto"/>
        <w:ind w:right="1982"/>
        <w:jc w:val="both"/>
        <w:rPr>
          <w:rFonts w:ascii="Arial" w:hAnsi="Arial"/>
        </w:rPr>
      </w:pPr>
      <w:r>
        <w:rPr>
          <w:rFonts w:ascii="Arial" w:hAnsi="Arial"/>
          <w:b/>
        </w:rPr>
        <w:t>Date:</w:t>
      </w:r>
      <w:r>
        <w:rPr>
          <w:rFonts w:ascii="Arial" w:hAnsi="Arial"/>
        </w:rPr>
        <w:t xml:space="preserve"> 6th May 2020</w:t>
      </w:r>
    </w:p>
    <w:p w14:paraId="181DA191" w14:textId="43CBFD22" w:rsidR="008617AE" w:rsidRDefault="008617AE" w:rsidP="00373D13">
      <w:pPr>
        <w:spacing w:line="360" w:lineRule="auto"/>
        <w:ind w:right="1982"/>
        <w:jc w:val="both"/>
        <w:rPr>
          <w:rFonts w:ascii="Arial" w:hAnsi="Arial"/>
        </w:rPr>
      </w:pPr>
    </w:p>
    <w:p w14:paraId="03BAE9CE" w14:textId="2FF52BA0" w:rsidR="008617AE" w:rsidRDefault="006A0C8F" w:rsidP="00373D13">
      <w:pPr>
        <w:spacing w:line="360" w:lineRule="auto"/>
        <w:ind w:right="1982"/>
        <w:jc w:val="both"/>
        <w:rPr>
          <w:rFonts w:ascii="Arial" w:hAnsi="Arial"/>
        </w:rPr>
      </w:pPr>
      <w:r>
        <w:rPr>
          <w:rFonts w:ascii="Arial" w:hAnsi="Arial"/>
        </w:rPr>
        <w:t>Roto Fenster- und Türtechnologie: coordinated hardware and gaskets / Set apart through service partnership / Greater security for customers and market partners / Individual TPE sealing profiles from Deventer / Exclusive developments for system manufacturers / Three complex tasks expertly fulfilled</w:t>
      </w:r>
    </w:p>
    <w:p w14:paraId="690415F3" w14:textId="77777777" w:rsidR="00412D92" w:rsidRPr="008617AE" w:rsidRDefault="00412D92" w:rsidP="00373D13">
      <w:pPr>
        <w:spacing w:line="360" w:lineRule="auto"/>
        <w:ind w:right="1982"/>
        <w:jc w:val="both"/>
        <w:rPr>
          <w:rFonts w:ascii="Arial" w:hAnsi="Arial"/>
        </w:rPr>
      </w:pPr>
    </w:p>
    <w:p w14:paraId="62E5655F" w14:textId="203211B3" w:rsidR="00195BBA" w:rsidRPr="00C923A0" w:rsidRDefault="006A0C8F"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Century Gothic"/>
          <w:b/>
          <w:sz w:val="24"/>
        </w:rPr>
        <w:t>Gaskets: specialities from the specialist</w:t>
      </w:r>
    </w:p>
    <w:p w14:paraId="4D7EEC95" w14:textId="77777777" w:rsidR="005D061D" w:rsidRDefault="005D061D" w:rsidP="00A14FDE">
      <w:pPr>
        <w:spacing w:line="360" w:lineRule="auto"/>
        <w:ind w:right="1985"/>
        <w:jc w:val="both"/>
        <w:rPr>
          <w:rFonts w:ascii="Arial" w:hAnsi="Arial"/>
          <w:b/>
        </w:rPr>
      </w:pPr>
    </w:p>
    <w:p w14:paraId="5786885F" w14:textId="43AC1AC0" w:rsidR="001917C8" w:rsidRDefault="00BA462F" w:rsidP="00E7013D">
      <w:pPr>
        <w:spacing w:line="360" w:lineRule="auto"/>
        <w:ind w:right="1985"/>
        <w:jc w:val="both"/>
        <w:rPr>
          <w:rFonts w:ascii="Arial" w:hAnsi="Arial"/>
        </w:rPr>
      </w:pPr>
      <w:r>
        <w:rPr>
          <w:rFonts w:ascii="Arial" w:hAnsi="Arial"/>
          <w:b/>
          <w:i/>
        </w:rPr>
        <w:t>Leinfelden-Echterdingen – (rp)</w:t>
      </w:r>
      <w:r>
        <w:rPr>
          <w:rFonts w:ascii="Arial" w:hAnsi="Arial"/>
        </w:rPr>
        <w:t xml:space="preserve"> Hardware and gaskets affect the long-term performance of windows and doors “directly and fundamentally”. By harmonising these two components more effectively, the system as a whole will work better. Based on this principle, Roto Fenster- und Türtechnologie (FTT) boasts, in its own words, an “important differentiating feature” that sets itself apart from the competition. This is because whenever possible the hardware configuration and sealing profiles are jointly tailored to customer- and product-specific requirements. For market partners, the service partnership represents “tangible added security”.</w:t>
      </w:r>
    </w:p>
    <w:p w14:paraId="729B0416" w14:textId="3FF8AD63" w:rsidR="00BA4949" w:rsidRDefault="00BA4949" w:rsidP="00E7013D">
      <w:pPr>
        <w:spacing w:line="360" w:lineRule="auto"/>
        <w:ind w:right="1985"/>
        <w:jc w:val="both"/>
        <w:rPr>
          <w:rFonts w:ascii="Arial" w:hAnsi="Arial"/>
        </w:rPr>
      </w:pPr>
    </w:p>
    <w:p w14:paraId="4220904C" w14:textId="7FA45DE1" w:rsidR="00BA4949" w:rsidRDefault="00BA4949" w:rsidP="00E7013D">
      <w:pPr>
        <w:spacing w:line="360" w:lineRule="auto"/>
        <w:ind w:right="1985"/>
        <w:jc w:val="both"/>
        <w:rPr>
          <w:rFonts w:ascii="Arial" w:hAnsi="Arial"/>
        </w:rPr>
      </w:pPr>
      <w:r>
        <w:rPr>
          <w:rFonts w:ascii="Arial" w:hAnsi="Arial"/>
        </w:rPr>
        <w:t>In the sealing profile sector, this is ensured by Deventer, a member of this division. It has been part of the Roto Group since 2016 and, besides a wide standard product range, also offers extensive expertise for individual developments. By way of example, this is evident from solutions for three Tilt&amp;Turn windows made from various different materials. TPE (thermoplastic elastomers) – the only material to be used – also confirms the general benefits here. These include a wide range of possible applications in coextrusion and a high degree of flexibility with regard to colours.</w:t>
      </w:r>
    </w:p>
    <w:p w14:paraId="41EC080D" w14:textId="77777777" w:rsidR="000A6ABA" w:rsidRDefault="000A6ABA" w:rsidP="001917C8">
      <w:pPr>
        <w:spacing w:line="360" w:lineRule="auto"/>
        <w:ind w:right="1985"/>
        <w:jc w:val="both"/>
        <w:rPr>
          <w:rFonts w:ascii="Arial" w:hAnsi="Arial"/>
        </w:rPr>
      </w:pPr>
    </w:p>
    <w:p w14:paraId="3F084E3A" w14:textId="77777777" w:rsidR="0039099E" w:rsidRDefault="0039099E" w:rsidP="001917C8">
      <w:pPr>
        <w:spacing w:line="360" w:lineRule="auto"/>
        <w:ind w:right="1985"/>
        <w:jc w:val="both"/>
        <w:rPr>
          <w:rFonts w:ascii="Arial" w:hAnsi="Arial"/>
        </w:rPr>
      </w:pPr>
    </w:p>
    <w:p w14:paraId="41BF71AF" w14:textId="0706F66E" w:rsidR="0008433D" w:rsidRDefault="0010145C" w:rsidP="0008433D">
      <w:pPr>
        <w:pStyle w:val="StandardWeb"/>
        <w:widowControl w:val="0"/>
        <w:spacing w:before="0" w:beforeAutospacing="0" w:after="0" w:afterAutospacing="0" w:line="360" w:lineRule="auto"/>
        <w:ind w:right="1985"/>
        <w:jc w:val="both"/>
        <w:rPr>
          <w:rFonts w:ascii="Arial" w:eastAsiaTheme="minorHAnsi" w:hAnsi="Arial" w:cs="Arial"/>
          <w:b/>
          <w:bCs/>
          <w:sz w:val="22"/>
          <w:szCs w:val="22"/>
        </w:rPr>
      </w:pPr>
      <w:r>
        <w:rPr>
          <w:rFonts w:ascii="Arial" w:eastAsiaTheme="minorHAnsi" w:hAnsi="Arial" w:cs="Arial"/>
          <w:b/>
          <w:sz w:val="22"/>
        </w:rPr>
        <w:lastRenderedPageBreak/>
        <w:t>For aluminium windows: thermal insulation and recycling</w:t>
      </w:r>
    </w:p>
    <w:p w14:paraId="68792701" w14:textId="77777777" w:rsidR="0008433D" w:rsidRPr="003C79E4" w:rsidRDefault="0008433D" w:rsidP="0008433D">
      <w:pPr>
        <w:pStyle w:val="StandardWeb"/>
        <w:widowControl w:val="0"/>
        <w:spacing w:before="0" w:beforeAutospacing="0" w:after="0" w:afterAutospacing="0" w:line="360" w:lineRule="auto"/>
        <w:ind w:right="1985"/>
        <w:jc w:val="both"/>
        <w:rPr>
          <w:rFonts w:ascii="Arial" w:eastAsiaTheme="minorHAnsi" w:hAnsi="Arial" w:cs="Arial"/>
          <w:sz w:val="22"/>
          <w:szCs w:val="22"/>
        </w:rPr>
      </w:pPr>
    </w:p>
    <w:p w14:paraId="5E7FCEE7" w14:textId="58D34DE1" w:rsidR="0008433D" w:rsidRDefault="0008433D" w:rsidP="0008433D">
      <w:pPr>
        <w:pStyle w:val="StandardWeb"/>
        <w:widowControl w:val="0"/>
        <w:spacing w:before="0" w:beforeAutospacing="0" w:after="0" w:afterAutospacing="0" w:line="360" w:lineRule="auto"/>
        <w:ind w:right="1985"/>
        <w:jc w:val="both"/>
        <w:rPr>
          <w:rFonts w:ascii="Arial" w:eastAsiaTheme="minorHAnsi" w:hAnsi="Arial" w:cs="Arial"/>
          <w:bCs/>
          <w:sz w:val="22"/>
          <w:szCs w:val="22"/>
        </w:rPr>
      </w:pPr>
      <w:r>
        <w:rPr>
          <w:rFonts w:ascii="Arial" w:eastAsiaTheme="minorHAnsi" w:hAnsi="Arial" w:cs="Arial"/>
          <w:sz w:val="22"/>
        </w:rPr>
        <w:t>Deventer has developed a frame sealing profile with foamed areas for a European aluminium system supplier. It impresses with an outstanding thermal insulation value and functions reliably in the long term thanks to welded corners. There is the option to have it delivered as a complete frame welded to the specific dimensions required. The profile based with a sliding configuration ensures simple installation without additional lubricants. Thanks to the individual shape of the exclusive solution, the window system boasts a high level of sealing. The same applies to the operating convenience. In addition, the manufacturer underlines the environmental friendliness that is becoming increasingly relevant in the aluminium sector in particular and in construction projects more generally. Cradle-to-cradle certification confirms that the TPE profiles are fully recyclable.</w:t>
      </w:r>
    </w:p>
    <w:p w14:paraId="5EAE8F4C" w14:textId="69BC46C6" w:rsidR="00BD0467" w:rsidRDefault="00BD0467" w:rsidP="0008433D">
      <w:pPr>
        <w:pStyle w:val="StandardWeb"/>
        <w:widowControl w:val="0"/>
        <w:spacing w:before="0" w:beforeAutospacing="0" w:after="0" w:afterAutospacing="0" w:line="360" w:lineRule="auto"/>
        <w:ind w:right="1985"/>
        <w:jc w:val="both"/>
        <w:rPr>
          <w:rFonts w:ascii="Arial" w:eastAsiaTheme="minorHAnsi" w:hAnsi="Arial" w:cs="Arial"/>
          <w:bCs/>
          <w:sz w:val="22"/>
          <w:szCs w:val="22"/>
        </w:rPr>
      </w:pPr>
    </w:p>
    <w:p w14:paraId="3E1E6245" w14:textId="7108BAD5" w:rsidR="0008433D" w:rsidRPr="0022024E" w:rsidRDefault="00BD0467" w:rsidP="0008433D">
      <w:pPr>
        <w:pStyle w:val="StandardWeb"/>
        <w:widowControl w:val="0"/>
        <w:spacing w:before="0" w:beforeAutospacing="0" w:after="0" w:afterAutospacing="0" w:line="360" w:lineRule="auto"/>
        <w:ind w:right="1985"/>
        <w:jc w:val="both"/>
        <w:rPr>
          <w:rFonts w:ascii="Arial" w:eastAsiaTheme="minorHAnsi" w:hAnsi="Arial" w:cs="Arial"/>
          <w:b/>
          <w:sz w:val="22"/>
          <w:szCs w:val="22"/>
        </w:rPr>
      </w:pPr>
      <w:r>
        <w:rPr>
          <w:rFonts w:ascii="Arial" w:eastAsiaTheme="minorHAnsi" w:hAnsi="Arial" w:cs="Arial"/>
          <w:b/>
          <w:sz w:val="22"/>
        </w:rPr>
        <w:t>For PVC windows: high-tech and optimal values</w:t>
      </w:r>
    </w:p>
    <w:p w14:paraId="2EACCCDB" w14:textId="77777777" w:rsidR="0008433D" w:rsidRPr="005B7467" w:rsidRDefault="0008433D" w:rsidP="0008433D">
      <w:pPr>
        <w:pStyle w:val="StandardWeb"/>
        <w:widowControl w:val="0"/>
        <w:spacing w:before="0" w:beforeAutospacing="0" w:after="0" w:afterAutospacing="0" w:line="360" w:lineRule="auto"/>
        <w:ind w:right="1985"/>
        <w:jc w:val="both"/>
        <w:rPr>
          <w:rFonts w:ascii="Arial" w:eastAsiaTheme="minorHAnsi" w:hAnsi="Arial" w:cs="Arial"/>
          <w:b/>
          <w:bCs/>
          <w:sz w:val="22"/>
          <w:szCs w:val="22"/>
        </w:rPr>
      </w:pPr>
    </w:p>
    <w:p w14:paraId="50C9FA87" w14:textId="6DA036DD" w:rsidR="002A6F35" w:rsidRDefault="00DD13C9" w:rsidP="0008433D">
      <w:pPr>
        <w:pStyle w:val="StandardWeb"/>
        <w:widowControl w:val="0"/>
        <w:spacing w:before="0" w:beforeAutospacing="0" w:after="0" w:afterAutospacing="0" w:line="360" w:lineRule="auto"/>
        <w:ind w:right="1985"/>
        <w:jc w:val="both"/>
        <w:rPr>
          <w:rFonts w:ascii="Arial" w:eastAsiaTheme="minorHAnsi" w:hAnsi="Arial" w:cs="Arial"/>
          <w:bCs/>
          <w:sz w:val="22"/>
          <w:szCs w:val="22"/>
        </w:rPr>
      </w:pPr>
      <w:r>
        <w:rPr>
          <w:rFonts w:ascii="Arial" w:eastAsiaTheme="minorHAnsi" w:hAnsi="Arial" w:cs="Arial"/>
          <w:sz w:val="22"/>
        </w:rPr>
        <w:t xml:space="preserve">The Deventer experts report that special requirements had to be met with the “Kubus” all-glass window system from Gealan. In the interest of ensuring complete transparency, there were to be no gaskets on the frame, for example. Another priority was integrating the different functions of the glazing gasket and frame stop gasket in a single gasket cross section. And since the system concept does away with conventional glazing beads, it had to be possible to attach the gasket securely to the finished window element after it is glazed. </w:t>
      </w:r>
    </w:p>
    <w:p w14:paraId="74491BA1" w14:textId="77777777" w:rsidR="002A6F35" w:rsidRDefault="002A6F35" w:rsidP="0008433D">
      <w:pPr>
        <w:pStyle w:val="StandardWeb"/>
        <w:widowControl w:val="0"/>
        <w:spacing w:before="0" w:beforeAutospacing="0" w:after="0" w:afterAutospacing="0" w:line="360" w:lineRule="auto"/>
        <w:ind w:right="1985"/>
        <w:jc w:val="both"/>
        <w:rPr>
          <w:rFonts w:ascii="Arial" w:eastAsiaTheme="minorHAnsi" w:hAnsi="Arial" w:cs="Arial"/>
          <w:bCs/>
          <w:sz w:val="22"/>
          <w:szCs w:val="22"/>
        </w:rPr>
      </w:pPr>
    </w:p>
    <w:p w14:paraId="2626819C" w14:textId="544A8130" w:rsidR="007A6D63" w:rsidRPr="0005073E" w:rsidRDefault="002A6F35" w:rsidP="007A6D63">
      <w:pPr>
        <w:pStyle w:val="StandardWeb"/>
        <w:widowControl w:val="0"/>
        <w:spacing w:before="0" w:beforeAutospacing="0" w:after="0" w:afterAutospacing="0" w:line="360" w:lineRule="auto"/>
        <w:ind w:right="1985"/>
        <w:jc w:val="both"/>
        <w:rPr>
          <w:rFonts w:ascii="Arial" w:hAnsi="Arial" w:cs="Arial"/>
          <w:bCs/>
          <w:sz w:val="22"/>
          <w:szCs w:val="22"/>
        </w:rPr>
      </w:pPr>
      <w:r>
        <w:rPr>
          <w:rFonts w:ascii="Arial" w:eastAsiaTheme="minorHAnsi" w:hAnsi="Arial" w:cs="Arial"/>
          <w:sz w:val="22"/>
        </w:rPr>
        <w:t>The solution found for the ambitious project is a “high-tech gasket”, which is secured in the sash frame via a jointly coordinated catch mechanism. An adhesive tape attached to the gasket in the factory fixes the profile to the glass as a stop gasket and glazing gasket. A TPE core inserted into the gasket cross section also ensures gasket compression and clearance. T</w:t>
      </w:r>
      <w:r>
        <w:rPr>
          <w:rFonts w:ascii="Arial" w:hAnsi="Arial" w:cs="Arial"/>
          <w:sz w:val="22"/>
        </w:rPr>
        <w:t xml:space="preserve">he large profile hollow chamber results in excellent tolerance compensation; its foamed area further optimises the thermal properties. Several successfully passed tests are proof of </w:t>
      </w:r>
      <w:r>
        <w:rPr>
          <w:rFonts w:ascii="Arial" w:hAnsi="Arial" w:cs="Arial"/>
          <w:sz w:val="22"/>
        </w:rPr>
        <w:lastRenderedPageBreak/>
        <w:t xml:space="preserve">the effectiveness of the development, explains Deventer. For instance, “Kubus” achieved optimal values for driving rain impermeability, wind load and air permeability. The operating convenience was also rated as “excellent”. </w:t>
      </w:r>
    </w:p>
    <w:p w14:paraId="4A0E93DB" w14:textId="2C4B103A" w:rsidR="00B938EC" w:rsidRPr="0005073E" w:rsidRDefault="00B938EC" w:rsidP="007A6D63">
      <w:pPr>
        <w:pStyle w:val="StandardWeb"/>
        <w:widowControl w:val="0"/>
        <w:spacing w:before="0" w:beforeAutospacing="0" w:after="0" w:afterAutospacing="0" w:line="360" w:lineRule="auto"/>
        <w:ind w:right="1985"/>
        <w:jc w:val="both"/>
        <w:rPr>
          <w:rFonts w:ascii="Arial" w:hAnsi="Arial" w:cs="Arial"/>
          <w:bCs/>
          <w:sz w:val="22"/>
          <w:szCs w:val="22"/>
        </w:rPr>
      </w:pPr>
    </w:p>
    <w:p w14:paraId="4341EC51" w14:textId="2108F70E" w:rsidR="0008433D" w:rsidRDefault="00C54EFA" w:rsidP="0008433D">
      <w:pPr>
        <w:pStyle w:val="StandardWeb"/>
        <w:widowControl w:val="0"/>
        <w:spacing w:before="0" w:beforeAutospacing="0" w:after="0" w:afterAutospacing="0" w:line="360" w:lineRule="auto"/>
        <w:ind w:right="1985"/>
        <w:jc w:val="both"/>
        <w:rPr>
          <w:rFonts w:ascii="Arial" w:eastAsiaTheme="minorHAnsi" w:hAnsi="Arial" w:cs="Arial"/>
          <w:b/>
          <w:bCs/>
          <w:sz w:val="22"/>
          <w:szCs w:val="22"/>
        </w:rPr>
      </w:pPr>
      <w:r>
        <w:rPr>
          <w:rFonts w:ascii="Arial" w:eastAsiaTheme="minorHAnsi" w:hAnsi="Arial" w:cs="Arial"/>
          <w:b/>
          <w:sz w:val="22"/>
        </w:rPr>
        <w:t>For timber / aluminium windows: tailored work and colour adaptation</w:t>
      </w:r>
    </w:p>
    <w:p w14:paraId="5313C627" w14:textId="4844BE47" w:rsidR="0008433D" w:rsidRPr="00C54EFA" w:rsidRDefault="0008433D" w:rsidP="0008433D">
      <w:pPr>
        <w:pStyle w:val="StandardWeb"/>
        <w:widowControl w:val="0"/>
        <w:spacing w:before="0" w:beforeAutospacing="0" w:after="0" w:afterAutospacing="0" w:line="360" w:lineRule="auto"/>
        <w:ind w:right="1985"/>
        <w:jc w:val="both"/>
        <w:rPr>
          <w:rFonts w:ascii="Arial" w:eastAsiaTheme="minorHAnsi" w:hAnsi="Arial" w:cs="Arial"/>
          <w:sz w:val="22"/>
          <w:szCs w:val="22"/>
        </w:rPr>
      </w:pPr>
    </w:p>
    <w:p w14:paraId="38A5A122" w14:textId="7CBBE8E9" w:rsidR="0008433D" w:rsidRPr="005B7467" w:rsidRDefault="00C54EFA" w:rsidP="0008433D">
      <w:pPr>
        <w:pStyle w:val="StandardWeb"/>
        <w:widowControl w:val="0"/>
        <w:spacing w:before="0" w:beforeAutospacing="0" w:after="0" w:afterAutospacing="0" w:line="360" w:lineRule="auto"/>
        <w:ind w:right="1985"/>
        <w:jc w:val="both"/>
        <w:rPr>
          <w:rFonts w:ascii="Arial" w:eastAsiaTheme="minorHAnsi" w:hAnsi="Arial" w:cs="Arial"/>
          <w:bCs/>
          <w:sz w:val="22"/>
          <w:szCs w:val="22"/>
        </w:rPr>
      </w:pPr>
      <w:r>
        <w:rPr>
          <w:rFonts w:ascii="Arial" w:eastAsiaTheme="minorHAnsi" w:hAnsi="Arial" w:cs="Arial"/>
          <w:sz w:val="22"/>
        </w:rPr>
        <w:t xml:space="preserve">Specially coordinated – this is the concept behind the new “Mira Contour CTS” window from Gutmann. Individually combining various profiles, for instance, results in tight sealing, ease of operation and an attractive appearance alike. The lip of the central gasket and overlap gasket has also been “tailored” to the installation geometry. While thin profile walls and a minimal build-up of closing pressure make the window effortless to operate, the flexible base lip and the rigid back of the profile simplify installation. The ideal tool for correct corner formation is also included in the delivery programme. The Deventer experts round off the profiles of their latest contributions to the collaboration with Roto by presenting a silicone solution which acts as a glazing gasket with a colour adapted to the TPE central gasket and overlap gasket. </w:t>
      </w:r>
    </w:p>
    <w:p w14:paraId="45235C75" w14:textId="77777777" w:rsidR="0008433D" w:rsidRPr="005B7467" w:rsidRDefault="0008433D" w:rsidP="0008433D">
      <w:pPr>
        <w:pStyle w:val="StandardWeb"/>
        <w:widowControl w:val="0"/>
        <w:spacing w:before="0" w:beforeAutospacing="0" w:after="0" w:afterAutospacing="0" w:line="360" w:lineRule="auto"/>
        <w:ind w:right="1985"/>
        <w:jc w:val="both"/>
        <w:rPr>
          <w:rFonts w:ascii="Arial" w:eastAsiaTheme="minorHAnsi" w:hAnsi="Arial" w:cs="Arial"/>
          <w:bCs/>
          <w:sz w:val="22"/>
          <w:szCs w:val="22"/>
        </w:rPr>
      </w:pPr>
    </w:p>
    <w:p w14:paraId="068A103D" w14:textId="757B9AFF" w:rsidR="00D01DA7" w:rsidRDefault="00D01DA7" w:rsidP="00C07B9C">
      <w:pPr>
        <w:spacing w:line="360" w:lineRule="auto"/>
        <w:ind w:right="1985"/>
        <w:jc w:val="both"/>
        <w:rPr>
          <w:rFonts w:ascii="Arial" w:hAnsi="Arial"/>
        </w:rPr>
      </w:pPr>
    </w:p>
    <w:p w14:paraId="5B67014C" w14:textId="305EF442" w:rsidR="00C923A0" w:rsidRPr="00C82306" w:rsidRDefault="00C923A0">
      <w:pPr>
        <w:rPr>
          <w:rFonts w:ascii="Arial" w:hAnsi="Arial"/>
          <w:b/>
        </w:rPr>
      </w:pPr>
      <w:r>
        <w:rPr>
          <w:rFonts w:ascii="Arial" w:hAnsi="Arial"/>
          <w:b/>
        </w:rPr>
        <w:t>Captions</w:t>
      </w:r>
    </w:p>
    <w:p w14:paraId="731292BF" w14:textId="77777777" w:rsidR="00453A0A" w:rsidRDefault="00453A0A" w:rsidP="00453A0A">
      <w:pPr>
        <w:rPr>
          <w:rFonts w:ascii="Arial" w:hAnsi="Arial"/>
        </w:rPr>
      </w:pPr>
    </w:p>
    <w:p w14:paraId="180B4B13" w14:textId="77777777" w:rsidR="001828C6" w:rsidRPr="00C82306" w:rsidRDefault="001828C6" w:rsidP="00F46E39">
      <w:pPr>
        <w:rPr>
          <w:rFonts w:ascii="Arial" w:hAnsi="Arial"/>
        </w:rPr>
      </w:pPr>
    </w:p>
    <w:p w14:paraId="75370CBC" w14:textId="226A26E7" w:rsidR="00A10B8E" w:rsidRPr="00C82306" w:rsidRDefault="00F75FB2" w:rsidP="000D02DA">
      <w:pPr>
        <w:spacing w:line="360" w:lineRule="auto"/>
        <w:ind w:right="1982"/>
        <w:jc w:val="both"/>
        <w:rPr>
          <w:rFonts w:ascii="Arial" w:hAnsi="Arial"/>
        </w:rPr>
      </w:pPr>
      <w:r>
        <w:rPr>
          <w:rFonts w:ascii="Arial" w:hAnsi="Arial"/>
        </w:rPr>
        <w:t>Systems expertise: the coordination of hardware and gaskets is “of fundamental importance” to ensure that windows and doors operate safely and without any faults in the long term. Roto Fenster- und Türtechnologie (FTT) sees this as one of the particular strengths of its own service partnership, which includes gasket specialist Deventer. The image shoes a TPE frame sealing profile developed for a European aluminium system supplier</w:t>
      </w:r>
      <w:r>
        <w:rPr>
          <w:rFonts w:ascii="Arial" w:eastAsiaTheme="minorHAnsi" w:hAnsi="Arial" w:cs="Arial"/>
        </w:rPr>
        <w:t>, which offers an outstanding thermal insulation value thanks to foamed areas, among other features.</w:t>
      </w:r>
    </w:p>
    <w:p w14:paraId="0CBA79EC" w14:textId="764A5DC9" w:rsidR="00F46E39" w:rsidRPr="00C353CE" w:rsidRDefault="00F75FB2" w:rsidP="007B42D6">
      <w:pPr>
        <w:tabs>
          <w:tab w:val="right" w:pos="6804"/>
        </w:tabs>
        <w:spacing w:line="360" w:lineRule="auto"/>
        <w:ind w:right="1982"/>
        <w:jc w:val="both"/>
        <w:rPr>
          <w:rFonts w:ascii="Arial" w:eastAsia="Times" w:hAnsi="Arial"/>
          <w:b/>
          <w:lang w:val="en-US"/>
        </w:rPr>
      </w:pPr>
      <w:r w:rsidRPr="00C353CE">
        <w:rPr>
          <w:rFonts w:ascii="Arial" w:eastAsia="Times" w:hAnsi="Arial"/>
          <w:b/>
          <w:lang w:val="en-US"/>
        </w:rPr>
        <w:t xml:space="preserve">Photo: </w:t>
      </w:r>
      <w:r w:rsidRPr="00C353CE">
        <w:rPr>
          <w:rFonts w:ascii="Arial" w:eastAsia="Times" w:hAnsi="Arial"/>
          <w:lang w:val="en-US"/>
        </w:rPr>
        <w:t>Roto/Deventer</w:t>
      </w:r>
      <w:r w:rsidRPr="00C353CE">
        <w:rPr>
          <w:rFonts w:ascii="Arial" w:eastAsia="Times" w:hAnsi="Arial"/>
          <w:b/>
          <w:lang w:val="en-US"/>
        </w:rPr>
        <w:tab/>
      </w:r>
      <w:r w:rsidR="00C353CE" w:rsidRPr="00C353CE">
        <w:rPr>
          <w:rFonts w:ascii="Arial" w:eastAsia="Times" w:hAnsi="Arial"/>
          <w:b/>
          <w:lang w:val="en-US"/>
        </w:rPr>
        <w:t>aluminium</w:t>
      </w:r>
      <w:r w:rsidRPr="00C353CE">
        <w:rPr>
          <w:rFonts w:ascii="Arial" w:eastAsia="Times" w:hAnsi="Arial"/>
          <w:b/>
          <w:lang w:val="en-US"/>
        </w:rPr>
        <w:t>_</w:t>
      </w:r>
      <w:r w:rsidR="00C353CE">
        <w:rPr>
          <w:rFonts w:ascii="Arial" w:eastAsia="Times" w:hAnsi="Arial"/>
          <w:b/>
          <w:lang w:val="en-US"/>
        </w:rPr>
        <w:t>window_</w:t>
      </w:r>
      <w:r w:rsidR="00FD0D6C" w:rsidRPr="00C353CE">
        <w:rPr>
          <w:rFonts w:ascii="Arial" w:eastAsia="Times" w:hAnsi="Arial"/>
          <w:b/>
          <w:lang w:val="en-US"/>
        </w:rPr>
        <w:t>sealing_profile</w:t>
      </w:r>
      <w:r w:rsidRPr="00C353CE">
        <w:rPr>
          <w:rFonts w:ascii="Arial" w:eastAsia="Times" w:hAnsi="Arial"/>
          <w:b/>
          <w:lang w:val="en-US"/>
        </w:rPr>
        <w:t>.jpg</w:t>
      </w:r>
    </w:p>
    <w:p w14:paraId="78908EF6" w14:textId="77777777" w:rsidR="00AA4693" w:rsidRPr="00C353CE" w:rsidRDefault="00AA4693" w:rsidP="00AA4693">
      <w:pPr>
        <w:spacing w:line="360" w:lineRule="auto"/>
        <w:ind w:right="1982"/>
        <w:jc w:val="both"/>
        <w:rPr>
          <w:rFonts w:ascii="Arial" w:hAnsi="Arial"/>
          <w:lang w:val="en-US"/>
        </w:rPr>
      </w:pPr>
    </w:p>
    <w:p w14:paraId="3854EEEC" w14:textId="77777777" w:rsidR="00AA4693" w:rsidRPr="00C353CE" w:rsidRDefault="00AA4693" w:rsidP="00AA4693">
      <w:pPr>
        <w:spacing w:line="360" w:lineRule="auto"/>
        <w:ind w:right="1982"/>
        <w:jc w:val="both"/>
        <w:rPr>
          <w:rFonts w:ascii="Arial" w:hAnsi="Arial"/>
          <w:lang w:val="en-US"/>
        </w:rPr>
      </w:pPr>
    </w:p>
    <w:p w14:paraId="22B10BDB" w14:textId="5D632C81" w:rsidR="00AA4693" w:rsidRPr="00C82306" w:rsidRDefault="00E16379" w:rsidP="00AA4693">
      <w:pPr>
        <w:spacing w:line="360" w:lineRule="auto"/>
        <w:ind w:right="1982"/>
        <w:jc w:val="both"/>
        <w:rPr>
          <w:rFonts w:ascii="Arial" w:hAnsi="Arial"/>
        </w:rPr>
      </w:pPr>
      <w:r>
        <w:rPr>
          <w:rFonts w:ascii="Arial" w:hAnsi="Arial"/>
        </w:rPr>
        <w:t>Individuality: the “high-tech gasket” developed by Deventer in line with specific requires for the “Kubus” window system from Gealan locks into the sash frame. The adhesive tape attached to the gasket in the factory fixes the profile to the glass as a stop gasket and glazing gasket. The large profile hollow chamber results in excellent tolerance compensation.</w:t>
      </w:r>
    </w:p>
    <w:p w14:paraId="7D20A440" w14:textId="31587902" w:rsidR="00AA4693" w:rsidRDefault="00AA4693" w:rsidP="00AA4693">
      <w:pPr>
        <w:tabs>
          <w:tab w:val="right" w:pos="6804"/>
        </w:tabs>
        <w:spacing w:line="360" w:lineRule="auto"/>
        <w:ind w:right="1982"/>
        <w:jc w:val="both"/>
        <w:rPr>
          <w:rFonts w:ascii="Arial" w:eastAsia="Times" w:hAnsi="Arial"/>
          <w:b/>
        </w:rPr>
      </w:pPr>
      <w:r>
        <w:rPr>
          <w:rFonts w:ascii="Arial" w:eastAsia="Times" w:hAnsi="Arial"/>
          <w:b/>
        </w:rPr>
        <w:t xml:space="preserve">Photo: </w:t>
      </w:r>
      <w:r>
        <w:rPr>
          <w:rFonts w:ascii="Arial" w:eastAsia="Times" w:hAnsi="Arial"/>
        </w:rPr>
        <w:t>Roto/Gealan</w:t>
      </w:r>
      <w:r>
        <w:rPr>
          <w:rFonts w:ascii="Arial" w:eastAsia="Times" w:hAnsi="Arial"/>
          <w:b/>
        </w:rPr>
        <w:tab/>
        <w:t>Gealan_Kubus.jpg</w:t>
      </w:r>
    </w:p>
    <w:p w14:paraId="77754162" w14:textId="77777777" w:rsidR="00AA4693" w:rsidRDefault="00AA4693" w:rsidP="00AA4693">
      <w:pPr>
        <w:spacing w:line="360" w:lineRule="auto"/>
        <w:ind w:right="1982"/>
        <w:jc w:val="both"/>
        <w:rPr>
          <w:rFonts w:ascii="Arial" w:hAnsi="Arial"/>
        </w:rPr>
      </w:pPr>
    </w:p>
    <w:p w14:paraId="678CB742" w14:textId="77777777" w:rsidR="00AA4693" w:rsidRDefault="00AA4693" w:rsidP="00AA4693">
      <w:pPr>
        <w:spacing w:line="360" w:lineRule="auto"/>
        <w:ind w:right="1982"/>
        <w:jc w:val="both"/>
        <w:rPr>
          <w:rFonts w:ascii="Arial" w:hAnsi="Arial"/>
        </w:rPr>
      </w:pPr>
    </w:p>
    <w:p w14:paraId="2D5EB332" w14:textId="0A1252AE" w:rsidR="00AA4693" w:rsidRPr="00C82306" w:rsidRDefault="00E16379" w:rsidP="00AA4693">
      <w:pPr>
        <w:spacing w:line="360" w:lineRule="auto"/>
        <w:ind w:right="1982"/>
        <w:jc w:val="both"/>
        <w:rPr>
          <w:rFonts w:ascii="Arial" w:hAnsi="Arial"/>
        </w:rPr>
      </w:pPr>
      <w:r>
        <w:rPr>
          <w:rFonts w:ascii="Arial" w:hAnsi="Arial"/>
        </w:rPr>
        <w:t>Effects: a precisely coordinated system made up of various different sealing profiles results in tight sealing, ease of operation and an attractive appearance alike in the new “Mira Contour CTS” window from Gutmann. Deventer, a member of the Roto Window and Door Technology (FTT) division, explains that the lip of the central gasket and overlap gasket has been specially adapted to the installation geometry.</w:t>
      </w:r>
    </w:p>
    <w:p w14:paraId="250D4860" w14:textId="7C508DBE" w:rsidR="00AA4693" w:rsidRPr="0039099E" w:rsidRDefault="00AA4693" w:rsidP="00AA4693">
      <w:pPr>
        <w:tabs>
          <w:tab w:val="right" w:pos="6804"/>
        </w:tabs>
        <w:spacing w:line="360" w:lineRule="auto"/>
        <w:ind w:right="1982"/>
        <w:jc w:val="both"/>
        <w:rPr>
          <w:rFonts w:ascii="Arial" w:eastAsia="Times" w:hAnsi="Arial"/>
          <w:b/>
          <w:lang w:val="de-DE"/>
        </w:rPr>
      </w:pPr>
      <w:proofErr w:type="spellStart"/>
      <w:r w:rsidRPr="0039099E">
        <w:rPr>
          <w:rFonts w:ascii="Arial" w:eastAsia="Times" w:hAnsi="Arial"/>
          <w:b/>
          <w:lang w:val="de-DE"/>
        </w:rPr>
        <w:t>Photo</w:t>
      </w:r>
      <w:proofErr w:type="spellEnd"/>
      <w:r w:rsidRPr="0039099E">
        <w:rPr>
          <w:rFonts w:ascii="Arial" w:eastAsia="Times" w:hAnsi="Arial"/>
          <w:b/>
          <w:lang w:val="de-DE"/>
        </w:rPr>
        <w:t xml:space="preserve">: </w:t>
      </w:r>
      <w:r w:rsidRPr="0039099E">
        <w:rPr>
          <w:rFonts w:ascii="Arial" w:eastAsia="Times" w:hAnsi="Arial"/>
          <w:lang w:val="de-DE"/>
        </w:rPr>
        <w:t>Roto/Gutmann</w:t>
      </w:r>
      <w:r w:rsidRPr="0039099E">
        <w:rPr>
          <w:rFonts w:ascii="Arial" w:eastAsia="Times" w:hAnsi="Arial"/>
          <w:b/>
          <w:lang w:val="de-DE"/>
        </w:rPr>
        <w:tab/>
        <w:t>Gutmann_Mira_Contour.jpg</w:t>
      </w:r>
    </w:p>
    <w:p w14:paraId="099E6218" w14:textId="77777777" w:rsidR="00AA4693" w:rsidRPr="0039099E" w:rsidRDefault="00AA4693" w:rsidP="00AA4693">
      <w:pPr>
        <w:tabs>
          <w:tab w:val="right" w:pos="6804"/>
        </w:tabs>
        <w:spacing w:line="360" w:lineRule="auto"/>
        <w:ind w:right="1982"/>
        <w:jc w:val="both"/>
        <w:rPr>
          <w:rFonts w:ascii="Arial" w:eastAsia="Times" w:hAnsi="Arial"/>
          <w:bCs/>
          <w:lang w:val="de-DE"/>
        </w:rPr>
      </w:pPr>
    </w:p>
    <w:p w14:paraId="684A2754" w14:textId="77777777" w:rsidR="00AA4693" w:rsidRPr="0039099E" w:rsidRDefault="00AA4693" w:rsidP="00AA4693">
      <w:pPr>
        <w:tabs>
          <w:tab w:val="right" w:pos="6804"/>
        </w:tabs>
        <w:spacing w:line="360" w:lineRule="auto"/>
        <w:ind w:right="1982"/>
        <w:jc w:val="both"/>
        <w:rPr>
          <w:rFonts w:ascii="Arial" w:eastAsia="Times" w:hAnsi="Arial"/>
          <w:bCs/>
          <w:lang w:val="de-DE"/>
        </w:rPr>
      </w:pPr>
    </w:p>
    <w:p w14:paraId="7C8EDD0A" w14:textId="77777777" w:rsidR="007B42D6" w:rsidRDefault="007B42D6" w:rsidP="007B42D6">
      <w:pPr>
        <w:tabs>
          <w:tab w:val="right" w:pos="6804"/>
        </w:tabs>
        <w:spacing w:line="360" w:lineRule="auto"/>
        <w:ind w:right="1982"/>
        <w:jc w:val="both"/>
        <w:rPr>
          <w:rFonts w:ascii="Arial" w:eastAsia="Times" w:hAnsi="Arial"/>
          <w:bCs/>
          <w:lang w:val="de-DE"/>
        </w:rPr>
      </w:pPr>
    </w:p>
    <w:p w14:paraId="3CADCD21" w14:textId="77777777" w:rsidR="0039099E" w:rsidRDefault="0039099E" w:rsidP="007B42D6">
      <w:pPr>
        <w:tabs>
          <w:tab w:val="right" w:pos="6804"/>
        </w:tabs>
        <w:spacing w:line="360" w:lineRule="auto"/>
        <w:ind w:right="1982"/>
        <w:jc w:val="both"/>
        <w:rPr>
          <w:rFonts w:ascii="Arial" w:eastAsia="Times" w:hAnsi="Arial"/>
          <w:bCs/>
          <w:lang w:val="de-DE"/>
        </w:rPr>
      </w:pPr>
    </w:p>
    <w:p w14:paraId="72A33E75" w14:textId="77777777" w:rsidR="0039099E" w:rsidRDefault="0039099E" w:rsidP="007B42D6">
      <w:pPr>
        <w:tabs>
          <w:tab w:val="right" w:pos="6804"/>
        </w:tabs>
        <w:spacing w:line="360" w:lineRule="auto"/>
        <w:ind w:right="1982"/>
        <w:jc w:val="both"/>
        <w:rPr>
          <w:rFonts w:ascii="Arial" w:eastAsia="Times" w:hAnsi="Arial"/>
          <w:bCs/>
          <w:lang w:val="de-DE"/>
        </w:rPr>
      </w:pPr>
    </w:p>
    <w:p w14:paraId="7B9FF5AD" w14:textId="77777777" w:rsidR="0039099E" w:rsidRPr="0039099E" w:rsidRDefault="0039099E" w:rsidP="007B42D6">
      <w:pPr>
        <w:tabs>
          <w:tab w:val="right" w:pos="6804"/>
        </w:tabs>
        <w:spacing w:line="360" w:lineRule="auto"/>
        <w:ind w:right="1982"/>
        <w:jc w:val="both"/>
        <w:rPr>
          <w:rFonts w:ascii="Arial" w:eastAsia="Times" w:hAnsi="Arial"/>
          <w:bCs/>
          <w:lang w:val="de-DE"/>
        </w:rPr>
      </w:pPr>
    </w:p>
    <w:p w14:paraId="5DFDB6B2" w14:textId="628A165C" w:rsidR="00373D13" w:rsidRPr="0039099E" w:rsidRDefault="00373D13" w:rsidP="00373D13">
      <w:pPr>
        <w:spacing w:line="360" w:lineRule="auto"/>
        <w:ind w:right="1982"/>
        <w:jc w:val="both"/>
        <w:rPr>
          <w:rFonts w:ascii="Arial" w:hAnsi="Arial"/>
          <w:sz w:val="17"/>
          <w:lang w:val="de-DE"/>
        </w:rPr>
      </w:pPr>
      <w:r w:rsidRPr="0039099E">
        <w:rPr>
          <w:rFonts w:ascii="Arial" w:hAnsi="Arial"/>
          <w:sz w:val="17"/>
          <w:lang w:val="de-DE"/>
        </w:rPr>
        <w:t xml:space="preserve">Print </w:t>
      </w:r>
      <w:proofErr w:type="spellStart"/>
      <w:r w:rsidRPr="0039099E">
        <w:rPr>
          <w:rFonts w:ascii="Arial" w:hAnsi="Arial"/>
          <w:sz w:val="17"/>
          <w:lang w:val="de-DE"/>
        </w:rPr>
        <w:t>free</w:t>
      </w:r>
      <w:proofErr w:type="spellEnd"/>
      <w:r w:rsidRPr="0039099E">
        <w:rPr>
          <w:rFonts w:ascii="Arial" w:hAnsi="Arial"/>
          <w:sz w:val="17"/>
          <w:lang w:val="de-DE"/>
        </w:rPr>
        <w:t xml:space="preserve"> – </w:t>
      </w:r>
      <w:proofErr w:type="spellStart"/>
      <w:r w:rsidRPr="0039099E">
        <w:rPr>
          <w:rFonts w:ascii="Arial" w:hAnsi="Arial"/>
          <w:sz w:val="17"/>
          <w:lang w:val="de-DE"/>
        </w:rPr>
        <w:t>copy</w:t>
      </w:r>
      <w:proofErr w:type="spellEnd"/>
      <w:r w:rsidRPr="0039099E">
        <w:rPr>
          <w:rFonts w:ascii="Arial" w:hAnsi="Arial"/>
          <w:sz w:val="17"/>
          <w:lang w:val="de-DE"/>
        </w:rPr>
        <w:t xml:space="preserve"> </w:t>
      </w:r>
      <w:proofErr w:type="spellStart"/>
      <w:r w:rsidRPr="0039099E">
        <w:rPr>
          <w:rFonts w:ascii="Arial" w:hAnsi="Arial"/>
          <w:sz w:val="17"/>
          <w:lang w:val="de-DE"/>
        </w:rPr>
        <w:t>requested</w:t>
      </w:r>
      <w:proofErr w:type="spellEnd"/>
    </w:p>
    <w:p w14:paraId="092AA135" w14:textId="6B4E64F9" w:rsidR="00325495" w:rsidRPr="0039099E" w:rsidRDefault="00325495" w:rsidP="00325495">
      <w:pPr>
        <w:spacing w:line="240" w:lineRule="exact"/>
        <w:ind w:right="1985"/>
        <w:jc w:val="both"/>
        <w:rPr>
          <w:rFonts w:ascii="Arial" w:hAnsi="Arial"/>
          <w:b/>
          <w:sz w:val="17"/>
          <w:lang w:val="de-DE"/>
        </w:rPr>
      </w:pPr>
    </w:p>
    <w:p w14:paraId="39848497" w14:textId="77777777" w:rsidR="00C4415C" w:rsidRPr="0039099E" w:rsidRDefault="00C4415C" w:rsidP="00325495">
      <w:pPr>
        <w:spacing w:line="240" w:lineRule="exact"/>
        <w:ind w:right="1985"/>
        <w:jc w:val="both"/>
        <w:rPr>
          <w:rFonts w:ascii="Arial" w:hAnsi="Arial"/>
          <w:b/>
          <w:sz w:val="17"/>
          <w:lang w:val="de-DE"/>
        </w:rPr>
      </w:pPr>
    </w:p>
    <w:p w14:paraId="437711FF" w14:textId="77777777" w:rsidR="00325495" w:rsidRPr="0039099E" w:rsidRDefault="00325495" w:rsidP="00325495">
      <w:pPr>
        <w:spacing w:line="240" w:lineRule="exact"/>
        <w:ind w:right="1985"/>
        <w:jc w:val="both"/>
        <w:rPr>
          <w:rFonts w:ascii="Arial" w:hAnsi="Arial"/>
          <w:sz w:val="17"/>
          <w:lang w:val="de-DE"/>
        </w:rPr>
      </w:pPr>
      <w:r w:rsidRPr="0039099E">
        <w:rPr>
          <w:rFonts w:ascii="Arial" w:hAnsi="Arial"/>
          <w:b/>
          <w:sz w:val="17"/>
          <w:lang w:val="de-DE"/>
        </w:rPr>
        <w:t xml:space="preserve">Publisher: </w:t>
      </w:r>
      <w:r w:rsidRPr="0039099E">
        <w:rPr>
          <w:rFonts w:ascii="Arial" w:hAnsi="Arial" w:cs="Arial"/>
          <w:sz w:val="17"/>
          <w:lang w:val="de-DE"/>
        </w:rPr>
        <w:t xml:space="preserve">Roto Frank Fenster- und Türtechnologie GmbH </w:t>
      </w:r>
      <w:r w:rsidRPr="0039099E">
        <w:rPr>
          <w:rFonts w:ascii="Arial" w:hAnsi="Arial"/>
          <w:sz w:val="17"/>
          <w:lang w:val="de-DE"/>
        </w:rPr>
        <w:t>• Wilhelm-Frank-Platz 1 • 70771 Leinfelden-Echterdingen • Germany • Tel. +49 711 7598 0 • Fax +49 711 7598 253 • info@roto-frank.com</w:t>
      </w:r>
    </w:p>
    <w:p w14:paraId="49FA2FC3" w14:textId="77777777" w:rsidR="00325495" w:rsidRPr="00C923A0" w:rsidRDefault="00325495" w:rsidP="00325495">
      <w:pPr>
        <w:spacing w:line="240" w:lineRule="exact"/>
        <w:ind w:right="1985"/>
        <w:jc w:val="both"/>
        <w:rPr>
          <w:rFonts w:ascii="Arial" w:hAnsi="Arial"/>
          <w:sz w:val="17"/>
        </w:rPr>
      </w:pPr>
      <w:r w:rsidRPr="0039099E">
        <w:rPr>
          <w:rFonts w:ascii="Arial" w:hAnsi="Arial"/>
          <w:b/>
          <w:sz w:val="17"/>
          <w:lang w:val="de-DE"/>
        </w:rPr>
        <w:t xml:space="preserve">Editor: </w:t>
      </w:r>
      <w:proofErr w:type="spellStart"/>
      <w:r w:rsidRPr="0039099E">
        <w:rPr>
          <w:rFonts w:ascii="Arial" w:hAnsi="Arial"/>
          <w:sz w:val="17"/>
          <w:lang w:val="de-DE"/>
        </w:rPr>
        <w:t>Linnigpublic</w:t>
      </w:r>
      <w:proofErr w:type="spellEnd"/>
      <w:r w:rsidRPr="0039099E">
        <w:rPr>
          <w:rFonts w:ascii="Arial" w:hAnsi="Arial"/>
          <w:sz w:val="17"/>
          <w:lang w:val="de-DE"/>
        </w:rPr>
        <w:t xml:space="preserve"> Agentur für Öffentlichkeitsarbeit GmbH • Koblenz </w:t>
      </w:r>
      <w:proofErr w:type="spellStart"/>
      <w:r w:rsidRPr="0039099E">
        <w:rPr>
          <w:rFonts w:ascii="Arial" w:hAnsi="Arial"/>
          <w:sz w:val="17"/>
          <w:lang w:val="de-DE"/>
        </w:rPr>
        <w:t>office</w:t>
      </w:r>
      <w:proofErr w:type="spellEnd"/>
      <w:r w:rsidRPr="0039099E">
        <w:rPr>
          <w:rFonts w:ascii="Arial" w:hAnsi="Arial"/>
          <w:sz w:val="17"/>
          <w:lang w:val="de-DE"/>
        </w:rPr>
        <w:t xml:space="preserve"> • Fritz-von-Unruh-Straße 1 • 56077 Koblenz • Germany • Tel. </w:t>
      </w:r>
      <w:r>
        <w:rPr>
          <w:rFonts w:ascii="Arial" w:hAnsi="Arial"/>
          <w:sz w:val="17"/>
        </w:rPr>
        <w:t>+49 261 303839 0 • Fax +49 261 303839 1 • koblenz@linnigpublic.de; Hamburg office • Flottbeker Drift 4 • 22607 Hamburg • Germany • Tel. +49 40 82278216 • hamburg@linnigpublic.de</w:t>
      </w:r>
    </w:p>
    <w:p w14:paraId="7DC4A7E6" w14:textId="74A215C8" w:rsidR="00373D13" w:rsidRPr="00C923A0" w:rsidRDefault="00373D13" w:rsidP="00325495">
      <w:pPr>
        <w:spacing w:line="240" w:lineRule="exact"/>
        <w:ind w:right="1985"/>
        <w:jc w:val="both"/>
        <w:rPr>
          <w:rFonts w:ascii="Arial" w:hAnsi="Arial"/>
          <w:sz w:val="17"/>
        </w:rPr>
      </w:pPr>
    </w:p>
    <w:sectPr w:rsidR="00373D13" w:rsidRPr="00C923A0"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04EC0" w14:textId="77777777" w:rsidR="00914016" w:rsidRDefault="00914016">
      <w:r>
        <w:separator/>
      </w:r>
    </w:p>
  </w:endnote>
  <w:endnote w:type="continuationSeparator" w:id="0">
    <w:p w14:paraId="544E95BA" w14:textId="77777777" w:rsidR="00914016" w:rsidRDefault="0091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DF7926">
      <w:rPr>
        <w:rStyle w:val="Seitenzahl"/>
        <w:rFonts w:ascii="Arial" w:hAnsi="Arial"/>
        <w:noProof/>
        <w:sz w:val="18"/>
      </w:rPr>
      <w:t>1</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DF7926">
      <w:rPr>
        <w:rStyle w:val="Seitenzahl"/>
        <w:rFonts w:ascii="Arial" w:hAnsi="Arial"/>
        <w:noProof/>
        <w:sz w:val="18"/>
      </w:rPr>
      <w:t>4</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C3621" w14:textId="77777777" w:rsidR="00914016" w:rsidRDefault="00914016">
      <w:r>
        <w:separator/>
      </w:r>
    </w:p>
  </w:footnote>
  <w:footnote w:type="continuationSeparator" w:id="0">
    <w:p w14:paraId="24A3649D" w14:textId="77777777" w:rsidR="00914016" w:rsidRDefault="00914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0A3A"/>
    <w:rsid w:val="00016FF2"/>
    <w:rsid w:val="00025FD2"/>
    <w:rsid w:val="00036190"/>
    <w:rsid w:val="0004235F"/>
    <w:rsid w:val="0005073E"/>
    <w:rsid w:val="0005782B"/>
    <w:rsid w:val="0005795A"/>
    <w:rsid w:val="000649BD"/>
    <w:rsid w:val="00071B22"/>
    <w:rsid w:val="00072E1C"/>
    <w:rsid w:val="000815D1"/>
    <w:rsid w:val="0008433D"/>
    <w:rsid w:val="0009177E"/>
    <w:rsid w:val="000A5E46"/>
    <w:rsid w:val="000A6ABA"/>
    <w:rsid w:val="000B06A4"/>
    <w:rsid w:val="000C158B"/>
    <w:rsid w:val="000C1E7A"/>
    <w:rsid w:val="000C2B8E"/>
    <w:rsid w:val="000C4CC3"/>
    <w:rsid w:val="000C4F11"/>
    <w:rsid w:val="000C621F"/>
    <w:rsid w:val="000D02DA"/>
    <w:rsid w:val="000D16CB"/>
    <w:rsid w:val="000D486A"/>
    <w:rsid w:val="000D70D9"/>
    <w:rsid w:val="000F15E2"/>
    <w:rsid w:val="0010070E"/>
    <w:rsid w:val="0010145C"/>
    <w:rsid w:val="001021D0"/>
    <w:rsid w:val="001057BE"/>
    <w:rsid w:val="0011060F"/>
    <w:rsid w:val="00110981"/>
    <w:rsid w:val="00113E1D"/>
    <w:rsid w:val="00114C47"/>
    <w:rsid w:val="00120B3F"/>
    <w:rsid w:val="00120B62"/>
    <w:rsid w:val="0012183F"/>
    <w:rsid w:val="00123ACD"/>
    <w:rsid w:val="00124A66"/>
    <w:rsid w:val="00126EC4"/>
    <w:rsid w:val="001616B6"/>
    <w:rsid w:val="001672D9"/>
    <w:rsid w:val="001700DF"/>
    <w:rsid w:val="001725BA"/>
    <w:rsid w:val="00177123"/>
    <w:rsid w:val="00180777"/>
    <w:rsid w:val="001828C6"/>
    <w:rsid w:val="001832B5"/>
    <w:rsid w:val="00186D9F"/>
    <w:rsid w:val="001917C8"/>
    <w:rsid w:val="00195BBA"/>
    <w:rsid w:val="001A74CA"/>
    <w:rsid w:val="001B6969"/>
    <w:rsid w:val="001C726F"/>
    <w:rsid w:val="001D3E98"/>
    <w:rsid w:val="001D5EA1"/>
    <w:rsid w:val="001E0469"/>
    <w:rsid w:val="001E2F4B"/>
    <w:rsid w:val="001E3244"/>
    <w:rsid w:val="001E6184"/>
    <w:rsid w:val="001F3290"/>
    <w:rsid w:val="001F34C1"/>
    <w:rsid w:val="001F6E3F"/>
    <w:rsid w:val="001F723D"/>
    <w:rsid w:val="00201F02"/>
    <w:rsid w:val="0020248F"/>
    <w:rsid w:val="00206081"/>
    <w:rsid w:val="0022024E"/>
    <w:rsid w:val="002231C2"/>
    <w:rsid w:val="0022672B"/>
    <w:rsid w:val="00237218"/>
    <w:rsid w:val="00237AE8"/>
    <w:rsid w:val="00262EF8"/>
    <w:rsid w:val="002661D4"/>
    <w:rsid w:val="00270FFA"/>
    <w:rsid w:val="00275EC9"/>
    <w:rsid w:val="00282C35"/>
    <w:rsid w:val="00285AA5"/>
    <w:rsid w:val="0028704A"/>
    <w:rsid w:val="00292D0C"/>
    <w:rsid w:val="00297934"/>
    <w:rsid w:val="002A0349"/>
    <w:rsid w:val="002A51CF"/>
    <w:rsid w:val="002A6F35"/>
    <w:rsid w:val="002B5D84"/>
    <w:rsid w:val="002C1AFA"/>
    <w:rsid w:val="002C53F7"/>
    <w:rsid w:val="002E2AEE"/>
    <w:rsid w:val="002F0B19"/>
    <w:rsid w:val="002F266B"/>
    <w:rsid w:val="002F5A75"/>
    <w:rsid w:val="0030091C"/>
    <w:rsid w:val="0031182D"/>
    <w:rsid w:val="00315B64"/>
    <w:rsid w:val="00325495"/>
    <w:rsid w:val="00325974"/>
    <w:rsid w:val="0034152C"/>
    <w:rsid w:val="00343576"/>
    <w:rsid w:val="00351BE5"/>
    <w:rsid w:val="00356000"/>
    <w:rsid w:val="00364D6C"/>
    <w:rsid w:val="00373D13"/>
    <w:rsid w:val="003754AF"/>
    <w:rsid w:val="0038229F"/>
    <w:rsid w:val="0038773D"/>
    <w:rsid w:val="0039099E"/>
    <w:rsid w:val="00392493"/>
    <w:rsid w:val="00393D00"/>
    <w:rsid w:val="003A3684"/>
    <w:rsid w:val="003B73A9"/>
    <w:rsid w:val="003C2B1E"/>
    <w:rsid w:val="003C79E4"/>
    <w:rsid w:val="003D01D1"/>
    <w:rsid w:val="003D484B"/>
    <w:rsid w:val="003E5544"/>
    <w:rsid w:val="003F5F55"/>
    <w:rsid w:val="00402C32"/>
    <w:rsid w:val="00404A14"/>
    <w:rsid w:val="00405C6E"/>
    <w:rsid w:val="004126E3"/>
    <w:rsid w:val="00412D92"/>
    <w:rsid w:val="00412E71"/>
    <w:rsid w:val="00425420"/>
    <w:rsid w:val="0043716B"/>
    <w:rsid w:val="004405CA"/>
    <w:rsid w:val="00453A0A"/>
    <w:rsid w:val="00464100"/>
    <w:rsid w:val="00466179"/>
    <w:rsid w:val="00480DC6"/>
    <w:rsid w:val="00482348"/>
    <w:rsid w:val="00484454"/>
    <w:rsid w:val="0048560B"/>
    <w:rsid w:val="00497D85"/>
    <w:rsid w:val="004A2F77"/>
    <w:rsid w:val="004B057E"/>
    <w:rsid w:val="004B1D67"/>
    <w:rsid w:val="004D2B2F"/>
    <w:rsid w:val="004D71A6"/>
    <w:rsid w:val="004F0451"/>
    <w:rsid w:val="004F1426"/>
    <w:rsid w:val="004F1F57"/>
    <w:rsid w:val="004F243E"/>
    <w:rsid w:val="004F4757"/>
    <w:rsid w:val="00500AC9"/>
    <w:rsid w:val="00502D34"/>
    <w:rsid w:val="00503986"/>
    <w:rsid w:val="00504700"/>
    <w:rsid w:val="005108F0"/>
    <w:rsid w:val="00513649"/>
    <w:rsid w:val="00517C13"/>
    <w:rsid w:val="00520668"/>
    <w:rsid w:val="0052505E"/>
    <w:rsid w:val="0052554E"/>
    <w:rsid w:val="00527FCA"/>
    <w:rsid w:val="00534797"/>
    <w:rsid w:val="00535639"/>
    <w:rsid w:val="005410CC"/>
    <w:rsid w:val="0055325C"/>
    <w:rsid w:val="0055418E"/>
    <w:rsid w:val="005573AF"/>
    <w:rsid w:val="00560670"/>
    <w:rsid w:val="00562D40"/>
    <w:rsid w:val="00570C5F"/>
    <w:rsid w:val="00573D41"/>
    <w:rsid w:val="00586762"/>
    <w:rsid w:val="00592468"/>
    <w:rsid w:val="005A3969"/>
    <w:rsid w:val="005A5DE3"/>
    <w:rsid w:val="005B337E"/>
    <w:rsid w:val="005B7335"/>
    <w:rsid w:val="005C7E0C"/>
    <w:rsid w:val="005C7F31"/>
    <w:rsid w:val="005D0220"/>
    <w:rsid w:val="005D061D"/>
    <w:rsid w:val="005D19B9"/>
    <w:rsid w:val="005E18FB"/>
    <w:rsid w:val="005E5A77"/>
    <w:rsid w:val="005E62C1"/>
    <w:rsid w:val="00606814"/>
    <w:rsid w:val="006225A5"/>
    <w:rsid w:val="00624257"/>
    <w:rsid w:val="0063514E"/>
    <w:rsid w:val="00636994"/>
    <w:rsid w:val="00641654"/>
    <w:rsid w:val="006437F8"/>
    <w:rsid w:val="00643899"/>
    <w:rsid w:val="00654819"/>
    <w:rsid w:val="0065552A"/>
    <w:rsid w:val="00656F45"/>
    <w:rsid w:val="00662B05"/>
    <w:rsid w:val="0066353F"/>
    <w:rsid w:val="00696749"/>
    <w:rsid w:val="006A0C8F"/>
    <w:rsid w:val="006A10A2"/>
    <w:rsid w:val="006B0B31"/>
    <w:rsid w:val="006B2B3A"/>
    <w:rsid w:val="006B398E"/>
    <w:rsid w:val="006C6A22"/>
    <w:rsid w:val="006D0692"/>
    <w:rsid w:val="006D3787"/>
    <w:rsid w:val="006D5EC3"/>
    <w:rsid w:val="006E2C1D"/>
    <w:rsid w:val="006E7280"/>
    <w:rsid w:val="006F0095"/>
    <w:rsid w:val="00704AF9"/>
    <w:rsid w:val="00712C70"/>
    <w:rsid w:val="00724102"/>
    <w:rsid w:val="00730D1C"/>
    <w:rsid w:val="00734583"/>
    <w:rsid w:val="007354D3"/>
    <w:rsid w:val="00742ACA"/>
    <w:rsid w:val="00746ABC"/>
    <w:rsid w:val="00751730"/>
    <w:rsid w:val="00753ED7"/>
    <w:rsid w:val="00770B3D"/>
    <w:rsid w:val="00771B1E"/>
    <w:rsid w:val="00771E00"/>
    <w:rsid w:val="007725AC"/>
    <w:rsid w:val="00773BE2"/>
    <w:rsid w:val="0078273D"/>
    <w:rsid w:val="00785DA1"/>
    <w:rsid w:val="00787022"/>
    <w:rsid w:val="00787075"/>
    <w:rsid w:val="007A5185"/>
    <w:rsid w:val="007A5380"/>
    <w:rsid w:val="007A5EAC"/>
    <w:rsid w:val="007A6D63"/>
    <w:rsid w:val="007B0759"/>
    <w:rsid w:val="007B2E9B"/>
    <w:rsid w:val="007B352E"/>
    <w:rsid w:val="007B42D6"/>
    <w:rsid w:val="007C13EA"/>
    <w:rsid w:val="007D3536"/>
    <w:rsid w:val="00802B9D"/>
    <w:rsid w:val="0080490F"/>
    <w:rsid w:val="00821479"/>
    <w:rsid w:val="00827124"/>
    <w:rsid w:val="008302A2"/>
    <w:rsid w:val="00833EB4"/>
    <w:rsid w:val="00834F6F"/>
    <w:rsid w:val="008378E0"/>
    <w:rsid w:val="00840A7C"/>
    <w:rsid w:val="0084613C"/>
    <w:rsid w:val="008617AE"/>
    <w:rsid w:val="00865A35"/>
    <w:rsid w:val="00867ADC"/>
    <w:rsid w:val="00873A21"/>
    <w:rsid w:val="008801BD"/>
    <w:rsid w:val="008A0843"/>
    <w:rsid w:val="008A2AFB"/>
    <w:rsid w:val="008A6669"/>
    <w:rsid w:val="008A787C"/>
    <w:rsid w:val="008B28D1"/>
    <w:rsid w:val="008B4E37"/>
    <w:rsid w:val="008B63C9"/>
    <w:rsid w:val="008C08C6"/>
    <w:rsid w:val="008D1C18"/>
    <w:rsid w:val="008D4280"/>
    <w:rsid w:val="008D6570"/>
    <w:rsid w:val="008D73A9"/>
    <w:rsid w:val="008E2943"/>
    <w:rsid w:val="008E5459"/>
    <w:rsid w:val="008F05CA"/>
    <w:rsid w:val="008F0775"/>
    <w:rsid w:val="008F0B8D"/>
    <w:rsid w:val="00903593"/>
    <w:rsid w:val="009056D1"/>
    <w:rsid w:val="00907EFE"/>
    <w:rsid w:val="00911527"/>
    <w:rsid w:val="00914016"/>
    <w:rsid w:val="00920D2D"/>
    <w:rsid w:val="009230D5"/>
    <w:rsid w:val="00926DD9"/>
    <w:rsid w:val="0093378C"/>
    <w:rsid w:val="00950438"/>
    <w:rsid w:val="0095054C"/>
    <w:rsid w:val="00950F11"/>
    <w:rsid w:val="0095554D"/>
    <w:rsid w:val="00957DED"/>
    <w:rsid w:val="0096459F"/>
    <w:rsid w:val="00964C48"/>
    <w:rsid w:val="009811E5"/>
    <w:rsid w:val="00990CA0"/>
    <w:rsid w:val="009B2A63"/>
    <w:rsid w:val="009C2111"/>
    <w:rsid w:val="009C2746"/>
    <w:rsid w:val="009C5337"/>
    <w:rsid w:val="009D7878"/>
    <w:rsid w:val="009E152D"/>
    <w:rsid w:val="009E356E"/>
    <w:rsid w:val="009E7F44"/>
    <w:rsid w:val="009F7EC7"/>
    <w:rsid w:val="00A01848"/>
    <w:rsid w:val="00A029D9"/>
    <w:rsid w:val="00A046DF"/>
    <w:rsid w:val="00A10B8E"/>
    <w:rsid w:val="00A11FB1"/>
    <w:rsid w:val="00A14FDE"/>
    <w:rsid w:val="00A22AC9"/>
    <w:rsid w:val="00A24447"/>
    <w:rsid w:val="00A25656"/>
    <w:rsid w:val="00A2570F"/>
    <w:rsid w:val="00A304E9"/>
    <w:rsid w:val="00A3250B"/>
    <w:rsid w:val="00A32C09"/>
    <w:rsid w:val="00A33CA9"/>
    <w:rsid w:val="00A37DF0"/>
    <w:rsid w:val="00A41CE6"/>
    <w:rsid w:val="00A4253B"/>
    <w:rsid w:val="00A45AF1"/>
    <w:rsid w:val="00A45D6D"/>
    <w:rsid w:val="00A471ED"/>
    <w:rsid w:val="00A472A7"/>
    <w:rsid w:val="00A57986"/>
    <w:rsid w:val="00A57C65"/>
    <w:rsid w:val="00A621CC"/>
    <w:rsid w:val="00A63684"/>
    <w:rsid w:val="00A819C3"/>
    <w:rsid w:val="00A94249"/>
    <w:rsid w:val="00A97154"/>
    <w:rsid w:val="00A97D43"/>
    <w:rsid w:val="00AA15CC"/>
    <w:rsid w:val="00AA1858"/>
    <w:rsid w:val="00AA23C0"/>
    <w:rsid w:val="00AA4693"/>
    <w:rsid w:val="00AB16E9"/>
    <w:rsid w:val="00AB17CD"/>
    <w:rsid w:val="00AC0053"/>
    <w:rsid w:val="00AC52D3"/>
    <w:rsid w:val="00AC6556"/>
    <w:rsid w:val="00AC7C7F"/>
    <w:rsid w:val="00AD1F51"/>
    <w:rsid w:val="00AE09C9"/>
    <w:rsid w:val="00AE1F79"/>
    <w:rsid w:val="00AE3149"/>
    <w:rsid w:val="00AE5860"/>
    <w:rsid w:val="00AE6116"/>
    <w:rsid w:val="00AE6727"/>
    <w:rsid w:val="00AF0CE5"/>
    <w:rsid w:val="00AF46D0"/>
    <w:rsid w:val="00B01348"/>
    <w:rsid w:val="00B059FC"/>
    <w:rsid w:val="00B127FC"/>
    <w:rsid w:val="00B22B32"/>
    <w:rsid w:val="00B237D7"/>
    <w:rsid w:val="00B25763"/>
    <w:rsid w:val="00B31E95"/>
    <w:rsid w:val="00B346B5"/>
    <w:rsid w:val="00B35FF9"/>
    <w:rsid w:val="00B43224"/>
    <w:rsid w:val="00B53227"/>
    <w:rsid w:val="00B535CC"/>
    <w:rsid w:val="00B769FC"/>
    <w:rsid w:val="00B82140"/>
    <w:rsid w:val="00B87671"/>
    <w:rsid w:val="00B92B87"/>
    <w:rsid w:val="00B938EC"/>
    <w:rsid w:val="00B93AE6"/>
    <w:rsid w:val="00BA34D4"/>
    <w:rsid w:val="00BA462F"/>
    <w:rsid w:val="00BA4949"/>
    <w:rsid w:val="00BB085A"/>
    <w:rsid w:val="00BC7587"/>
    <w:rsid w:val="00BD0467"/>
    <w:rsid w:val="00BD2688"/>
    <w:rsid w:val="00BE158A"/>
    <w:rsid w:val="00BE4C0A"/>
    <w:rsid w:val="00BE6A91"/>
    <w:rsid w:val="00BE6BFB"/>
    <w:rsid w:val="00BF41C3"/>
    <w:rsid w:val="00C0386C"/>
    <w:rsid w:val="00C07B9C"/>
    <w:rsid w:val="00C12287"/>
    <w:rsid w:val="00C14F72"/>
    <w:rsid w:val="00C2291A"/>
    <w:rsid w:val="00C2460B"/>
    <w:rsid w:val="00C31ED1"/>
    <w:rsid w:val="00C353CE"/>
    <w:rsid w:val="00C36A32"/>
    <w:rsid w:val="00C42EF7"/>
    <w:rsid w:val="00C43475"/>
    <w:rsid w:val="00C43A17"/>
    <w:rsid w:val="00C4415C"/>
    <w:rsid w:val="00C44B96"/>
    <w:rsid w:val="00C46B48"/>
    <w:rsid w:val="00C52D9C"/>
    <w:rsid w:val="00C54EFA"/>
    <w:rsid w:val="00C55850"/>
    <w:rsid w:val="00C57D64"/>
    <w:rsid w:val="00C60148"/>
    <w:rsid w:val="00C60494"/>
    <w:rsid w:val="00C61B09"/>
    <w:rsid w:val="00C67A14"/>
    <w:rsid w:val="00C728F2"/>
    <w:rsid w:val="00C815F6"/>
    <w:rsid w:val="00C82306"/>
    <w:rsid w:val="00C923A0"/>
    <w:rsid w:val="00CA00F0"/>
    <w:rsid w:val="00CA3AC1"/>
    <w:rsid w:val="00CA458A"/>
    <w:rsid w:val="00CA56A0"/>
    <w:rsid w:val="00CA5F81"/>
    <w:rsid w:val="00CB7691"/>
    <w:rsid w:val="00CD0419"/>
    <w:rsid w:val="00CD60DF"/>
    <w:rsid w:val="00CD78B8"/>
    <w:rsid w:val="00CE271D"/>
    <w:rsid w:val="00CE62E2"/>
    <w:rsid w:val="00CF1576"/>
    <w:rsid w:val="00CF4E8C"/>
    <w:rsid w:val="00D01DA7"/>
    <w:rsid w:val="00D11FDB"/>
    <w:rsid w:val="00D12942"/>
    <w:rsid w:val="00D25054"/>
    <w:rsid w:val="00D26BBE"/>
    <w:rsid w:val="00D33C16"/>
    <w:rsid w:val="00D349EE"/>
    <w:rsid w:val="00D379E0"/>
    <w:rsid w:val="00D43D7C"/>
    <w:rsid w:val="00D52691"/>
    <w:rsid w:val="00D56CF3"/>
    <w:rsid w:val="00D7087A"/>
    <w:rsid w:val="00D71934"/>
    <w:rsid w:val="00D73583"/>
    <w:rsid w:val="00D84127"/>
    <w:rsid w:val="00D9415D"/>
    <w:rsid w:val="00DA1AF6"/>
    <w:rsid w:val="00DA5E6F"/>
    <w:rsid w:val="00DA641C"/>
    <w:rsid w:val="00DB095F"/>
    <w:rsid w:val="00DB2501"/>
    <w:rsid w:val="00DB38F1"/>
    <w:rsid w:val="00DB6D35"/>
    <w:rsid w:val="00DC21C2"/>
    <w:rsid w:val="00DC49F7"/>
    <w:rsid w:val="00DC4E91"/>
    <w:rsid w:val="00DC58B3"/>
    <w:rsid w:val="00DC6552"/>
    <w:rsid w:val="00DC6917"/>
    <w:rsid w:val="00DD1110"/>
    <w:rsid w:val="00DD13C9"/>
    <w:rsid w:val="00DD6BF0"/>
    <w:rsid w:val="00DE101E"/>
    <w:rsid w:val="00DE3960"/>
    <w:rsid w:val="00DE7EFC"/>
    <w:rsid w:val="00DF3186"/>
    <w:rsid w:val="00DF7926"/>
    <w:rsid w:val="00E01CAB"/>
    <w:rsid w:val="00E06396"/>
    <w:rsid w:val="00E16379"/>
    <w:rsid w:val="00E16981"/>
    <w:rsid w:val="00E2494C"/>
    <w:rsid w:val="00E3112C"/>
    <w:rsid w:val="00E32A43"/>
    <w:rsid w:val="00E33847"/>
    <w:rsid w:val="00E445F1"/>
    <w:rsid w:val="00E4472B"/>
    <w:rsid w:val="00E44766"/>
    <w:rsid w:val="00E452BC"/>
    <w:rsid w:val="00E46390"/>
    <w:rsid w:val="00E528E6"/>
    <w:rsid w:val="00E52B24"/>
    <w:rsid w:val="00E56F25"/>
    <w:rsid w:val="00E7013D"/>
    <w:rsid w:val="00E845B4"/>
    <w:rsid w:val="00E85F5F"/>
    <w:rsid w:val="00E8647A"/>
    <w:rsid w:val="00E86B46"/>
    <w:rsid w:val="00E91351"/>
    <w:rsid w:val="00E979D9"/>
    <w:rsid w:val="00EA7DCB"/>
    <w:rsid w:val="00EB72D2"/>
    <w:rsid w:val="00EC12C6"/>
    <w:rsid w:val="00ED48C8"/>
    <w:rsid w:val="00EF3BB3"/>
    <w:rsid w:val="00EF4A9B"/>
    <w:rsid w:val="00F13B82"/>
    <w:rsid w:val="00F17534"/>
    <w:rsid w:val="00F36649"/>
    <w:rsid w:val="00F40677"/>
    <w:rsid w:val="00F46E39"/>
    <w:rsid w:val="00F560FC"/>
    <w:rsid w:val="00F718B4"/>
    <w:rsid w:val="00F73B47"/>
    <w:rsid w:val="00F75FB2"/>
    <w:rsid w:val="00F77F1B"/>
    <w:rsid w:val="00F8135A"/>
    <w:rsid w:val="00F81AF5"/>
    <w:rsid w:val="00F93B1D"/>
    <w:rsid w:val="00F93D91"/>
    <w:rsid w:val="00F94E0E"/>
    <w:rsid w:val="00FA2804"/>
    <w:rsid w:val="00FA43D5"/>
    <w:rsid w:val="00FA4D88"/>
    <w:rsid w:val="00FA536E"/>
    <w:rsid w:val="00FB73A8"/>
    <w:rsid w:val="00FB7FBF"/>
    <w:rsid w:val="00FC1BB9"/>
    <w:rsid w:val="00FC4082"/>
    <w:rsid w:val="00FC462D"/>
    <w:rsid w:val="00FC6391"/>
    <w:rsid w:val="00FD0D6C"/>
    <w:rsid w:val="00FD1D36"/>
    <w:rsid w:val="00FD6C25"/>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paragraph" w:styleId="StandardWeb">
    <w:name w:val="Normal (Web)"/>
    <w:basedOn w:val="Standard"/>
    <w:uiPriority w:val="99"/>
    <w:unhideWhenUsed/>
    <w:rsid w:val="0008433D"/>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paragraph" w:styleId="StandardWeb">
    <w:name w:val="Normal (Web)"/>
    <w:basedOn w:val="Standard"/>
    <w:uiPriority w:val="99"/>
    <w:unhideWhenUsed/>
    <w:rsid w:val="0008433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5832</Characters>
  <Application>Microsoft Office Word</Application>
  <DocSecurity>0</DocSecurity>
  <Lines>145</Lines>
  <Paragraphs>27</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5</cp:revision>
  <cp:lastPrinted>2020-05-12T14:32:00Z</cp:lastPrinted>
  <dcterms:created xsi:type="dcterms:W3CDTF">2020-05-12T14:23:00Z</dcterms:created>
  <dcterms:modified xsi:type="dcterms:W3CDTF">2020-05-12T14:32:00Z</dcterms:modified>
</cp:coreProperties>
</file>