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51C40" w14:textId="77777777" w:rsidR="00373D13" w:rsidRPr="00C923A0" w:rsidRDefault="00373D13" w:rsidP="00373D13">
      <w:pPr>
        <w:spacing w:line="360" w:lineRule="auto"/>
        <w:ind w:right="1699"/>
        <w:jc w:val="both"/>
        <w:rPr>
          <w:rFonts w:ascii="Arial" w:hAnsi="Arial"/>
          <w:b/>
          <w:sz w:val="24"/>
          <w:szCs w:val="24"/>
        </w:rPr>
      </w:pPr>
      <w:r>
        <w:rPr>
          <w:rFonts w:ascii="Arial" w:hAnsi="Arial"/>
          <w:b/>
          <w:sz w:val="24"/>
        </w:rPr>
        <w:t>Press release</w:t>
      </w:r>
    </w:p>
    <w:p w14:paraId="5FD9B105" w14:textId="77777777" w:rsidR="00373D13" w:rsidRPr="00C82306" w:rsidRDefault="00373D13" w:rsidP="00373D13">
      <w:pPr>
        <w:spacing w:line="360" w:lineRule="auto"/>
        <w:ind w:right="1699"/>
        <w:jc w:val="both"/>
        <w:rPr>
          <w:rFonts w:ascii="Arial" w:hAnsi="Arial"/>
          <w:b/>
        </w:rPr>
      </w:pPr>
    </w:p>
    <w:p w14:paraId="3D68EAB4" w14:textId="77777777" w:rsidR="00373D13" w:rsidRPr="00C82306" w:rsidRDefault="00373D13" w:rsidP="00373D13">
      <w:pPr>
        <w:spacing w:line="360" w:lineRule="auto"/>
        <w:ind w:right="1699"/>
        <w:jc w:val="both"/>
        <w:rPr>
          <w:rFonts w:ascii="Arial" w:hAnsi="Arial"/>
          <w:b/>
        </w:rPr>
      </w:pPr>
    </w:p>
    <w:p w14:paraId="7D00C5B7" w14:textId="378D5418" w:rsidR="00373D13" w:rsidRPr="00C82306" w:rsidRDefault="00373D13" w:rsidP="00373D13">
      <w:pPr>
        <w:spacing w:line="360" w:lineRule="auto"/>
        <w:ind w:right="1982"/>
        <w:jc w:val="both"/>
        <w:rPr>
          <w:rFonts w:ascii="Arial" w:hAnsi="Arial"/>
        </w:rPr>
      </w:pPr>
      <w:r>
        <w:rPr>
          <w:rFonts w:ascii="Arial" w:hAnsi="Arial"/>
          <w:b/>
        </w:rPr>
        <w:t>Date:</w:t>
      </w:r>
      <w:r>
        <w:rPr>
          <w:rFonts w:ascii="Arial" w:hAnsi="Arial"/>
        </w:rPr>
        <w:t xml:space="preserve"> 8th April 2020</w:t>
      </w:r>
    </w:p>
    <w:p w14:paraId="181DA191" w14:textId="43CBFD22" w:rsidR="008617AE" w:rsidRDefault="008617AE" w:rsidP="00373D13">
      <w:pPr>
        <w:spacing w:line="360" w:lineRule="auto"/>
        <w:ind w:right="1982"/>
        <w:jc w:val="both"/>
        <w:rPr>
          <w:rFonts w:ascii="Arial" w:hAnsi="Arial"/>
        </w:rPr>
      </w:pPr>
    </w:p>
    <w:p w14:paraId="03BAE9CE" w14:textId="6FAF80CF" w:rsidR="008617AE" w:rsidRDefault="008117DC" w:rsidP="00373D13">
      <w:pPr>
        <w:spacing w:line="360" w:lineRule="auto"/>
        <w:ind w:right="1982"/>
        <w:jc w:val="both"/>
        <w:rPr>
          <w:rFonts w:ascii="Arial" w:hAnsi="Arial"/>
        </w:rPr>
      </w:pPr>
      <w:r>
        <w:rPr>
          <w:rFonts w:ascii="Arial" w:hAnsi="Arial"/>
        </w:rPr>
        <w:t>Roto sees a bright future for sliding systems / Numerous arguments for the modern sliding generation / Rational production thanks to an intelligent range of hardware / “Roto Patio Alversa”: High efficiency / Four variants for Parallel Sliding and Tilt&amp;Slide windows / “Roto Patio Inowa”: Smart range for high-density elements / New “SoftClose” function</w:t>
      </w:r>
    </w:p>
    <w:p w14:paraId="4908222F" w14:textId="77777777" w:rsidR="004A2F77" w:rsidRPr="008617AE" w:rsidRDefault="004A2F77" w:rsidP="00373D13">
      <w:pPr>
        <w:spacing w:line="360" w:lineRule="auto"/>
        <w:ind w:right="1982"/>
        <w:jc w:val="both"/>
        <w:rPr>
          <w:rFonts w:ascii="Arial" w:hAnsi="Arial"/>
        </w:rPr>
      </w:pPr>
    </w:p>
    <w:p w14:paraId="62E5655F" w14:textId="3834E000" w:rsidR="00195BBA" w:rsidRPr="00C923A0" w:rsidRDefault="00832CDD" w:rsidP="00195BBA">
      <w:pPr>
        <w:widowControl w:val="0"/>
        <w:autoSpaceDE w:val="0"/>
        <w:autoSpaceDN w:val="0"/>
        <w:adjustRightInd w:val="0"/>
        <w:spacing w:line="360" w:lineRule="auto"/>
        <w:ind w:right="1985"/>
        <w:jc w:val="both"/>
        <w:rPr>
          <w:rFonts w:ascii="Arial" w:eastAsia="MS Mincho" w:hAnsi="Arial" w:cs="Century Gothic"/>
          <w:b/>
          <w:color w:val="FFFFFF" w:themeColor="background1"/>
          <w:sz w:val="24"/>
          <w:szCs w:val="24"/>
          <w:lang w:eastAsia="ja-JP"/>
        </w:rPr>
      </w:pPr>
      <w:r>
        <w:rPr>
          <w:rFonts w:ascii="Arial" w:eastAsia="MS Mincho" w:hAnsi="Arial" w:cs="Century Gothic"/>
          <w:b/>
          <w:sz w:val="24"/>
        </w:rPr>
        <w:t>Sliding systems: High-performance hardware technology</w:t>
      </w:r>
    </w:p>
    <w:p w14:paraId="4D7EEC95" w14:textId="77777777" w:rsidR="005D061D" w:rsidRDefault="005D061D" w:rsidP="00A14FDE">
      <w:pPr>
        <w:spacing w:line="360" w:lineRule="auto"/>
        <w:ind w:right="1985"/>
        <w:jc w:val="both"/>
        <w:rPr>
          <w:rFonts w:ascii="Arial" w:hAnsi="Arial"/>
          <w:b/>
        </w:rPr>
      </w:pPr>
    </w:p>
    <w:p w14:paraId="5786885F" w14:textId="62739360" w:rsidR="001917C8" w:rsidRDefault="00BA462F" w:rsidP="00E7013D">
      <w:pPr>
        <w:spacing w:line="360" w:lineRule="auto"/>
        <w:ind w:right="1985"/>
        <w:jc w:val="both"/>
        <w:rPr>
          <w:rFonts w:ascii="Arial" w:hAnsi="Arial"/>
        </w:rPr>
      </w:pPr>
      <w:r>
        <w:rPr>
          <w:rFonts w:ascii="Arial" w:hAnsi="Arial"/>
          <w:b/>
          <w:i/>
        </w:rPr>
        <w:t>Leinfelden-Echterdingen - (rp)</w:t>
      </w:r>
      <w:r>
        <w:rPr>
          <w:rFonts w:ascii="Arial" w:hAnsi="Arial"/>
        </w:rPr>
        <w:t xml:space="preserve"> Roto classifies advanced sliding systems as a “clear growth segment”. </w:t>
      </w:r>
      <w:r w:rsidR="009962C9" w:rsidRPr="009962C9">
        <w:rPr>
          <w:rFonts w:ascii="Arial" w:hAnsi="Arial"/>
        </w:rPr>
        <w:t xml:space="preserve">The window and door technology specialist therefore expects its share of the global hardware market to continue to rise gradually. </w:t>
      </w:r>
      <w:r>
        <w:rPr>
          <w:rFonts w:ascii="Arial" w:hAnsi="Arial"/>
        </w:rPr>
        <w:t>There are a number of arguments for this positive assessment. The opening type has the necessary potential to efficiently meet the framework conditions and requirements, which are changing considerably, even in the future. That applies, for example, for the consequences of the living situation, which is increasingly critical in large cities in particular, the consequences of climate change, and the consequences of the new demographic parameters.</w:t>
      </w:r>
    </w:p>
    <w:p w14:paraId="4E0A6A63" w14:textId="00A04058" w:rsidR="00AE108E" w:rsidRDefault="00AE108E" w:rsidP="00E7013D">
      <w:pPr>
        <w:spacing w:line="360" w:lineRule="auto"/>
        <w:ind w:right="1985"/>
        <w:jc w:val="both"/>
        <w:rPr>
          <w:rFonts w:ascii="Arial" w:hAnsi="Arial"/>
        </w:rPr>
      </w:pPr>
    </w:p>
    <w:p w14:paraId="39BBB93F" w14:textId="072D0E24" w:rsidR="001917C8" w:rsidRPr="0095054C" w:rsidRDefault="00AE108E" w:rsidP="00693B0D">
      <w:pPr>
        <w:spacing w:line="360" w:lineRule="auto"/>
        <w:ind w:right="1985"/>
        <w:jc w:val="both"/>
        <w:rPr>
          <w:rFonts w:ascii="Arial" w:hAnsi="Arial"/>
        </w:rPr>
      </w:pPr>
      <w:r>
        <w:rPr>
          <w:rFonts w:ascii="Arial" w:hAnsi="Arial"/>
        </w:rPr>
        <w:t>Furthermore, modern sliding product ranges now score highly in all relevant trends. All of these factors form the basis for the company's forecast. Specifically, this indicates the clearly noticeable shift in demand for more light and therefore towards large glass surfaces and floor-to-ceiling windows, slimline profiles, integrated, invisible hardware, energy efficiency and sound insulation. Furthermore, the increasing popularity of accessible and convenient solutions is also underpinning the rise of the modern sliding generation. However, it has to be affordable and offer impressive quality.</w:t>
      </w:r>
    </w:p>
    <w:p w14:paraId="396F078B" w14:textId="77777777" w:rsidR="001917C8" w:rsidRDefault="001917C8" w:rsidP="001917C8">
      <w:pPr>
        <w:spacing w:line="360" w:lineRule="auto"/>
        <w:ind w:right="1985"/>
        <w:jc w:val="both"/>
        <w:rPr>
          <w:rFonts w:ascii="Arial" w:hAnsi="Arial"/>
        </w:rPr>
      </w:pPr>
    </w:p>
    <w:p w14:paraId="355FDCEB" w14:textId="12DD9A94" w:rsidR="00693B0D" w:rsidRDefault="00693B0D" w:rsidP="001917C8">
      <w:pPr>
        <w:spacing w:line="360" w:lineRule="auto"/>
        <w:ind w:right="1985"/>
        <w:jc w:val="both"/>
        <w:rPr>
          <w:rFonts w:ascii="Arial" w:hAnsi="Arial"/>
        </w:rPr>
      </w:pPr>
      <w:r>
        <w:rPr>
          <w:rFonts w:ascii="Arial" w:hAnsi="Arial"/>
        </w:rPr>
        <w:t>The range from the hardware producer is making numerous specific contributions to this. Examples include the “Roto Patio Alversa” and “Roto Patio Inowa” series. Thanks to its intelligent and rational production technologies, large quantities of sliding elements can be manufactured on the predominantly automated production lines of window manufacturers. Added to this is the fact that components from the “Roto NX” Tilt&amp;Turn range can be used. Overall, this results in extremely economical production as the basis for continued market coverage at affordable prices.</w:t>
      </w:r>
    </w:p>
    <w:p w14:paraId="037A2477" w14:textId="7FD590F0" w:rsidR="00693B0D" w:rsidRDefault="00693B0D" w:rsidP="001917C8">
      <w:pPr>
        <w:spacing w:line="360" w:lineRule="auto"/>
        <w:ind w:right="1985"/>
        <w:jc w:val="both"/>
        <w:rPr>
          <w:rFonts w:ascii="Arial" w:hAnsi="Arial"/>
        </w:rPr>
      </w:pPr>
    </w:p>
    <w:p w14:paraId="3F2651BB" w14:textId="488DED9D" w:rsidR="00693B0D" w:rsidRPr="00693B0D" w:rsidRDefault="008117DC" w:rsidP="001917C8">
      <w:pPr>
        <w:spacing w:line="360" w:lineRule="auto"/>
        <w:ind w:right="1985"/>
        <w:jc w:val="both"/>
        <w:rPr>
          <w:rFonts w:ascii="Arial" w:hAnsi="Arial"/>
          <w:b/>
          <w:bCs/>
        </w:rPr>
      </w:pPr>
      <w:r>
        <w:rPr>
          <w:rFonts w:ascii="Arial" w:hAnsi="Arial"/>
          <w:b/>
        </w:rPr>
        <w:t>Minimised effort and maximised features</w:t>
      </w:r>
    </w:p>
    <w:p w14:paraId="3688666D" w14:textId="29CE3C77" w:rsidR="00693B0D" w:rsidRDefault="00693B0D" w:rsidP="001917C8">
      <w:pPr>
        <w:spacing w:line="360" w:lineRule="auto"/>
        <w:ind w:right="1985"/>
        <w:jc w:val="both"/>
        <w:rPr>
          <w:rFonts w:ascii="Arial" w:hAnsi="Arial"/>
        </w:rPr>
      </w:pPr>
    </w:p>
    <w:p w14:paraId="30944671" w14:textId="47085DF6" w:rsidR="00693B0D" w:rsidRDefault="00693B0D" w:rsidP="001917C8">
      <w:pPr>
        <w:spacing w:line="360" w:lineRule="auto"/>
        <w:ind w:right="1985"/>
        <w:jc w:val="both"/>
        <w:rPr>
          <w:rFonts w:ascii="Arial" w:hAnsi="Arial"/>
        </w:rPr>
      </w:pPr>
      <w:r>
        <w:rPr>
          <w:rFonts w:ascii="Arial" w:hAnsi="Arial"/>
        </w:rPr>
        <w:t>For example, in the “Alversa” range, one Tilt&amp;Slide solution and three Parallel Sliding solutions, including different ventilation functions, can be manufactured on one production line. In general, the high level of efficiency of the modular range is achieved primarily by the universal central locking system and the distinctive use of the same parts for all four variants. The effect of this? Expenditure on production, storage and logistics is reduced to a minimum.</w:t>
      </w:r>
    </w:p>
    <w:p w14:paraId="34AD32D0" w14:textId="77777777" w:rsidR="00693B0D" w:rsidRDefault="00693B0D" w:rsidP="001917C8">
      <w:pPr>
        <w:spacing w:line="360" w:lineRule="auto"/>
        <w:ind w:right="1985"/>
        <w:jc w:val="both"/>
        <w:rPr>
          <w:rFonts w:ascii="Arial" w:hAnsi="Arial"/>
        </w:rPr>
      </w:pPr>
    </w:p>
    <w:p w14:paraId="7C44DD15" w14:textId="5108BDCD" w:rsidR="001917C8" w:rsidRDefault="00AA23C0" w:rsidP="001917C8">
      <w:pPr>
        <w:spacing w:line="360" w:lineRule="auto"/>
        <w:ind w:right="1985"/>
        <w:jc w:val="both"/>
        <w:rPr>
          <w:rFonts w:ascii="Arial" w:hAnsi="Arial"/>
        </w:rPr>
      </w:pPr>
      <w:r>
        <w:rPr>
          <w:rFonts w:ascii="Arial" w:hAnsi="Arial"/>
        </w:rPr>
        <w:t xml:space="preserve">The integrated night ventilation function, the compatibility with RC 2, and the ball-bearing-mounted roller unit with </w:t>
      </w:r>
      <w:r w:rsidR="009962C9">
        <w:rPr>
          <w:rFonts w:ascii="Arial" w:hAnsi="Arial"/>
        </w:rPr>
        <w:t xml:space="preserve">the integrated </w:t>
      </w:r>
      <w:r>
        <w:rPr>
          <w:rFonts w:ascii="Arial" w:hAnsi="Arial"/>
        </w:rPr>
        <w:t>anti-jemmy protection, which was launched in 2019, are further advantages of the overall system. Type-specific improvements, such as an additional lock-in position in the sliding scissor stay and tilt support for heavy sashes, offer increased safety and comfort. The appeal of the Parallel Sliding versions is also based on intuitive operation, which adapts the habits that are learned and trusted for Tilt&amp;Turn windows.</w:t>
      </w:r>
    </w:p>
    <w:p w14:paraId="22B6909B" w14:textId="003DA9CC" w:rsidR="00B17A07" w:rsidRDefault="00B17A07" w:rsidP="001917C8">
      <w:pPr>
        <w:spacing w:line="360" w:lineRule="auto"/>
        <w:ind w:right="1985"/>
        <w:jc w:val="both"/>
        <w:rPr>
          <w:rFonts w:ascii="Arial" w:hAnsi="Arial"/>
        </w:rPr>
      </w:pPr>
    </w:p>
    <w:p w14:paraId="58A79DB2" w14:textId="77777777" w:rsidR="008117DC" w:rsidRDefault="008117DC" w:rsidP="001917C8">
      <w:pPr>
        <w:spacing w:line="360" w:lineRule="auto"/>
        <w:ind w:right="1985"/>
        <w:jc w:val="both"/>
        <w:rPr>
          <w:rFonts w:ascii="Arial" w:hAnsi="Arial"/>
        </w:rPr>
      </w:pPr>
    </w:p>
    <w:p w14:paraId="497E220E" w14:textId="6F0A7BD6" w:rsidR="00B17A07" w:rsidRPr="00B17A07" w:rsidRDefault="008117DC" w:rsidP="001917C8">
      <w:pPr>
        <w:spacing w:line="360" w:lineRule="auto"/>
        <w:ind w:right="1985"/>
        <w:jc w:val="both"/>
        <w:rPr>
          <w:rFonts w:ascii="Arial" w:hAnsi="Arial"/>
          <w:b/>
          <w:bCs/>
        </w:rPr>
      </w:pPr>
      <w:r>
        <w:rPr>
          <w:rFonts w:ascii="Arial" w:hAnsi="Arial"/>
          <w:b/>
        </w:rPr>
        <w:t>International expertise and “soft” premiere</w:t>
      </w:r>
    </w:p>
    <w:p w14:paraId="6E6DAE56" w14:textId="00C60704" w:rsidR="00B17A07" w:rsidRDefault="00B17A07" w:rsidP="001917C8">
      <w:pPr>
        <w:spacing w:line="360" w:lineRule="auto"/>
        <w:ind w:right="1985"/>
        <w:jc w:val="both"/>
        <w:rPr>
          <w:rFonts w:ascii="Arial" w:hAnsi="Arial"/>
        </w:rPr>
      </w:pPr>
    </w:p>
    <w:p w14:paraId="6BC34561" w14:textId="33D6C43F" w:rsidR="00C07B9C" w:rsidRDefault="002061A7" w:rsidP="00C07B9C">
      <w:pPr>
        <w:spacing w:line="360" w:lineRule="auto"/>
        <w:ind w:right="1985"/>
        <w:jc w:val="both"/>
        <w:rPr>
          <w:rFonts w:ascii="Arial" w:hAnsi="Arial"/>
        </w:rPr>
      </w:pPr>
      <w:r>
        <w:rPr>
          <w:rFonts w:ascii="Arial" w:hAnsi="Arial"/>
        </w:rPr>
        <w:t>“Patio Inowa” also offers this important relief for users. Roto is positioning this as “smart hardware for high-density and RC 2-</w:t>
      </w:r>
      <w:r>
        <w:rPr>
          <w:rFonts w:ascii="Arial" w:hAnsi="Arial"/>
        </w:rPr>
        <w:lastRenderedPageBreak/>
        <w:t>compatible sliding systems” above all due to the special closing movement of the sash transverse to the frame profile, the surrounding gasket and the active locking points in the mullion. At the same time, the hidden technology allows for straight, narrow profiles. The wide range of uses as a window or balcony door extends to buildings in regions with extreme weather conditions, for example. According to the manufacturer, the international expertise of the range also includes numerous reference projects in many countries, as well as neutral awards in the USA.</w:t>
      </w:r>
    </w:p>
    <w:p w14:paraId="431D0D45" w14:textId="59849D08" w:rsidR="00AB16E9" w:rsidRDefault="00AB16E9" w:rsidP="00C07B9C">
      <w:pPr>
        <w:spacing w:line="360" w:lineRule="auto"/>
        <w:ind w:right="1985"/>
        <w:jc w:val="both"/>
        <w:rPr>
          <w:rFonts w:ascii="Arial" w:hAnsi="Arial"/>
        </w:rPr>
      </w:pPr>
    </w:p>
    <w:p w14:paraId="3C0D107A" w14:textId="7BCB6CE5" w:rsidR="00AB16E9" w:rsidRDefault="002061A7" w:rsidP="00C07B9C">
      <w:pPr>
        <w:spacing w:line="360" w:lineRule="auto"/>
        <w:ind w:right="1985"/>
        <w:jc w:val="both"/>
        <w:rPr>
          <w:rFonts w:ascii="Arial" w:hAnsi="Arial"/>
        </w:rPr>
      </w:pPr>
      <w:r>
        <w:rPr>
          <w:rFonts w:ascii="Arial" w:hAnsi="Arial"/>
        </w:rPr>
        <w:t>They are announcing the premiere of the “SoftClose” function for “Patio Inowa” for summer 2020. The universal solution for all materials (PVC, timber, timber/aluminium, aluminium) increases comfort and durability in equal measures. It allows the sash to be pulled shut and closed automatically with a slow, gentle movement. A specially developed clamping tool is used to activate this function. Furthermore, technical adjustments should make the “smart hardware” easier to install. Complementing the latest sliding information, Roto explains that this is achieved, for example, by reducing the number of screws from six to four per assembly.</w:t>
      </w:r>
    </w:p>
    <w:p w14:paraId="6BF322B0" w14:textId="557CDB9F" w:rsidR="00D33C16" w:rsidRDefault="00D33C16" w:rsidP="00C07B9C">
      <w:pPr>
        <w:spacing w:line="360" w:lineRule="auto"/>
        <w:ind w:right="1985"/>
        <w:jc w:val="both"/>
        <w:rPr>
          <w:rFonts w:ascii="Arial" w:hAnsi="Arial"/>
        </w:rPr>
      </w:pPr>
    </w:p>
    <w:p w14:paraId="068A103D" w14:textId="77777777" w:rsidR="00D01DA7" w:rsidRDefault="00D01DA7" w:rsidP="00C07B9C">
      <w:pPr>
        <w:spacing w:line="360" w:lineRule="auto"/>
        <w:ind w:right="1985"/>
        <w:jc w:val="both"/>
        <w:rPr>
          <w:rFonts w:ascii="Arial" w:hAnsi="Arial"/>
        </w:rPr>
      </w:pPr>
    </w:p>
    <w:p w14:paraId="5B67014C" w14:textId="49628767" w:rsidR="00C923A0" w:rsidRPr="00C82306" w:rsidRDefault="00C923A0">
      <w:pPr>
        <w:rPr>
          <w:rFonts w:ascii="Arial" w:hAnsi="Arial"/>
          <w:b/>
        </w:rPr>
      </w:pPr>
      <w:r>
        <w:rPr>
          <w:rFonts w:ascii="Arial" w:hAnsi="Arial"/>
          <w:b/>
        </w:rPr>
        <w:t>Captions</w:t>
      </w:r>
    </w:p>
    <w:p w14:paraId="0883190C" w14:textId="31B42766" w:rsidR="00AC6556" w:rsidRDefault="00AC6556">
      <w:pPr>
        <w:rPr>
          <w:rFonts w:ascii="Arial" w:hAnsi="Arial"/>
        </w:rPr>
      </w:pPr>
    </w:p>
    <w:p w14:paraId="6758535D" w14:textId="2DE3D9DF" w:rsidR="00907ED4" w:rsidRDefault="003B713A">
      <w:pPr>
        <w:rPr>
          <w:rFonts w:ascii="Arial" w:hAnsi="Arial"/>
        </w:rPr>
      </w:pPr>
      <w:r>
        <w:rPr>
          <w:noProof/>
          <w:lang w:val="it-IT" w:eastAsia="it-IT"/>
        </w:rPr>
        <w:drawing>
          <wp:inline distT="0" distB="0" distL="0" distR="0" wp14:anchorId="192A1894" wp14:editId="4BBB7777">
            <wp:extent cx="2281380" cy="156210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82970" cy="1563189"/>
                    </a:xfrm>
                    <a:prstGeom prst="rect">
                      <a:avLst/>
                    </a:prstGeom>
                  </pic:spPr>
                </pic:pic>
              </a:graphicData>
            </a:graphic>
          </wp:inline>
        </w:drawing>
      </w:r>
    </w:p>
    <w:p w14:paraId="32F15445" w14:textId="77777777" w:rsidR="003B713A" w:rsidRDefault="003B713A">
      <w:pPr>
        <w:rPr>
          <w:rFonts w:ascii="Arial" w:hAnsi="Arial"/>
        </w:rPr>
      </w:pPr>
    </w:p>
    <w:p w14:paraId="23698EA4" w14:textId="2371457A" w:rsidR="00907ED4" w:rsidRPr="00C82306" w:rsidRDefault="00907ED4" w:rsidP="00907ED4">
      <w:pPr>
        <w:spacing w:line="360" w:lineRule="auto"/>
        <w:ind w:right="1982"/>
        <w:jc w:val="both"/>
        <w:rPr>
          <w:rFonts w:ascii="Arial" w:hAnsi="Arial"/>
        </w:rPr>
      </w:pPr>
      <w:r>
        <w:rPr>
          <w:rFonts w:ascii="Arial" w:hAnsi="Arial"/>
        </w:rPr>
        <w:t xml:space="preserve">According to the producer, the “Roto Patio Alversa” hardware system for Parallel Sliding and Tilt&amp;Slide windows is characterised in particular by its high level of efficiency. This is ensured primarily by the universal central locking system and the distinctive use of the same parts for all four variants. The integrated night ventilation </w:t>
      </w:r>
      <w:r>
        <w:rPr>
          <w:rFonts w:ascii="Arial" w:hAnsi="Arial"/>
        </w:rPr>
        <w:lastRenderedPageBreak/>
        <w:t>function and the compatibility with RC 2 are additional “comfort” advantages of the modular range.</w:t>
      </w:r>
    </w:p>
    <w:p w14:paraId="2391F6C2" w14:textId="16CCF996" w:rsidR="00907ED4" w:rsidRPr="003B713A" w:rsidRDefault="00907ED4" w:rsidP="00907ED4">
      <w:pPr>
        <w:tabs>
          <w:tab w:val="right" w:pos="6804"/>
        </w:tabs>
        <w:spacing w:line="360" w:lineRule="auto"/>
        <w:ind w:right="1982"/>
        <w:jc w:val="both"/>
        <w:rPr>
          <w:rFonts w:ascii="Arial" w:eastAsia="Times" w:hAnsi="Arial"/>
          <w:b/>
          <w:lang w:val="it-IT"/>
        </w:rPr>
      </w:pPr>
      <w:r w:rsidRPr="003B713A">
        <w:rPr>
          <w:rFonts w:ascii="Arial" w:eastAsia="Times" w:hAnsi="Arial"/>
          <w:b/>
          <w:lang w:val="it-IT"/>
        </w:rPr>
        <w:t xml:space="preserve">Photo: </w:t>
      </w:r>
      <w:r w:rsidRPr="003B713A">
        <w:rPr>
          <w:rFonts w:ascii="Arial" w:eastAsia="Times" w:hAnsi="Arial"/>
          <w:lang w:val="it-IT"/>
        </w:rPr>
        <w:t>Roto</w:t>
      </w:r>
      <w:r w:rsidRPr="003B713A">
        <w:rPr>
          <w:rFonts w:ascii="Arial" w:eastAsia="Times" w:hAnsi="Arial"/>
          <w:b/>
          <w:lang w:val="it-IT"/>
        </w:rPr>
        <w:tab/>
        <w:t>Roto_Patio_Alversa_</w:t>
      </w:r>
      <w:r w:rsidR="0038203C" w:rsidRPr="003B713A">
        <w:rPr>
          <w:rFonts w:ascii="Arial" w:eastAsia="Times" w:hAnsi="Arial"/>
          <w:b/>
          <w:lang w:val="it-IT"/>
        </w:rPr>
        <w:t>housing_</w:t>
      </w:r>
      <w:r w:rsidRPr="003B713A">
        <w:rPr>
          <w:rFonts w:ascii="Arial" w:eastAsia="Times" w:hAnsi="Arial"/>
          <w:b/>
          <w:lang w:val="it-IT"/>
        </w:rPr>
        <w:t>situation.jpg</w:t>
      </w:r>
    </w:p>
    <w:p w14:paraId="295A24CA" w14:textId="77777777" w:rsidR="003B713A" w:rsidRDefault="003B713A" w:rsidP="007B42D6">
      <w:pPr>
        <w:rPr>
          <w:rFonts w:ascii="Arial" w:hAnsi="Arial"/>
          <w:lang w:val="it-IT"/>
        </w:rPr>
      </w:pPr>
      <w:bookmarkStart w:id="0" w:name="_GoBack"/>
      <w:bookmarkEnd w:id="0"/>
    </w:p>
    <w:p w14:paraId="02422BE2" w14:textId="77777777" w:rsidR="003B713A" w:rsidRDefault="003B713A" w:rsidP="007B42D6">
      <w:pPr>
        <w:rPr>
          <w:rFonts w:ascii="Arial" w:hAnsi="Arial"/>
          <w:lang w:val="it-IT"/>
        </w:rPr>
      </w:pPr>
    </w:p>
    <w:p w14:paraId="3F9A300E" w14:textId="77777777" w:rsidR="003B713A" w:rsidRDefault="003B713A" w:rsidP="007B42D6">
      <w:pPr>
        <w:rPr>
          <w:rFonts w:ascii="Arial" w:hAnsi="Arial"/>
          <w:lang w:val="it-IT"/>
        </w:rPr>
      </w:pPr>
    </w:p>
    <w:p w14:paraId="19325059" w14:textId="4918A89D" w:rsidR="003B713A" w:rsidRDefault="003B713A" w:rsidP="007B42D6">
      <w:pPr>
        <w:rPr>
          <w:rFonts w:ascii="Arial" w:hAnsi="Arial"/>
          <w:lang w:val="it-IT"/>
        </w:rPr>
      </w:pPr>
      <w:r>
        <w:rPr>
          <w:noProof/>
          <w:lang w:val="it-IT" w:eastAsia="it-IT"/>
        </w:rPr>
        <w:drawing>
          <wp:inline distT="0" distB="0" distL="0" distR="0" wp14:anchorId="52096C3F" wp14:editId="54A71E47">
            <wp:extent cx="2590800" cy="156248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92113" cy="1563274"/>
                    </a:xfrm>
                    <a:prstGeom prst="rect">
                      <a:avLst/>
                    </a:prstGeom>
                  </pic:spPr>
                </pic:pic>
              </a:graphicData>
            </a:graphic>
          </wp:inline>
        </w:drawing>
      </w:r>
    </w:p>
    <w:p w14:paraId="2A415B64" w14:textId="77777777" w:rsidR="003B713A" w:rsidRPr="003B713A" w:rsidRDefault="003B713A" w:rsidP="007B42D6">
      <w:pPr>
        <w:rPr>
          <w:rFonts w:ascii="Arial" w:hAnsi="Arial"/>
          <w:lang w:val="it-IT"/>
        </w:rPr>
      </w:pPr>
    </w:p>
    <w:p w14:paraId="1E013B7C" w14:textId="69E6F5B9" w:rsidR="007B42D6" w:rsidRPr="00C82306" w:rsidRDefault="00A463E4" w:rsidP="007B42D6">
      <w:pPr>
        <w:spacing w:line="360" w:lineRule="auto"/>
        <w:ind w:right="1982"/>
        <w:jc w:val="both"/>
        <w:rPr>
          <w:rFonts w:ascii="Arial" w:hAnsi="Arial"/>
        </w:rPr>
      </w:pPr>
      <w:r>
        <w:rPr>
          <w:rFonts w:ascii="Arial" w:hAnsi="Arial"/>
        </w:rPr>
        <w:t>The manufacturer is positioning the “Roto Patio Inowa” range as “smart hardware for high-density and RC 2-compatible sliding systems”. The special closing movement of the sash transverse to the frame profile, the surrounding gasket and the active locking points in the mullion are all impressive. From summer 2020, the new “SoftClose” function will lead to increased comfort and durability.</w:t>
      </w:r>
    </w:p>
    <w:p w14:paraId="285BDDC0" w14:textId="624A5EFE" w:rsidR="003B713A" w:rsidRDefault="00B92B87" w:rsidP="007B42D6">
      <w:pPr>
        <w:tabs>
          <w:tab w:val="right" w:pos="6804"/>
        </w:tabs>
        <w:spacing w:line="360" w:lineRule="auto"/>
        <w:ind w:right="1982"/>
        <w:jc w:val="both"/>
        <w:rPr>
          <w:rFonts w:ascii="Arial" w:eastAsia="Times" w:hAnsi="Arial"/>
          <w:b/>
        </w:rPr>
      </w:pPr>
      <w:r>
        <w:rPr>
          <w:rFonts w:ascii="Arial" w:eastAsia="Times" w:hAnsi="Arial"/>
          <w:b/>
        </w:rPr>
        <w:t xml:space="preserve">Photo: </w:t>
      </w:r>
      <w:proofErr w:type="spellStart"/>
      <w:r>
        <w:rPr>
          <w:rFonts w:ascii="Arial" w:eastAsia="Times" w:hAnsi="Arial"/>
        </w:rPr>
        <w:t>Roto</w:t>
      </w:r>
      <w:proofErr w:type="spellEnd"/>
      <w:r>
        <w:rPr>
          <w:rFonts w:ascii="Arial" w:eastAsia="Times" w:hAnsi="Arial"/>
          <w:b/>
        </w:rPr>
        <w:tab/>
        <w:t>Roto_Patio_Inowa_</w:t>
      </w:r>
      <w:r w:rsidR="0038203C">
        <w:rPr>
          <w:rFonts w:ascii="Arial" w:eastAsia="Times" w:hAnsi="Arial"/>
          <w:b/>
        </w:rPr>
        <w:t>housing_</w:t>
      </w:r>
      <w:r>
        <w:rPr>
          <w:rFonts w:ascii="Arial" w:eastAsia="Times" w:hAnsi="Arial"/>
          <w:b/>
        </w:rPr>
        <w:t>situation.jpg</w:t>
      </w:r>
    </w:p>
    <w:p w14:paraId="22897C0B" w14:textId="77777777" w:rsidR="003B713A" w:rsidRPr="003B713A" w:rsidRDefault="003B713A" w:rsidP="007B42D6">
      <w:pPr>
        <w:tabs>
          <w:tab w:val="right" w:pos="6804"/>
        </w:tabs>
        <w:spacing w:line="360" w:lineRule="auto"/>
        <w:ind w:right="1982"/>
        <w:jc w:val="both"/>
        <w:rPr>
          <w:rFonts w:ascii="Arial" w:eastAsia="Times" w:hAnsi="Arial"/>
          <w:b/>
        </w:rPr>
      </w:pPr>
    </w:p>
    <w:p w14:paraId="6756E118" w14:textId="77777777" w:rsidR="003B713A" w:rsidRDefault="003B713A" w:rsidP="007B42D6">
      <w:pPr>
        <w:tabs>
          <w:tab w:val="right" w:pos="6804"/>
        </w:tabs>
        <w:spacing w:line="360" w:lineRule="auto"/>
        <w:ind w:right="1982"/>
        <w:jc w:val="both"/>
        <w:rPr>
          <w:rFonts w:ascii="Arial" w:eastAsia="Times" w:hAnsi="Arial"/>
          <w:bCs/>
        </w:rPr>
      </w:pPr>
    </w:p>
    <w:p w14:paraId="0B064777" w14:textId="4C435AF3" w:rsidR="003B713A" w:rsidRDefault="003B713A" w:rsidP="007B42D6">
      <w:pPr>
        <w:tabs>
          <w:tab w:val="right" w:pos="6804"/>
        </w:tabs>
        <w:spacing w:line="360" w:lineRule="auto"/>
        <w:ind w:right="1982"/>
        <w:jc w:val="both"/>
        <w:rPr>
          <w:rFonts w:ascii="Arial" w:eastAsia="Times" w:hAnsi="Arial"/>
          <w:bCs/>
        </w:rPr>
      </w:pPr>
      <w:r>
        <w:rPr>
          <w:noProof/>
          <w:lang w:val="it-IT" w:eastAsia="it-IT"/>
        </w:rPr>
        <w:drawing>
          <wp:inline distT="0" distB="0" distL="0" distR="0" wp14:anchorId="4F04F451" wp14:editId="398B5225">
            <wp:extent cx="3132358" cy="1307034"/>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30587" cy="1306295"/>
                    </a:xfrm>
                    <a:prstGeom prst="rect">
                      <a:avLst/>
                    </a:prstGeom>
                  </pic:spPr>
                </pic:pic>
              </a:graphicData>
            </a:graphic>
          </wp:inline>
        </w:drawing>
      </w:r>
    </w:p>
    <w:p w14:paraId="41DACD3F" w14:textId="2D82B9CF" w:rsidR="00A463E4" w:rsidRPr="00C82306" w:rsidRDefault="00A463E4" w:rsidP="00A463E4">
      <w:pPr>
        <w:spacing w:line="360" w:lineRule="auto"/>
        <w:ind w:right="1982"/>
        <w:jc w:val="both"/>
        <w:rPr>
          <w:rFonts w:ascii="Arial" w:hAnsi="Arial"/>
        </w:rPr>
      </w:pPr>
      <w:r>
        <w:rPr>
          <w:rFonts w:ascii="Arial" w:hAnsi="Arial"/>
        </w:rPr>
        <w:t>Interlinked hardware technology makes houses more comfortable and safer, and makes production more rational and quicker. Roto practises this systems approach and, in doing so, wants to create benefits for both the user and the customer. Specific example: Components from the “NX” Tilt&amp;Turn range can also be used for the “Patio Alversa” and “Patio Inowa” sliding product ranges.</w:t>
      </w:r>
    </w:p>
    <w:p w14:paraId="7CB2D882" w14:textId="5A2B2012" w:rsidR="0038203C" w:rsidRPr="003B713A" w:rsidRDefault="00A463E4" w:rsidP="003B713A">
      <w:pPr>
        <w:tabs>
          <w:tab w:val="right" w:pos="6804"/>
        </w:tabs>
        <w:spacing w:line="360" w:lineRule="auto"/>
        <w:ind w:right="1982"/>
        <w:jc w:val="both"/>
        <w:rPr>
          <w:rFonts w:ascii="Arial" w:eastAsia="Times" w:hAnsi="Arial"/>
          <w:b/>
          <w:lang w:val="it-IT"/>
        </w:rPr>
      </w:pPr>
      <w:r w:rsidRPr="003B713A">
        <w:rPr>
          <w:rFonts w:ascii="Arial" w:eastAsia="Times" w:hAnsi="Arial"/>
          <w:b/>
          <w:lang w:val="it-IT"/>
        </w:rPr>
        <w:t xml:space="preserve">Photo: </w:t>
      </w:r>
      <w:r w:rsidRPr="003B713A">
        <w:rPr>
          <w:rFonts w:ascii="Arial" w:eastAsia="Times" w:hAnsi="Arial"/>
          <w:lang w:val="it-IT"/>
        </w:rPr>
        <w:t>Roto</w:t>
      </w:r>
      <w:r w:rsidRPr="003B713A">
        <w:rPr>
          <w:rFonts w:ascii="Arial" w:eastAsia="Times" w:hAnsi="Arial"/>
          <w:b/>
          <w:lang w:val="it-IT"/>
        </w:rPr>
        <w:tab/>
        <w:t>Roto_</w:t>
      </w:r>
      <w:r w:rsidR="0038203C" w:rsidRPr="003B713A">
        <w:rPr>
          <w:rFonts w:ascii="Arial" w:eastAsia="Times" w:hAnsi="Arial"/>
          <w:b/>
          <w:lang w:val="it-IT"/>
        </w:rPr>
        <w:t>s</w:t>
      </w:r>
      <w:r w:rsidRPr="003B713A">
        <w:rPr>
          <w:rFonts w:ascii="Arial" w:eastAsia="Times" w:hAnsi="Arial"/>
          <w:b/>
          <w:lang w:val="it-IT"/>
        </w:rPr>
        <w:t>ystem</w:t>
      </w:r>
      <w:r w:rsidR="0038203C" w:rsidRPr="003B713A">
        <w:rPr>
          <w:rFonts w:ascii="Arial" w:eastAsia="Times" w:hAnsi="Arial"/>
          <w:b/>
          <w:lang w:val="it-IT"/>
        </w:rPr>
        <w:t>_concept</w:t>
      </w:r>
      <w:r w:rsidRPr="003B713A">
        <w:rPr>
          <w:rFonts w:ascii="Arial" w:eastAsia="Times" w:hAnsi="Arial"/>
          <w:b/>
          <w:lang w:val="it-IT"/>
        </w:rPr>
        <w:t>.jpg</w:t>
      </w:r>
    </w:p>
    <w:p w14:paraId="7428EE68" w14:textId="77777777" w:rsidR="0038203C" w:rsidRPr="003B713A" w:rsidRDefault="0038203C">
      <w:pPr>
        <w:rPr>
          <w:rFonts w:ascii="Arial" w:hAnsi="Arial"/>
          <w:lang w:val="it-IT"/>
        </w:rPr>
      </w:pPr>
    </w:p>
    <w:p w14:paraId="614EFD4C" w14:textId="77777777" w:rsidR="0038203C" w:rsidRPr="003B713A" w:rsidRDefault="0038203C">
      <w:pPr>
        <w:rPr>
          <w:rFonts w:ascii="Arial" w:hAnsi="Arial"/>
          <w:lang w:val="it-IT"/>
        </w:rPr>
      </w:pPr>
    </w:p>
    <w:p w14:paraId="2E582DA5" w14:textId="77777777" w:rsidR="0038203C" w:rsidRPr="003B713A" w:rsidRDefault="0038203C">
      <w:pPr>
        <w:rPr>
          <w:rFonts w:ascii="Arial" w:hAnsi="Arial"/>
          <w:lang w:val="it-IT"/>
        </w:rPr>
      </w:pPr>
    </w:p>
    <w:p w14:paraId="07DBCF0A" w14:textId="77777777" w:rsidR="0038203C" w:rsidRPr="003B713A" w:rsidRDefault="0038203C">
      <w:pPr>
        <w:rPr>
          <w:rFonts w:ascii="Arial" w:hAnsi="Arial"/>
          <w:lang w:val="it-IT"/>
        </w:rPr>
      </w:pPr>
    </w:p>
    <w:p w14:paraId="16A259AC" w14:textId="77777777" w:rsidR="0038203C" w:rsidRPr="003B713A" w:rsidRDefault="0038203C">
      <w:pPr>
        <w:rPr>
          <w:rFonts w:ascii="Arial" w:hAnsi="Arial"/>
          <w:lang w:val="it-IT"/>
        </w:rPr>
      </w:pPr>
    </w:p>
    <w:p w14:paraId="6D56E74F" w14:textId="77777777" w:rsidR="0038203C" w:rsidRPr="003B713A" w:rsidRDefault="0038203C">
      <w:pPr>
        <w:rPr>
          <w:rFonts w:ascii="Arial" w:hAnsi="Arial"/>
          <w:lang w:val="it-IT"/>
        </w:rPr>
      </w:pPr>
    </w:p>
    <w:p w14:paraId="584B3B1D" w14:textId="77777777" w:rsidR="00FA2804" w:rsidRPr="003B713A" w:rsidRDefault="00FA2804">
      <w:pPr>
        <w:rPr>
          <w:rFonts w:ascii="Arial" w:hAnsi="Arial"/>
          <w:lang w:val="it-IT"/>
        </w:rPr>
      </w:pPr>
    </w:p>
    <w:p w14:paraId="5DFDB6B2" w14:textId="628A165C" w:rsidR="00373D13" w:rsidRPr="003B713A" w:rsidRDefault="00373D13" w:rsidP="00373D13">
      <w:pPr>
        <w:spacing w:line="360" w:lineRule="auto"/>
        <w:ind w:right="1982"/>
        <w:jc w:val="both"/>
        <w:rPr>
          <w:rFonts w:ascii="Arial" w:hAnsi="Arial"/>
          <w:sz w:val="17"/>
          <w:lang w:val="de-DE"/>
        </w:rPr>
      </w:pPr>
      <w:r w:rsidRPr="003B713A">
        <w:rPr>
          <w:rFonts w:ascii="Arial" w:hAnsi="Arial"/>
          <w:sz w:val="17"/>
          <w:lang w:val="de-DE"/>
        </w:rPr>
        <w:t xml:space="preserve">Print </w:t>
      </w:r>
      <w:proofErr w:type="spellStart"/>
      <w:r w:rsidRPr="003B713A">
        <w:rPr>
          <w:rFonts w:ascii="Arial" w:hAnsi="Arial"/>
          <w:sz w:val="17"/>
          <w:lang w:val="de-DE"/>
        </w:rPr>
        <w:t>free</w:t>
      </w:r>
      <w:proofErr w:type="spellEnd"/>
      <w:r w:rsidRPr="003B713A">
        <w:rPr>
          <w:rFonts w:ascii="Arial" w:hAnsi="Arial"/>
          <w:sz w:val="17"/>
          <w:lang w:val="de-DE"/>
        </w:rPr>
        <w:t xml:space="preserve"> – </w:t>
      </w:r>
      <w:proofErr w:type="spellStart"/>
      <w:r w:rsidRPr="003B713A">
        <w:rPr>
          <w:rFonts w:ascii="Arial" w:hAnsi="Arial"/>
          <w:sz w:val="17"/>
          <w:lang w:val="de-DE"/>
        </w:rPr>
        <w:t>copy</w:t>
      </w:r>
      <w:proofErr w:type="spellEnd"/>
      <w:r w:rsidRPr="003B713A">
        <w:rPr>
          <w:rFonts w:ascii="Arial" w:hAnsi="Arial"/>
          <w:sz w:val="17"/>
          <w:lang w:val="de-DE"/>
        </w:rPr>
        <w:t xml:space="preserve"> </w:t>
      </w:r>
      <w:proofErr w:type="spellStart"/>
      <w:r w:rsidRPr="003B713A">
        <w:rPr>
          <w:rFonts w:ascii="Arial" w:hAnsi="Arial"/>
          <w:sz w:val="17"/>
          <w:lang w:val="de-DE"/>
        </w:rPr>
        <w:t>requested</w:t>
      </w:r>
      <w:proofErr w:type="spellEnd"/>
    </w:p>
    <w:p w14:paraId="092AA135" w14:textId="6B4E64F9" w:rsidR="00325495" w:rsidRPr="003B713A" w:rsidRDefault="00325495" w:rsidP="00325495">
      <w:pPr>
        <w:spacing w:line="240" w:lineRule="exact"/>
        <w:ind w:right="1985"/>
        <w:jc w:val="both"/>
        <w:rPr>
          <w:rFonts w:ascii="Arial" w:hAnsi="Arial"/>
          <w:b/>
          <w:sz w:val="17"/>
          <w:lang w:val="de-DE"/>
        </w:rPr>
      </w:pPr>
    </w:p>
    <w:p w14:paraId="39848497" w14:textId="77777777" w:rsidR="00C4415C" w:rsidRPr="003B713A" w:rsidRDefault="00C4415C" w:rsidP="00325495">
      <w:pPr>
        <w:spacing w:line="240" w:lineRule="exact"/>
        <w:ind w:right="1985"/>
        <w:jc w:val="both"/>
        <w:rPr>
          <w:rFonts w:ascii="Arial" w:hAnsi="Arial"/>
          <w:b/>
          <w:sz w:val="17"/>
          <w:lang w:val="de-DE"/>
        </w:rPr>
      </w:pPr>
    </w:p>
    <w:p w14:paraId="437711FF" w14:textId="77777777" w:rsidR="00325495" w:rsidRPr="009962C9" w:rsidRDefault="00325495" w:rsidP="00325495">
      <w:pPr>
        <w:spacing w:line="240" w:lineRule="exact"/>
        <w:ind w:right="1985"/>
        <w:jc w:val="both"/>
        <w:rPr>
          <w:rFonts w:ascii="Arial" w:hAnsi="Arial"/>
          <w:sz w:val="17"/>
          <w:lang w:val="de-DE"/>
        </w:rPr>
      </w:pPr>
      <w:r w:rsidRPr="009962C9">
        <w:rPr>
          <w:rFonts w:ascii="Arial" w:hAnsi="Arial"/>
          <w:b/>
          <w:sz w:val="17"/>
          <w:lang w:val="de-DE"/>
        </w:rPr>
        <w:t xml:space="preserve">Publisher: </w:t>
      </w:r>
      <w:proofErr w:type="spellStart"/>
      <w:r w:rsidRPr="009962C9">
        <w:rPr>
          <w:rFonts w:ascii="Arial" w:hAnsi="Arial" w:cs="Arial"/>
          <w:sz w:val="17"/>
          <w:lang w:val="de-DE"/>
        </w:rPr>
        <w:t>Roto</w:t>
      </w:r>
      <w:proofErr w:type="spellEnd"/>
      <w:r w:rsidRPr="009962C9">
        <w:rPr>
          <w:rFonts w:ascii="Arial" w:hAnsi="Arial" w:cs="Arial"/>
          <w:sz w:val="17"/>
          <w:lang w:val="de-DE"/>
        </w:rPr>
        <w:t xml:space="preserve"> Frank Fenster- und Türtechnologie GmbH </w:t>
      </w:r>
      <w:r w:rsidRPr="009962C9">
        <w:rPr>
          <w:rFonts w:ascii="Arial" w:hAnsi="Arial"/>
          <w:sz w:val="17"/>
          <w:lang w:val="de-DE"/>
        </w:rPr>
        <w:t>• Wilhelm-Frank-Platz 1 • 70771 Leinfelden-Echterdingen • Germany • Tel. +49 711 7598 0 • Fax +49 711 7598 253 • info@roto-frank.com</w:t>
      </w:r>
    </w:p>
    <w:p w14:paraId="49FA2FC3" w14:textId="77777777" w:rsidR="00325495" w:rsidRPr="00C923A0" w:rsidRDefault="00325495" w:rsidP="00325495">
      <w:pPr>
        <w:spacing w:line="240" w:lineRule="exact"/>
        <w:ind w:right="1985"/>
        <w:jc w:val="both"/>
        <w:rPr>
          <w:rFonts w:ascii="Arial" w:hAnsi="Arial"/>
          <w:sz w:val="17"/>
        </w:rPr>
      </w:pPr>
      <w:r w:rsidRPr="009962C9">
        <w:rPr>
          <w:rFonts w:ascii="Arial" w:hAnsi="Arial"/>
          <w:b/>
          <w:sz w:val="17"/>
          <w:lang w:val="de-DE"/>
        </w:rPr>
        <w:t xml:space="preserve">Editor: </w:t>
      </w:r>
      <w:proofErr w:type="spellStart"/>
      <w:r w:rsidRPr="009962C9">
        <w:rPr>
          <w:rFonts w:ascii="Arial" w:hAnsi="Arial"/>
          <w:sz w:val="17"/>
          <w:lang w:val="de-DE"/>
        </w:rPr>
        <w:t>Linnigpublic</w:t>
      </w:r>
      <w:proofErr w:type="spellEnd"/>
      <w:r w:rsidRPr="009962C9">
        <w:rPr>
          <w:rFonts w:ascii="Arial" w:hAnsi="Arial"/>
          <w:sz w:val="17"/>
          <w:lang w:val="de-DE"/>
        </w:rPr>
        <w:t xml:space="preserve"> Agentur für Öffentlichkeitsarbeit GmbH • Koblenz </w:t>
      </w:r>
      <w:proofErr w:type="spellStart"/>
      <w:r w:rsidRPr="009962C9">
        <w:rPr>
          <w:rFonts w:ascii="Arial" w:hAnsi="Arial"/>
          <w:sz w:val="17"/>
          <w:lang w:val="de-DE"/>
        </w:rPr>
        <w:t>office</w:t>
      </w:r>
      <w:proofErr w:type="spellEnd"/>
      <w:r w:rsidRPr="009962C9">
        <w:rPr>
          <w:rFonts w:ascii="Arial" w:hAnsi="Arial"/>
          <w:sz w:val="17"/>
          <w:lang w:val="de-DE"/>
        </w:rPr>
        <w:t xml:space="preserve"> • Fritz-von-Unruh-Straße 1 • 56077 Koblenz • Germany • Tel. </w:t>
      </w:r>
      <w:r>
        <w:rPr>
          <w:rFonts w:ascii="Arial" w:hAnsi="Arial"/>
          <w:sz w:val="17"/>
        </w:rPr>
        <w:t>+49 261 303839 0 • Fax +49 261 303839 1 • koblenz@linnigpublic.de; Hamburg office • Flottbeker Drift 4 • 22607 Hamburg • Germany • Tel. +49 40 82278216 • hamburg@linnigpublic.de</w:t>
      </w:r>
    </w:p>
    <w:p w14:paraId="1E073AA9" w14:textId="77777777" w:rsidR="00325495" w:rsidRPr="00C923A0" w:rsidRDefault="00325495" w:rsidP="00325495">
      <w:pPr>
        <w:spacing w:line="240" w:lineRule="exact"/>
        <w:ind w:right="1985"/>
        <w:jc w:val="both"/>
        <w:rPr>
          <w:rFonts w:ascii="Arial" w:hAnsi="Arial"/>
          <w:sz w:val="17"/>
        </w:rPr>
      </w:pPr>
    </w:p>
    <w:p w14:paraId="7DC4A7E6" w14:textId="74A215C8" w:rsidR="00373D13" w:rsidRPr="00C923A0" w:rsidRDefault="00373D13" w:rsidP="00325495">
      <w:pPr>
        <w:spacing w:line="240" w:lineRule="exact"/>
        <w:ind w:right="1985"/>
        <w:jc w:val="both"/>
        <w:rPr>
          <w:rFonts w:ascii="Arial" w:hAnsi="Arial"/>
          <w:sz w:val="17"/>
        </w:rPr>
      </w:pPr>
    </w:p>
    <w:sectPr w:rsidR="00373D13" w:rsidRPr="00C923A0" w:rsidSect="00373D13">
      <w:headerReference w:type="default" r:id="rId10"/>
      <w:footerReference w:type="even" r:id="rId11"/>
      <w:footerReference w:type="default" r:id="rId12"/>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E34F3" w14:textId="77777777" w:rsidR="003B5604" w:rsidRDefault="003B5604">
      <w:r>
        <w:separator/>
      </w:r>
    </w:p>
  </w:endnote>
  <w:endnote w:type="continuationSeparator" w:id="0">
    <w:p w14:paraId="12C20649" w14:textId="77777777" w:rsidR="003B5604" w:rsidRDefault="003B5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1C7C4" w14:textId="77777777" w:rsidR="00A57986" w:rsidRDefault="00A5798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E396087" w14:textId="77777777" w:rsidR="00A57986" w:rsidRDefault="00A5798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E4857" w14:textId="77777777" w:rsidR="00A57986" w:rsidRPr="00C923A0" w:rsidRDefault="00A57986" w:rsidP="00373D13">
    <w:pPr>
      <w:pStyle w:val="Pidipagina"/>
      <w:ind w:right="360"/>
      <w:jc w:val="right"/>
      <w:rPr>
        <w:rFonts w:ascii="Arial" w:hAnsi="Arial"/>
      </w:rPr>
    </w:pPr>
    <w:r>
      <w:rPr>
        <w:rFonts w:ascii="Arial" w:hAnsi="Arial"/>
        <w:sz w:val="18"/>
      </w:rPr>
      <w:t xml:space="preserve">Page </w:t>
    </w:r>
    <w:r w:rsidRPr="00C923A0">
      <w:rPr>
        <w:rStyle w:val="Numeropagina"/>
        <w:rFonts w:ascii="Arial" w:hAnsi="Arial"/>
        <w:sz w:val="18"/>
      </w:rPr>
      <w:fldChar w:fldCharType="begin"/>
    </w:r>
    <w:r w:rsidRPr="00C923A0">
      <w:rPr>
        <w:rStyle w:val="Numeropagina"/>
        <w:rFonts w:ascii="Arial" w:hAnsi="Arial"/>
        <w:sz w:val="18"/>
      </w:rPr>
      <w:instrText xml:space="preserve"> PAGE </w:instrText>
    </w:r>
    <w:r w:rsidRPr="00C923A0">
      <w:rPr>
        <w:rStyle w:val="Numeropagina"/>
        <w:rFonts w:ascii="Arial" w:hAnsi="Arial"/>
        <w:sz w:val="18"/>
      </w:rPr>
      <w:fldChar w:fldCharType="separate"/>
    </w:r>
    <w:r w:rsidR="003B713A">
      <w:rPr>
        <w:rStyle w:val="Numeropagina"/>
        <w:rFonts w:ascii="Arial" w:hAnsi="Arial"/>
        <w:noProof/>
        <w:sz w:val="18"/>
      </w:rPr>
      <w:t>3</w:t>
    </w:r>
    <w:r w:rsidRPr="00C923A0">
      <w:rPr>
        <w:rStyle w:val="Numeropagina"/>
        <w:rFonts w:ascii="Arial" w:hAnsi="Arial"/>
        <w:sz w:val="18"/>
      </w:rPr>
      <w:fldChar w:fldCharType="end"/>
    </w:r>
    <w:r>
      <w:rPr>
        <w:rStyle w:val="Numeropagina"/>
        <w:rFonts w:ascii="Arial" w:hAnsi="Arial"/>
        <w:sz w:val="18"/>
      </w:rPr>
      <w:t>/</w:t>
    </w:r>
    <w:r w:rsidRPr="00C923A0">
      <w:rPr>
        <w:rStyle w:val="Numeropagina"/>
        <w:rFonts w:ascii="Arial" w:hAnsi="Arial"/>
        <w:sz w:val="18"/>
      </w:rPr>
      <w:fldChar w:fldCharType="begin"/>
    </w:r>
    <w:r w:rsidRPr="00C923A0">
      <w:rPr>
        <w:rStyle w:val="Numeropagina"/>
        <w:rFonts w:ascii="Arial" w:hAnsi="Arial"/>
        <w:sz w:val="18"/>
      </w:rPr>
      <w:instrText xml:space="preserve"> NUMPAGES </w:instrText>
    </w:r>
    <w:r w:rsidRPr="00C923A0">
      <w:rPr>
        <w:rStyle w:val="Numeropagina"/>
        <w:rFonts w:ascii="Arial" w:hAnsi="Arial"/>
        <w:sz w:val="18"/>
      </w:rPr>
      <w:fldChar w:fldCharType="separate"/>
    </w:r>
    <w:r w:rsidR="003B713A">
      <w:rPr>
        <w:rStyle w:val="Numeropagina"/>
        <w:rFonts w:ascii="Arial" w:hAnsi="Arial"/>
        <w:noProof/>
        <w:sz w:val="18"/>
      </w:rPr>
      <w:t>5</w:t>
    </w:r>
    <w:r w:rsidRPr="00C923A0">
      <w:rPr>
        <w:rStyle w:val="Numeropagina"/>
        <w:rFonts w:ascii="Arial" w:hAnsi="Arial"/>
        <w:sz w:val="18"/>
      </w:rPr>
      <w:fldChar w:fldCharType="end"/>
    </w:r>
  </w:p>
  <w:p w14:paraId="1A39E7B5" w14:textId="77777777" w:rsidR="00A57986" w:rsidRPr="00C923A0" w:rsidRDefault="00A57986">
    <w:pPr>
      <w:pStyle w:val="Pidipagina"/>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4F09B" w14:textId="77777777" w:rsidR="003B5604" w:rsidRDefault="003B5604">
      <w:r>
        <w:separator/>
      </w:r>
    </w:p>
  </w:footnote>
  <w:footnote w:type="continuationSeparator" w:id="0">
    <w:p w14:paraId="0B2F1328" w14:textId="77777777" w:rsidR="003B5604" w:rsidRDefault="003B56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F76DD" w14:textId="31383B0C" w:rsidR="00A57986" w:rsidRDefault="00A57986">
    <w:pPr>
      <w:pStyle w:val="Intestazione"/>
    </w:pPr>
    <w:r>
      <w:tab/>
    </w:r>
    <w:r>
      <w:tab/>
    </w:r>
    <w:r>
      <w:rPr>
        <w:noProof/>
        <w:lang w:val="it-IT" w:eastAsia="it-IT"/>
      </w:rPr>
      <w:drawing>
        <wp:inline distT="0" distB="0" distL="0" distR="0" wp14:anchorId="3FDD34E6" wp14:editId="120DA9D0">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de-DE" w:vendorID="64" w:dllVersion="4096" w:nlCheck="1" w:checkStyle="0"/>
  <w:activeWritingStyle w:appName="MSWord" w:lang="it-IT" w:vendorID="64" w:dllVersion="0" w:nlCheck="1" w:checkStyle="0"/>
  <w:activeWritingStyle w:appName="MSWord" w:lang="de-DE" w:vendorID="64" w:dllVersion="0" w:nlCheck="1" w:checkStyle="0"/>
  <w:activeWritingStyle w:appName="MSWord" w:lang="it-IT" w:vendorID="64" w:dllVersion="4096" w:nlCheck="1" w:checkStyle="0"/>
  <w:activeWritingStyle w:appName="MSWord" w:lang="en-GB" w:vendorID="64" w:dllVersion="131078" w:nlCheck="1" w:checkStyle="1"/>
  <w:activeWritingStyle w:appName="MSWord" w:lang="de-DE"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16FF2"/>
    <w:rsid w:val="00025FD2"/>
    <w:rsid w:val="00036190"/>
    <w:rsid w:val="0004235F"/>
    <w:rsid w:val="0005782B"/>
    <w:rsid w:val="0005795A"/>
    <w:rsid w:val="000649BD"/>
    <w:rsid w:val="00071B22"/>
    <w:rsid w:val="00072E1C"/>
    <w:rsid w:val="000815D1"/>
    <w:rsid w:val="0009177E"/>
    <w:rsid w:val="000A5E46"/>
    <w:rsid w:val="000B06A4"/>
    <w:rsid w:val="000C158B"/>
    <w:rsid w:val="000C1E7A"/>
    <w:rsid w:val="000C2B8E"/>
    <w:rsid w:val="000C4CC3"/>
    <w:rsid w:val="000C4F11"/>
    <w:rsid w:val="000C621F"/>
    <w:rsid w:val="000D16CB"/>
    <w:rsid w:val="000D486A"/>
    <w:rsid w:val="000D70D9"/>
    <w:rsid w:val="000E1D65"/>
    <w:rsid w:val="000F15E2"/>
    <w:rsid w:val="0010070E"/>
    <w:rsid w:val="001057BE"/>
    <w:rsid w:val="0011060F"/>
    <w:rsid w:val="00113E1D"/>
    <w:rsid w:val="00114C47"/>
    <w:rsid w:val="00120B3F"/>
    <w:rsid w:val="00120B62"/>
    <w:rsid w:val="0012183F"/>
    <w:rsid w:val="00123ACD"/>
    <w:rsid w:val="00124A66"/>
    <w:rsid w:val="00126EC4"/>
    <w:rsid w:val="001672D9"/>
    <w:rsid w:val="001700DF"/>
    <w:rsid w:val="001725BA"/>
    <w:rsid w:val="00177123"/>
    <w:rsid w:val="00180777"/>
    <w:rsid w:val="001828C6"/>
    <w:rsid w:val="001832B5"/>
    <w:rsid w:val="00186D9F"/>
    <w:rsid w:val="001917C8"/>
    <w:rsid w:val="00195BBA"/>
    <w:rsid w:val="001A74CA"/>
    <w:rsid w:val="001B6969"/>
    <w:rsid w:val="001C726F"/>
    <w:rsid w:val="001D3E98"/>
    <w:rsid w:val="001D5EA1"/>
    <w:rsid w:val="001E0469"/>
    <w:rsid w:val="001E2F4B"/>
    <w:rsid w:val="001E3244"/>
    <w:rsid w:val="001E6184"/>
    <w:rsid w:val="001F3290"/>
    <w:rsid w:val="001F34C1"/>
    <w:rsid w:val="001F6E3F"/>
    <w:rsid w:val="001F723D"/>
    <w:rsid w:val="00201F02"/>
    <w:rsid w:val="0020248F"/>
    <w:rsid w:val="00206081"/>
    <w:rsid w:val="002061A7"/>
    <w:rsid w:val="002231C2"/>
    <w:rsid w:val="0022672B"/>
    <w:rsid w:val="00237218"/>
    <w:rsid w:val="0023796E"/>
    <w:rsid w:val="00237AE8"/>
    <w:rsid w:val="00262EF8"/>
    <w:rsid w:val="002661D4"/>
    <w:rsid w:val="00270FFA"/>
    <w:rsid w:val="00282C35"/>
    <w:rsid w:val="00285AA5"/>
    <w:rsid w:val="0028704A"/>
    <w:rsid w:val="00292D0C"/>
    <w:rsid w:val="00297934"/>
    <w:rsid w:val="002A0349"/>
    <w:rsid w:val="002A51CF"/>
    <w:rsid w:val="002B5D84"/>
    <w:rsid w:val="002C1AFA"/>
    <w:rsid w:val="002C53F7"/>
    <w:rsid w:val="002E2AEE"/>
    <w:rsid w:val="002F0B19"/>
    <w:rsid w:val="002F5A75"/>
    <w:rsid w:val="0030091C"/>
    <w:rsid w:val="00301E51"/>
    <w:rsid w:val="0031182D"/>
    <w:rsid w:val="00311C2A"/>
    <w:rsid w:val="00315B64"/>
    <w:rsid w:val="00325495"/>
    <w:rsid w:val="00325974"/>
    <w:rsid w:val="0034152C"/>
    <w:rsid w:val="00343576"/>
    <w:rsid w:val="00351BE5"/>
    <w:rsid w:val="00356000"/>
    <w:rsid w:val="00364D6C"/>
    <w:rsid w:val="00373D13"/>
    <w:rsid w:val="003754AF"/>
    <w:rsid w:val="0038203C"/>
    <w:rsid w:val="0038229F"/>
    <w:rsid w:val="0038773D"/>
    <w:rsid w:val="00392493"/>
    <w:rsid w:val="00393D00"/>
    <w:rsid w:val="003A3684"/>
    <w:rsid w:val="003A53ED"/>
    <w:rsid w:val="003B5604"/>
    <w:rsid w:val="003B713A"/>
    <w:rsid w:val="003B73A9"/>
    <w:rsid w:val="003C2B1E"/>
    <w:rsid w:val="003D01D1"/>
    <w:rsid w:val="003D68FF"/>
    <w:rsid w:val="003E5544"/>
    <w:rsid w:val="003F4EB9"/>
    <w:rsid w:val="003F5F55"/>
    <w:rsid w:val="00402C32"/>
    <w:rsid w:val="00404A14"/>
    <w:rsid w:val="00405C6E"/>
    <w:rsid w:val="004126E3"/>
    <w:rsid w:val="00412E71"/>
    <w:rsid w:val="00425420"/>
    <w:rsid w:val="0043716B"/>
    <w:rsid w:val="004405CA"/>
    <w:rsid w:val="00453A0A"/>
    <w:rsid w:val="00466179"/>
    <w:rsid w:val="00480DC6"/>
    <w:rsid w:val="00482348"/>
    <w:rsid w:val="00484454"/>
    <w:rsid w:val="0048560B"/>
    <w:rsid w:val="00497D85"/>
    <w:rsid w:val="004A2F77"/>
    <w:rsid w:val="004B057E"/>
    <w:rsid w:val="004B1D67"/>
    <w:rsid w:val="004D2B2F"/>
    <w:rsid w:val="004D71A6"/>
    <w:rsid w:val="004F0451"/>
    <w:rsid w:val="004F1426"/>
    <w:rsid w:val="004F1F57"/>
    <w:rsid w:val="004F243E"/>
    <w:rsid w:val="004F4757"/>
    <w:rsid w:val="00500AC9"/>
    <w:rsid w:val="00502D34"/>
    <w:rsid w:val="0050397C"/>
    <w:rsid w:val="00503986"/>
    <w:rsid w:val="00504700"/>
    <w:rsid w:val="005108F0"/>
    <w:rsid w:val="00513649"/>
    <w:rsid w:val="00517C13"/>
    <w:rsid w:val="00520668"/>
    <w:rsid w:val="0052505E"/>
    <w:rsid w:val="00527FCA"/>
    <w:rsid w:val="00534797"/>
    <w:rsid w:val="00535639"/>
    <w:rsid w:val="005410CC"/>
    <w:rsid w:val="0055325C"/>
    <w:rsid w:val="0055418E"/>
    <w:rsid w:val="005573AF"/>
    <w:rsid w:val="00560670"/>
    <w:rsid w:val="00562D40"/>
    <w:rsid w:val="00570C5F"/>
    <w:rsid w:val="00573D41"/>
    <w:rsid w:val="00586762"/>
    <w:rsid w:val="00592468"/>
    <w:rsid w:val="005A3969"/>
    <w:rsid w:val="005A5DE3"/>
    <w:rsid w:val="005B337E"/>
    <w:rsid w:val="005B7335"/>
    <w:rsid w:val="005C7E0C"/>
    <w:rsid w:val="005C7F31"/>
    <w:rsid w:val="005D0220"/>
    <w:rsid w:val="005D061D"/>
    <w:rsid w:val="005D19B9"/>
    <w:rsid w:val="005E18FB"/>
    <w:rsid w:val="005E5A77"/>
    <w:rsid w:val="005E62C1"/>
    <w:rsid w:val="00606814"/>
    <w:rsid w:val="0061271F"/>
    <w:rsid w:val="006225A5"/>
    <w:rsid w:val="00624257"/>
    <w:rsid w:val="0063514E"/>
    <w:rsid w:val="00636994"/>
    <w:rsid w:val="00641654"/>
    <w:rsid w:val="006437F8"/>
    <w:rsid w:val="00643899"/>
    <w:rsid w:val="0065007A"/>
    <w:rsid w:val="00654819"/>
    <w:rsid w:val="0065552A"/>
    <w:rsid w:val="00656F45"/>
    <w:rsid w:val="00662B05"/>
    <w:rsid w:val="0066353F"/>
    <w:rsid w:val="006836BD"/>
    <w:rsid w:val="00693B0D"/>
    <w:rsid w:val="00696749"/>
    <w:rsid w:val="006A10A2"/>
    <w:rsid w:val="006B0B31"/>
    <w:rsid w:val="006B2B3A"/>
    <w:rsid w:val="006B398E"/>
    <w:rsid w:val="006C6A22"/>
    <w:rsid w:val="006D0692"/>
    <w:rsid w:val="006D3787"/>
    <w:rsid w:val="006D5EC3"/>
    <w:rsid w:val="006E2C1D"/>
    <w:rsid w:val="006E7280"/>
    <w:rsid w:val="006F0095"/>
    <w:rsid w:val="00704AF9"/>
    <w:rsid w:val="00712C70"/>
    <w:rsid w:val="00724102"/>
    <w:rsid w:val="00730D1C"/>
    <w:rsid w:val="00734583"/>
    <w:rsid w:val="007354D3"/>
    <w:rsid w:val="00742ACA"/>
    <w:rsid w:val="00746ABC"/>
    <w:rsid w:val="00751730"/>
    <w:rsid w:val="00753ED7"/>
    <w:rsid w:val="00770B3D"/>
    <w:rsid w:val="00771B1E"/>
    <w:rsid w:val="00771E00"/>
    <w:rsid w:val="00773BE2"/>
    <w:rsid w:val="0078010A"/>
    <w:rsid w:val="0078273D"/>
    <w:rsid w:val="00785DA1"/>
    <w:rsid w:val="00787022"/>
    <w:rsid w:val="00787075"/>
    <w:rsid w:val="007A5185"/>
    <w:rsid w:val="007A5380"/>
    <w:rsid w:val="007A5EAC"/>
    <w:rsid w:val="007B0759"/>
    <w:rsid w:val="007B2E9B"/>
    <w:rsid w:val="007B352E"/>
    <w:rsid w:val="007B42D6"/>
    <w:rsid w:val="007C13EA"/>
    <w:rsid w:val="007D3536"/>
    <w:rsid w:val="00802B9D"/>
    <w:rsid w:val="0080490F"/>
    <w:rsid w:val="008117DC"/>
    <w:rsid w:val="00821479"/>
    <w:rsid w:val="00827124"/>
    <w:rsid w:val="008302A2"/>
    <w:rsid w:val="00832CDD"/>
    <w:rsid w:val="00833EB4"/>
    <w:rsid w:val="00834F6F"/>
    <w:rsid w:val="008378E0"/>
    <w:rsid w:val="00840A7C"/>
    <w:rsid w:val="0084613C"/>
    <w:rsid w:val="008617AE"/>
    <w:rsid w:val="00865A35"/>
    <w:rsid w:val="00867ADC"/>
    <w:rsid w:val="00873A21"/>
    <w:rsid w:val="008801BD"/>
    <w:rsid w:val="008A0843"/>
    <w:rsid w:val="008A2AFB"/>
    <w:rsid w:val="008A6669"/>
    <w:rsid w:val="008A787C"/>
    <w:rsid w:val="008B4E37"/>
    <w:rsid w:val="008B63C9"/>
    <w:rsid w:val="008C08C6"/>
    <w:rsid w:val="008D1C18"/>
    <w:rsid w:val="008D6570"/>
    <w:rsid w:val="008D73A9"/>
    <w:rsid w:val="008E2943"/>
    <w:rsid w:val="008E5459"/>
    <w:rsid w:val="008F05CA"/>
    <w:rsid w:val="008F0775"/>
    <w:rsid w:val="008F0B8D"/>
    <w:rsid w:val="00903593"/>
    <w:rsid w:val="009056D1"/>
    <w:rsid w:val="00907ED4"/>
    <w:rsid w:val="00907EFE"/>
    <w:rsid w:val="00911527"/>
    <w:rsid w:val="00920D2D"/>
    <w:rsid w:val="009230D5"/>
    <w:rsid w:val="00923C70"/>
    <w:rsid w:val="00926DD9"/>
    <w:rsid w:val="0093378C"/>
    <w:rsid w:val="00950438"/>
    <w:rsid w:val="0095054C"/>
    <w:rsid w:val="00950F11"/>
    <w:rsid w:val="0095554D"/>
    <w:rsid w:val="0096459F"/>
    <w:rsid w:val="00964C48"/>
    <w:rsid w:val="009811E5"/>
    <w:rsid w:val="009962C9"/>
    <w:rsid w:val="009B2A63"/>
    <w:rsid w:val="009C2111"/>
    <w:rsid w:val="009C2746"/>
    <w:rsid w:val="009C5337"/>
    <w:rsid w:val="009D7878"/>
    <w:rsid w:val="009E152D"/>
    <w:rsid w:val="009E356E"/>
    <w:rsid w:val="009E7F44"/>
    <w:rsid w:val="009F7EC7"/>
    <w:rsid w:val="00A01848"/>
    <w:rsid w:val="00A029D9"/>
    <w:rsid w:val="00A046DF"/>
    <w:rsid w:val="00A11FB1"/>
    <w:rsid w:val="00A14FDE"/>
    <w:rsid w:val="00A24447"/>
    <w:rsid w:val="00A25656"/>
    <w:rsid w:val="00A304E9"/>
    <w:rsid w:val="00A3250B"/>
    <w:rsid w:val="00A32C09"/>
    <w:rsid w:val="00A33CA9"/>
    <w:rsid w:val="00A37DF0"/>
    <w:rsid w:val="00A41CE6"/>
    <w:rsid w:val="00A4253B"/>
    <w:rsid w:val="00A45AF1"/>
    <w:rsid w:val="00A45D6D"/>
    <w:rsid w:val="00A46286"/>
    <w:rsid w:val="00A463E4"/>
    <w:rsid w:val="00A472A7"/>
    <w:rsid w:val="00A57986"/>
    <w:rsid w:val="00A57C65"/>
    <w:rsid w:val="00A621CC"/>
    <w:rsid w:val="00A63684"/>
    <w:rsid w:val="00A819C3"/>
    <w:rsid w:val="00A94249"/>
    <w:rsid w:val="00A97154"/>
    <w:rsid w:val="00A97D43"/>
    <w:rsid w:val="00AA15CC"/>
    <w:rsid w:val="00AA1858"/>
    <w:rsid w:val="00AA23C0"/>
    <w:rsid w:val="00AB16E9"/>
    <w:rsid w:val="00AB17CD"/>
    <w:rsid w:val="00AC52D3"/>
    <w:rsid w:val="00AC6556"/>
    <w:rsid w:val="00AC7C7F"/>
    <w:rsid w:val="00AD1F51"/>
    <w:rsid w:val="00AE09C9"/>
    <w:rsid w:val="00AE108E"/>
    <w:rsid w:val="00AE1F79"/>
    <w:rsid w:val="00AE3149"/>
    <w:rsid w:val="00AE5860"/>
    <w:rsid w:val="00AE6116"/>
    <w:rsid w:val="00AE6727"/>
    <w:rsid w:val="00AF0CE5"/>
    <w:rsid w:val="00AF46D0"/>
    <w:rsid w:val="00B01348"/>
    <w:rsid w:val="00B059FC"/>
    <w:rsid w:val="00B17A07"/>
    <w:rsid w:val="00B237D7"/>
    <w:rsid w:val="00B25763"/>
    <w:rsid w:val="00B31E95"/>
    <w:rsid w:val="00B346B5"/>
    <w:rsid w:val="00B35FF9"/>
    <w:rsid w:val="00B43224"/>
    <w:rsid w:val="00B51B67"/>
    <w:rsid w:val="00B53227"/>
    <w:rsid w:val="00B70848"/>
    <w:rsid w:val="00B769FC"/>
    <w:rsid w:val="00B82140"/>
    <w:rsid w:val="00B87671"/>
    <w:rsid w:val="00B92B87"/>
    <w:rsid w:val="00B93AE6"/>
    <w:rsid w:val="00BA34D4"/>
    <w:rsid w:val="00BA462F"/>
    <w:rsid w:val="00BB085A"/>
    <w:rsid w:val="00BD2688"/>
    <w:rsid w:val="00BE158A"/>
    <w:rsid w:val="00BE4C0A"/>
    <w:rsid w:val="00BE6A91"/>
    <w:rsid w:val="00BE6BFB"/>
    <w:rsid w:val="00BF41C3"/>
    <w:rsid w:val="00C0386C"/>
    <w:rsid w:val="00C07B9C"/>
    <w:rsid w:val="00C12287"/>
    <w:rsid w:val="00C14F72"/>
    <w:rsid w:val="00C2291A"/>
    <w:rsid w:val="00C2460B"/>
    <w:rsid w:val="00C31ED1"/>
    <w:rsid w:val="00C36A32"/>
    <w:rsid w:val="00C42EF7"/>
    <w:rsid w:val="00C43475"/>
    <w:rsid w:val="00C43A17"/>
    <w:rsid w:val="00C4415C"/>
    <w:rsid w:val="00C46B48"/>
    <w:rsid w:val="00C52D9C"/>
    <w:rsid w:val="00C55850"/>
    <w:rsid w:val="00C57D64"/>
    <w:rsid w:val="00C60148"/>
    <w:rsid w:val="00C60494"/>
    <w:rsid w:val="00C61B09"/>
    <w:rsid w:val="00C67A14"/>
    <w:rsid w:val="00C815F6"/>
    <w:rsid w:val="00C82306"/>
    <w:rsid w:val="00C923A0"/>
    <w:rsid w:val="00CA00F0"/>
    <w:rsid w:val="00CA3AC1"/>
    <w:rsid w:val="00CA458A"/>
    <w:rsid w:val="00CA56A0"/>
    <w:rsid w:val="00CA5F81"/>
    <w:rsid w:val="00CB7691"/>
    <w:rsid w:val="00CD0419"/>
    <w:rsid w:val="00CD60DF"/>
    <w:rsid w:val="00CD78B8"/>
    <w:rsid w:val="00CE271D"/>
    <w:rsid w:val="00CE62E2"/>
    <w:rsid w:val="00CF1576"/>
    <w:rsid w:val="00CF4E8C"/>
    <w:rsid w:val="00D01DA7"/>
    <w:rsid w:val="00D11FDB"/>
    <w:rsid w:val="00D12942"/>
    <w:rsid w:val="00D25054"/>
    <w:rsid w:val="00D26BBE"/>
    <w:rsid w:val="00D33C16"/>
    <w:rsid w:val="00D349EE"/>
    <w:rsid w:val="00D43D7C"/>
    <w:rsid w:val="00D56CF3"/>
    <w:rsid w:val="00D7087A"/>
    <w:rsid w:val="00D70E0E"/>
    <w:rsid w:val="00D71934"/>
    <w:rsid w:val="00D73583"/>
    <w:rsid w:val="00D84127"/>
    <w:rsid w:val="00D9415D"/>
    <w:rsid w:val="00DA1AF6"/>
    <w:rsid w:val="00DA5E6F"/>
    <w:rsid w:val="00DA641C"/>
    <w:rsid w:val="00DB095F"/>
    <w:rsid w:val="00DB2501"/>
    <w:rsid w:val="00DB38F1"/>
    <w:rsid w:val="00DB6D35"/>
    <w:rsid w:val="00DC0127"/>
    <w:rsid w:val="00DC21C2"/>
    <w:rsid w:val="00DC49F7"/>
    <w:rsid w:val="00DC4E91"/>
    <w:rsid w:val="00DC58B3"/>
    <w:rsid w:val="00DC6552"/>
    <w:rsid w:val="00DC6917"/>
    <w:rsid w:val="00DD1110"/>
    <w:rsid w:val="00DD6BF0"/>
    <w:rsid w:val="00DE101E"/>
    <w:rsid w:val="00DE3960"/>
    <w:rsid w:val="00DE7EFC"/>
    <w:rsid w:val="00DF3186"/>
    <w:rsid w:val="00E01CAB"/>
    <w:rsid w:val="00E06396"/>
    <w:rsid w:val="00E16981"/>
    <w:rsid w:val="00E2494C"/>
    <w:rsid w:val="00E3112C"/>
    <w:rsid w:val="00E32A43"/>
    <w:rsid w:val="00E33847"/>
    <w:rsid w:val="00E445F1"/>
    <w:rsid w:val="00E4472B"/>
    <w:rsid w:val="00E46390"/>
    <w:rsid w:val="00E528E6"/>
    <w:rsid w:val="00E52B24"/>
    <w:rsid w:val="00E56F25"/>
    <w:rsid w:val="00E7013D"/>
    <w:rsid w:val="00E845B4"/>
    <w:rsid w:val="00E85F5F"/>
    <w:rsid w:val="00E8647A"/>
    <w:rsid w:val="00E86B46"/>
    <w:rsid w:val="00E91351"/>
    <w:rsid w:val="00E979D9"/>
    <w:rsid w:val="00EB72D2"/>
    <w:rsid w:val="00EC12C6"/>
    <w:rsid w:val="00ED48C8"/>
    <w:rsid w:val="00EF2AB5"/>
    <w:rsid w:val="00EF3BB3"/>
    <w:rsid w:val="00EF4A9B"/>
    <w:rsid w:val="00F13B82"/>
    <w:rsid w:val="00F17534"/>
    <w:rsid w:val="00F36649"/>
    <w:rsid w:val="00F40677"/>
    <w:rsid w:val="00F46E39"/>
    <w:rsid w:val="00F718B4"/>
    <w:rsid w:val="00F73B47"/>
    <w:rsid w:val="00F75FB2"/>
    <w:rsid w:val="00F8135A"/>
    <w:rsid w:val="00F81AF5"/>
    <w:rsid w:val="00F93B1D"/>
    <w:rsid w:val="00F93D91"/>
    <w:rsid w:val="00F94E0E"/>
    <w:rsid w:val="00FA2804"/>
    <w:rsid w:val="00FA43D5"/>
    <w:rsid w:val="00FA4D88"/>
    <w:rsid w:val="00FA536E"/>
    <w:rsid w:val="00FB73A8"/>
    <w:rsid w:val="00FB7FBF"/>
    <w:rsid w:val="00FC1BB9"/>
    <w:rsid w:val="00FC4082"/>
    <w:rsid w:val="00FC462D"/>
    <w:rsid w:val="00FC6391"/>
    <w:rsid w:val="00FD1D36"/>
    <w:rsid w:val="00FD6C25"/>
    <w:rsid w:val="00FF2C0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E139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LTUnivers 330 BasicLight" w:hAnsi="LTUnivers 330 Basic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773BE2"/>
    <w:pPr>
      <w:tabs>
        <w:tab w:val="center" w:pos="4536"/>
        <w:tab w:val="right" w:pos="9072"/>
      </w:tabs>
    </w:pPr>
    <w:rPr>
      <w:rFonts w:ascii="Helvetica" w:eastAsia="Times" w:hAnsi="Helvetica"/>
      <w:szCs w:val="20"/>
      <w:lang w:eastAsia="x-none"/>
    </w:rPr>
  </w:style>
  <w:style w:type="character" w:styleId="Numeropagina">
    <w:name w:val="page number"/>
    <w:basedOn w:val="Carpredefinitoparagrafo"/>
    <w:rsid w:val="00773BE2"/>
  </w:style>
  <w:style w:type="paragraph" w:styleId="Intestazione">
    <w:name w:val="header"/>
    <w:basedOn w:val="Normale"/>
    <w:rsid w:val="00905762"/>
    <w:pPr>
      <w:tabs>
        <w:tab w:val="center" w:pos="4536"/>
        <w:tab w:val="right" w:pos="9072"/>
      </w:tabs>
    </w:pPr>
  </w:style>
  <w:style w:type="character" w:styleId="Collegamentoipertestuale">
    <w:name w:val="Hyperlink"/>
    <w:uiPriority w:val="99"/>
    <w:unhideWhenUsed/>
    <w:rsid w:val="00A1231A"/>
    <w:rPr>
      <w:color w:val="0000FF"/>
      <w:u w:val="single"/>
    </w:rPr>
  </w:style>
  <w:style w:type="character" w:customStyle="1" w:styleId="PidipaginaCarattere">
    <w:name w:val="Piè di pagina Carattere"/>
    <w:link w:val="Pidipagina"/>
    <w:semiHidden/>
    <w:rsid w:val="00853F92"/>
    <w:rPr>
      <w:rFonts w:ascii="Helvetica" w:eastAsia="Times" w:hAnsi="Helvetica"/>
      <w:sz w:val="22"/>
    </w:rPr>
  </w:style>
  <w:style w:type="paragraph" w:styleId="Testofumetto">
    <w:name w:val="Balloon Text"/>
    <w:basedOn w:val="Normale"/>
    <w:link w:val="TestofumettoCarattere"/>
    <w:uiPriority w:val="99"/>
    <w:semiHidden/>
    <w:unhideWhenUsed/>
    <w:rsid w:val="00003986"/>
    <w:rPr>
      <w:rFonts w:ascii="Lucida Grande" w:hAnsi="Lucida Grande"/>
      <w:sz w:val="18"/>
      <w:szCs w:val="18"/>
      <w:lang w:eastAsia="x-none"/>
    </w:rPr>
  </w:style>
  <w:style w:type="character" w:customStyle="1" w:styleId="TestofumettoCarattere">
    <w:name w:val="Testo fumetto Carattere"/>
    <w:link w:val="Testofumetto"/>
    <w:uiPriority w:val="99"/>
    <w:semiHidden/>
    <w:rsid w:val="00003986"/>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LTUnivers 330 BasicLight" w:hAnsi="LTUnivers 330 BasicLight"/>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773BE2"/>
    <w:pPr>
      <w:tabs>
        <w:tab w:val="center" w:pos="4536"/>
        <w:tab w:val="right" w:pos="9072"/>
      </w:tabs>
    </w:pPr>
    <w:rPr>
      <w:rFonts w:ascii="Helvetica" w:eastAsia="Times" w:hAnsi="Helvetica"/>
      <w:szCs w:val="20"/>
      <w:lang w:eastAsia="x-none"/>
    </w:rPr>
  </w:style>
  <w:style w:type="character" w:styleId="Numeropagina">
    <w:name w:val="page number"/>
    <w:basedOn w:val="Carpredefinitoparagrafo"/>
    <w:rsid w:val="00773BE2"/>
  </w:style>
  <w:style w:type="paragraph" w:styleId="Intestazione">
    <w:name w:val="header"/>
    <w:basedOn w:val="Normale"/>
    <w:rsid w:val="00905762"/>
    <w:pPr>
      <w:tabs>
        <w:tab w:val="center" w:pos="4536"/>
        <w:tab w:val="right" w:pos="9072"/>
      </w:tabs>
    </w:pPr>
  </w:style>
  <w:style w:type="character" w:styleId="Collegamentoipertestuale">
    <w:name w:val="Hyperlink"/>
    <w:uiPriority w:val="99"/>
    <w:unhideWhenUsed/>
    <w:rsid w:val="00A1231A"/>
    <w:rPr>
      <w:color w:val="0000FF"/>
      <w:u w:val="single"/>
    </w:rPr>
  </w:style>
  <w:style w:type="character" w:customStyle="1" w:styleId="PidipaginaCarattere">
    <w:name w:val="Piè di pagina Carattere"/>
    <w:link w:val="Pidipagina"/>
    <w:semiHidden/>
    <w:rsid w:val="00853F92"/>
    <w:rPr>
      <w:rFonts w:ascii="Helvetica" w:eastAsia="Times" w:hAnsi="Helvetica"/>
      <w:sz w:val="22"/>
    </w:rPr>
  </w:style>
  <w:style w:type="paragraph" w:styleId="Testofumetto">
    <w:name w:val="Balloon Text"/>
    <w:basedOn w:val="Normale"/>
    <w:link w:val="TestofumettoCarattere"/>
    <w:uiPriority w:val="99"/>
    <w:semiHidden/>
    <w:unhideWhenUsed/>
    <w:rsid w:val="00003986"/>
    <w:rPr>
      <w:rFonts w:ascii="Lucida Grande" w:hAnsi="Lucida Grande"/>
      <w:sz w:val="18"/>
      <w:szCs w:val="18"/>
      <w:lang w:eastAsia="x-none"/>
    </w:rPr>
  </w:style>
  <w:style w:type="character" w:customStyle="1" w:styleId="TestofumettoCarattere">
    <w:name w:val="Testo fumetto Carattere"/>
    <w:link w:val="Testofumetto"/>
    <w:uiPriority w:val="99"/>
    <w:semiHidden/>
    <w:rsid w:val="0000398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956</Words>
  <Characters>5709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Manuela Klugbauer</cp:lastModifiedBy>
  <cp:revision>3</cp:revision>
  <cp:lastPrinted>2020-03-10T14:52:00Z</cp:lastPrinted>
  <dcterms:created xsi:type="dcterms:W3CDTF">2020-04-08T16:11:00Z</dcterms:created>
  <dcterms:modified xsi:type="dcterms:W3CDTF">2020-04-28T07:42:00Z</dcterms:modified>
</cp:coreProperties>
</file>