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27" w:rsidRPr="00211B2B" w:rsidRDefault="00344927" w:rsidP="000B5357">
      <w:pPr>
        <w:pStyle w:val="Bezodstpw"/>
        <w:spacing w:line="360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 w:rsidRPr="00211B2B">
        <w:rPr>
          <w:rFonts w:ascii="LTUnivers 330 BasicLight" w:hAnsi="LTUnivers 330 BasicLight" w:cs="Arial"/>
          <w:color w:val="000000" w:themeColor="text1"/>
        </w:rPr>
        <w:t>Informacja prasowa</w:t>
      </w:r>
    </w:p>
    <w:p w:rsidR="00553D7C" w:rsidRPr="00AC68F6" w:rsidRDefault="00553D7C" w:rsidP="000B5357">
      <w:pPr>
        <w:pStyle w:val="Bezodstpw"/>
        <w:spacing w:line="360" w:lineRule="auto"/>
        <w:ind w:right="-1"/>
        <w:jc w:val="both"/>
        <w:rPr>
          <w:rFonts w:ascii="LTUnivers 330 BasicLight" w:hAnsi="LTUnivers 330 BasicLight" w:cs="Arial"/>
          <w:color w:val="000000" w:themeColor="text1"/>
          <w:sz w:val="21"/>
          <w:szCs w:val="21"/>
        </w:rPr>
      </w:pPr>
    </w:p>
    <w:p w:rsidR="004D4EC1" w:rsidRPr="00AC68F6" w:rsidRDefault="004D4EC1" w:rsidP="000B5357">
      <w:pPr>
        <w:pStyle w:val="Bezodstpw"/>
        <w:spacing w:line="360" w:lineRule="auto"/>
        <w:ind w:right="-1"/>
        <w:jc w:val="both"/>
        <w:rPr>
          <w:rFonts w:ascii="LTUnivers 330 BasicLight" w:hAnsi="LTUnivers 330 BasicLight" w:cs="Arial"/>
          <w:color w:val="000000" w:themeColor="text1"/>
          <w:sz w:val="21"/>
          <w:szCs w:val="21"/>
        </w:rPr>
      </w:pPr>
      <w:r w:rsidRPr="00AC68F6">
        <w:rPr>
          <w:rFonts w:ascii="LTUnivers 330 BasicLight" w:hAnsi="LTUnivers 330 BasicLight" w:cs="Arial"/>
          <w:color w:val="000000" w:themeColor="text1"/>
          <w:sz w:val="21"/>
          <w:szCs w:val="21"/>
        </w:rPr>
        <w:t xml:space="preserve">Warszawa, </w:t>
      </w:r>
      <w:r w:rsidR="00245C7D" w:rsidRPr="00AC68F6">
        <w:rPr>
          <w:rFonts w:ascii="LTUnivers 330 BasicLight" w:hAnsi="LTUnivers 330 BasicLight" w:cs="Arial"/>
          <w:color w:val="000000" w:themeColor="text1"/>
          <w:sz w:val="21"/>
          <w:szCs w:val="21"/>
        </w:rPr>
        <w:t>13</w:t>
      </w:r>
      <w:r w:rsidRPr="00AC68F6">
        <w:rPr>
          <w:rFonts w:ascii="LTUnivers 330 BasicLight" w:hAnsi="LTUnivers 330 BasicLight" w:cs="Arial"/>
          <w:color w:val="000000" w:themeColor="text1"/>
          <w:sz w:val="21"/>
          <w:szCs w:val="21"/>
        </w:rPr>
        <w:t xml:space="preserve"> </w:t>
      </w:r>
      <w:r w:rsidR="00245C7D" w:rsidRPr="00AC68F6">
        <w:rPr>
          <w:rFonts w:ascii="LTUnivers 330 BasicLight" w:hAnsi="LTUnivers 330 BasicLight" w:cs="Arial"/>
          <w:color w:val="000000" w:themeColor="text1"/>
          <w:sz w:val="21"/>
          <w:szCs w:val="21"/>
        </w:rPr>
        <w:t>marca</w:t>
      </w:r>
      <w:r w:rsidRPr="00AC68F6">
        <w:rPr>
          <w:rFonts w:ascii="LTUnivers 330 BasicLight" w:hAnsi="LTUnivers 330 BasicLight" w:cs="Arial"/>
          <w:color w:val="000000" w:themeColor="text1"/>
          <w:sz w:val="21"/>
          <w:szCs w:val="21"/>
        </w:rPr>
        <w:t xml:space="preserve"> 2020</w:t>
      </w:r>
      <w:r w:rsidR="007778EC" w:rsidRPr="00AC68F6">
        <w:rPr>
          <w:rFonts w:ascii="LTUnivers 330 BasicLight" w:hAnsi="LTUnivers 330 BasicLight" w:cs="Arial"/>
          <w:color w:val="000000" w:themeColor="text1"/>
          <w:sz w:val="21"/>
          <w:szCs w:val="21"/>
        </w:rPr>
        <w:t xml:space="preserve"> r.</w:t>
      </w:r>
    </w:p>
    <w:p w:rsidR="00245C7D" w:rsidRPr="00AC68F6" w:rsidRDefault="00245C7D" w:rsidP="000B5357">
      <w:pPr>
        <w:pStyle w:val="Bezodstpw"/>
        <w:spacing w:line="360" w:lineRule="auto"/>
        <w:ind w:right="-1"/>
        <w:jc w:val="both"/>
        <w:rPr>
          <w:rFonts w:ascii="LTUnivers 330 BasicLight" w:hAnsi="LTUnivers 330 BasicLight" w:cs="Arial"/>
          <w:color w:val="000000" w:themeColor="text1"/>
          <w:sz w:val="21"/>
          <w:szCs w:val="21"/>
        </w:rPr>
      </w:pPr>
    </w:p>
    <w:p w:rsidR="00750509" w:rsidRPr="00AC68F6" w:rsidRDefault="00245C7D" w:rsidP="0075050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LTUnivers 330 BasicLight" w:hAnsi="LTUnivers 330 BasicLight"/>
          <w:color w:val="000000"/>
          <w:sz w:val="21"/>
          <w:szCs w:val="21"/>
        </w:rPr>
      </w:pP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„Zdrowie i bezpieczeństwo naszych pracowników i gości są najważniejsze”– mówi Marcus Sander, </w:t>
      </w:r>
      <w:r w:rsidR="00085647"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p</w:t>
      </w: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rezes Roto Frank FTT</w:t>
      </w:r>
      <w:r w:rsidR="00750509"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. Roto odwołuje udział w </w:t>
      </w:r>
      <w:proofErr w:type="spellStart"/>
      <w:r w:rsidR="00750509"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Fensterbau</w:t>
      </w:r>
      <w:proofErr w:type="spellEnd"/>
      <w:r w:rsidR="00750509"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 </w:t>
      </w:r>
      <w:proofErr w:type="spellStart"/>
      <w:r w:rsidR="00750509"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Frontale</w:t>
      </w:r>
      <w:proofErr w:type="spellEnd"/>
      <w:r w:rsidR="00750509"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 2020</w:t>
      </w:r>
      <w:r w:rsidR="00085647"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. </w:t>
      </w:r>
    </w:p>
    <w:p w:rsidR="00245C7D" w:rsidRPr="00AC68F6" w:rsidRDefault="00245C7D" w:rsidP="00245C7D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LTUnivers 330 BasicLight" w:hAnsi="LTUnivers 330 BasicLight"/>
          <w:color w:val="000000"/>
          <w:sz w:val="21"/>
          <w:szCs w:val="21"/>
        </w:rPr>
      </w:pP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Decyzja o przeniesieniu targów </w:t>
      </w:r>
      <w:proofErr w:type="spellStart"/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Fensterbau</w:t>
      </w:r>
      <w:proofErr w:type="spellEnd"/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 </w:t>
      </w:r>
      <w:proofErr w:type="spellStart"/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Frontale</w:t>
      </w:r>
      <w:proofErr w:type="spellEnd"/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 na 16–19 czerwca 2020 r., podjęta pod wpływem rosnącego rozpowszechnienia </w:t>
      </w:r>
      <w:proofErr w:type="spellStart"/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koronawiarusa</w:t>
      </w:r>
      <w:proofErr w:type="spellEnd"/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 na świecie, stwarza nową sytuację dla wystawców. Marcus Sander, prezes R</w:t>
      </w:r>
      <w:r w:rsidR="00750509"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oto</w:t>
      </w: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 Frank </w:t>
      </w:r>
      <w:proofErr w:type="spellStart"/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Fenster</w:t>
      </w:r>
      <w:proofErr w:type="spellEnd"/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- </w:t>
      </w:r>
      <w:proofErr w:type="spellStart"/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und</w:t>
      </w:r>
      <w:proofErr w:type="spellEnd"/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 </w:t>
      </w:r>
      <w:proofErr w:type="spellStart"/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Türtechnologie</w:t>
      </w:r>
      <w:proofErr w:type="spellEnd"/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 (FTT) wyjaśnia, jak Roto ocenia obecny rozwój wydarzeń i</w:t>
      </w:r>
      <w:r w:rsidR="00750509"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 </w:t>
      </w: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dlaczego rezygnuje w tym roku z uczestnictwa w targach.</w:t>
      </w:r>
    </w:p>
    <w:p w:rsidR="00245C7D" w:rsidRPr="00AC68F6" w:rsidRDefault="00245C7D" w:rsidP="00245C7D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LTUnivers 330 BasicLight" w:hAnsi="LTUnivers 330 BasicLight"/>
          <w:color w:val="000000"/>
          <w:sz w:val="21"/>
          <w:szCs w:val="21"/>
        </w:rPr>
      </w:pP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Jak ocenia Pan decyzję o odroczeniu targów w wyniku epidemii </w:t>
      </w:r>
      <w:proofErr w:type="spellStart"/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koronawirusa</w:t>
      </w:r>
      <w:proofErr w:type="spellEnd"/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?</w:t>
      </w:r>
    </w:p>
    <w:p w:rsidR="00245C7D" w:rsidRPr="00AC68F6" w:rsidRDefault="00245C7D" w:rsidP="00245C7D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</w:pP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M. Sander: 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Ostatecznie była to jedyna słuszna decyzja i absolutnie zrozumiała. W Norymberdze w marcu prezentując konkretne przykłady chcieliśmy osobiście poinformować klientów i osoby zainteresowane z całego świata o naszych szerokich kompetencjach systemowych. Ale zdrowie i bezpieczeństwo naszych pracowników i gości są najważniejsze.</w:t>
      </w:r>
    </w:p>
    <w:p w:rsidR="00245C7D" w:rsidRPr="00AC68F6" w:rsidRDefault="00245C7D" w:rsidP="00245C7D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LTUnivers 330 BasicLight" w:hAnsi="LTUnivers 330 BasicLight"/>
          <w:color w:val="000000"/>
          <w:sz w:val="21"/>
          <w:szCs w:val="21"/>
        </w:rPr>
      </w:pP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Organizator targów poinformował o nowym terminie targów </w:t>
      </w:r>
      <w:proofErr w:type="spellStart"/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Fensterbau</w:t>
      </w:r>
      <w:proofErr w:type="spellEnd"/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 </w:t>
      </w:r>
      <w:proofErr w:type="spellStart"/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Frontale</w:t>
      </w:r>
      <w:proofErr w:type="spellEnd"/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, które miałyby się odbyć w dniach 16 – 19 czerwca 2020 r. Co to oznacza dla udziału Roto?</w:t>
      </w:r>
    </w:p>
    <w:p w:rsidR="00245C7D" w:rsidRDefault="00245C7D" w:rsidP="00245C7D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</w:pP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M. Sander: 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Ta alternatywa pojawiła się już wcześniej w naszych kontaktach z organizatorem. Mieliśmy możliwość rozważ</w:t>
      </w:r>
      <w:r w:rsidR="00750509"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enia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 argument</w:t>
      </w:r>
      <w:r w:rsidR="00750509"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ów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 i przeprowad</w:t>
      </w:r>
      <w:r w:rsidR="00750509"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zenia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 rozezna</w:t>
      </w:r>
      <w:r w:rsidR="00750509"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nia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 w naszych biurach sprzedaży na całym świecie. Jako gracz globalny, Roto opiera sukces </w:t>
      </w:r>
      <w:proofErr w:type="spellStart"/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Fensterbau</w:t>
      </w:r>
      <w:proofErr w:type="spellEnd"/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 </w:t>
      </w:r>
      <w:proofErr w:type="spellStart"/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Frontale</w:t>
      </w:r>
      <w:proofErr w:type="spellEnd"/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 przede wszystkim na międzynarodowym udziale. W związku z tym poważnie oceniamy wyniki naszych wewnętrznych badań. Na ich podstawie przypuszczamy, że liczba naszych międzynarodowych gości w czerwcu drastycznie spadnie w porównaniu </w:t>
      </w:r>
      <w:r w:rsidR="00750509"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do ostatnich targów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 w 2018 roku. Odpowiednie oceny opierały się przede wszystkim na znacznych wątpliwościach, czy rozwój sytuacji związanej z </w:t>
      </w:r>
      <w:proofErr w:type="spellStart"/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koronawirusem</w:t>
      </w:r>
      <w:proofErr w:type="spellEnd"/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 umożliwi podróżowanie bez ryzyka infekcji. Roto nie dopuści do sytuacji, która może zagrażać ludzkiemu zdrowiu. Dlatego 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lastRenderedPageBreak/>
        <w:t xml:space="preserve">po rozważeniu wszystkich czynników, postanowiliśmy nie brać udziału w tegorocznej edycji targów </w:t>
      </w:r>
      <w:proofErr w:type="spellStart"/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Fensterbau</w:t>
      </w:r>
      <w:proofErr w:type="spellEnd"/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 </w:t>
      </w:r>
      <w:proofErr w:type="spellStart"/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Frontale</w:t>
      </w:r>
      <w:proofErr w:type="spellEnd"/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.</w:t>
      </w:r>
    </w:p>
    <w:p w:rsidR="00AC68F6" w:rsidRPr="00AC68F6" w:rsidRDefault="00AC68F6" w:rsidP="00245C7D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LTUnivers 330 BasicLight" w:hAnsi="LTUnivers 330 BasicLight"/>
          <w:color w:val="000000"/>
          <w:sz w:val="21"/>
          <w:szCs w:val="21"/>
        </w:rPr>
      </w:pPr>
    </w:p>
    <w:p w:rsidR="00245C7D" w:rsidRPr="00AC68F6" w:rsidRDefault="00245C7D" w:rsidP="00245C7D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LTUnivers 330 BasicLight" w:hAnsi="LTUnivers 330 BasicLight"/>
          <w:color w:val="000000"/>
          <w:sz w:val="21"/>
          <w:szCs w:val="21"/>
        </w:rPr>
      </w:pP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Odpowiedzialność ekonomiczna</w:t>
      </w:r>
    </w:p>
    <w:p w:rsidR="00245C7D" w:rsidRPr="00AC68F6" w:rsidRDefault="00245C7D" w:rsidP="00245C7D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LTUnivers 330 BasicLight" w:hAnsi="LTUnivers 330 BasicLight"/>
          <w:color w:val="000000"/>
          <w:sz w:val="21"/>
          <w:szCs w:val="21"/>
        </w:rPr>
      </w:pP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Czy są też inne powody Państwa nieobecności?</w:t>
      </w:r>
    </w:p>
    <w:p w:rsidR="00245C7D" w:rsidRPr="00AC68F6" w:rsidRDefault="00245C7D" w:rsidP="00245C7D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</w:pP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M. Sander: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 Oczywiście wzięliśmy pod uwagę aspekt biznesowy. Faktem jest, że wydaliśmy już siedmiocyfrową kwotę w związku z przygotowaniem </w:t>
      </w:r>
      <w:r w:rsidR="00750509"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naszej wystawy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. Wynikało to głównie z wielu zobowiązań umownych, które musiały zostać wypełnione. Udział w targach w czerwcu spowodowałby dalsze znaczące wydatki. Z punktu widzenia Roto nie jest to uzasadnione w fazie, gdy na całym świecie istnieje duża niepewność co do dalszego rozwoju biznesu. Nasza decyzja opiera się zatem na odpowiedzialności ekonomicznej za firmę, jej pracowników</w:t>
      </w:r>
      <w:r w:rsidR="00085647"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 i właścicieli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.</w:t>
      </w:r>
    </w:p>
    <w:p w:rsidR="00245C7D" w:rsidRPr="00AC68F6" w:rsidRDefault="00245C7D" w:rsidP="00245C7D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LTUnivers 330 BasicLight" w:hAnsi="LTUnivers 330 BasicLight"/>
          <w:color w:val="000000"/>
          <w:sz w:val="21"/>
          <w:szCs w:val="21"/>
        </w:rPr>
      </w:pP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Czy Państwa obecna decyzja jest również powiedzeniem generalnie „nie” dla targów branżowych?</w:t>
      </w:r>
    </w:p>
    <w:p w:rsidR="00245C7D" w:rsidRPr="00AC68F6" w:rsidRDefault="00245C7D" w:rsidP="00245C7D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</w:pP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M. Sander: 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Absolutnie nie. Zespół Roto już dziś z niecierpliwością oczekuje wszystkich gości krajowych i zagranicznych, których będziemy mogli powitać w marcu 2022 r. w tej samej lokalizacji w hali 1 centrum targowego w Norymberdze. W 2020 r. mamy szczególną sytuację, którą musimy wziąć pod uwagę. Nic więcej.</w:t>
      </w:r>
    </w:p>
    <w:p w:rsidR="00245C7D" w:rsidRPr="00AC68F6" w:rsidRDefault="00245C7D" w:rsidP="00245C7D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LTUnivers 330 BasicLight" w:hAnsi="LTUnivers 330 BasicLight"/>
          <w:color w:val="000000"/>
          <w:sz w:val="21"/>
          <w:szCs w:val="21"/>
        </w:rPr>
      </w:pP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Konsekwencje ekonomiczne są obecnie możliwe do </w:t>
      </w:r>
      <w:r w:rsidR="00750509"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nadrobienia</w:t>
      </w:r>
    </w:p>
    <w:p w:rsidR="00245C7D" w:rsidRPr="00AC68F6" w:rsidRDefault="00245C7D" w:rsidP="00245C7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LTUnivers 330 BasicLight" w:hAnsi="LTUnivers 330 BasicLight"/>
          <w:color w:val="000000"/>
          <w:sz w:val="21"/>
          <w:szCs w:val="21"/>
        </w:rPr>
      </w:pP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Pozostańmy przy „sytuacji szczególnej”: Rosną obawy, że </w:t>
      </w:r>
      <w:proofErr w:type="spellStart"/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koronawirus</w:t>
      </w:r>
      <w:proofErr w:type="spellEnd"/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 dodatkowo obciąży i tak już słabnącą gospodarkę światową. Prawie codziennie firmy publikują uzasadnione tym faktem ostrzeżenia dotyczące zysków. Czy Roto odczuwa już negatywne skutki biznesowe? Jakie są Pana oczekiwania?</w:t>
      </w:r>
    </w:p>
    <w:p w:rsidR="00245C7D" w:rsidRPr="00AC68F6" w:rsidRDefault="00245C7D" w:rsidP="00245C7D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</w:pP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M. Sander: 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Z powodu ograniczeń m. in. w produkcji, spowodowanych przez wystąpienie epidemii </w:t>
      </w:r>
      <w:proofErr w:type="spellStart"/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koronawirusa</w:t>
      </w:r>
      <w:proofErr w:type="spellEnd"/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, nie prowadzimy aktualnie sprzedaży w Chinach. Dopiero okaże się, czy w ciągu roku uda się zrekompensować</w:t>
      </w:r>
      <w:r w:rsidR="00750509"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 ten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 spadek. Wydaje się, że produkcja powoli się normalizuje. Na szczęście cała działalność Roto FTT per saldo w ciągu pierwszych dwóch miesięcy wygląda dobrze. Oznacza to nawet, że zrekompensowaliśmy spadek sprzedaży w Chinach </w:t>
      </w:r>
      <w:r w:rsidR="00750509"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poprzez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 pozytywny rozwój w innych obszarach działalności. W przypadku 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lastRenderedPageBreak/>
        <w:t xml:space="preserve">Roto konsekwencje kryzysu związanego z </w:t>
      </w:r>
      <w:proofErr w:type="spellStart"/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koronawirusem</w:t>
      </w:r>
      <w:proofErr w:type="spellEnd"/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 są obecnie opanowane. Uważam jednak, że na świecie nie osiągnął on jeszcze szczytu.</w:t>
      </w:r>
    </w:p>
    <w:p w:rsidR="00AC68F6" w:rsidRDefault="00AC68F6" w:rsidP="00245C7D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LTUnivers 330 BasicLight" w:hAnsi="LTUnivers 330 BasicLight"/>
          <w:color w:val="000000"/>
          <w:sz w:val="21"/>
          <w:szCs w:val="21"/>
        </w:rPr>
      </w:pPr>
    </w:p>
    <w:p w:rsidR="00245C7D" w:rsidRPr="00AC68F6" w:rsidRDefault="00245C7D" w:rsidP="00245C7D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LTUnivers 330 BasicLight" w:hAnsi="LTUnivers 330 BasicLight"/>
          <w:color w:val="000000"/>
          <w:sz w:val="21"/>
          <w:szCs w:val="21"/>
        </w:rPr>
      </w:pPr>
      <w:bookmarkStart w:id="0" w:name="_GoBack"/>
      <w:bookmarkEnd w:id="0"/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Wspomniał Pan właśnie, że Roto bardzo poważnie traktuje odpowiedzialność za zdrowie, szczególnie w tej sytuacji. Jak przejawia się to w prewencyjnej ochronie przed wirusami?</w:t>
      </w:r>
    </w:p>
    <w:p w:rsidR="00245C7D" w:rsidRPr="00AC68F6" w:rsidRDefault="00245C7D" w:rsidP="00245C7D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</w:pP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M. Sander: 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Myślę, że jesteśmy absolutnie profesjonalni w tej dziedzinie. Zaczynając od stale aktualizowanych raportów o statusie najważniejszych krajów dotkniętych epidemią, poprzez różnorodne wymagania dotyczące podróżowania, aż po zakaz spotkań z więcej niż dziesięcioma osobami. Pracownicy posiadający laptopy i służbowe telefony komórkowe, po pracy zabierają swoje urządzenia do domu, aby w razie potrzeby móc tam pracować. Należy cały czas unikać uczestnictwa w imprezach masowych powyżej 200 osób.</w:t>
      </w:r>
    </w:p>
    <w:p w:rsidR="00245C7D" w:rsidRPr="00AC68F6" w:rsidRDefault="00245C7D" w:rsidP="00245C7D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LTUnivers 330 BasicLight" w:hAnsi="LTUnivers 330 BasicLight"/>
          <w:color w:val="000000"/>
          <w:sz w:val="21"/>
          <w:szCs w:val="21"/>
        </w:rPr>
      </w:pP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Różne sposoby dialogu</w:t>
      </w:r>
    </w:p>
    <w:p w:rsidR="00245C7D" w:rsidRPr="00AC68F6" w:rsidRDefault="00245C7D" w:rsidP="00245C7D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LTUnivers 330 BasicLight" w:hAnsi="LTUnivers 330 BasicLight"/>
          <w:color w:val="000000"/>
          <w:sz w:val="21"/>
          <w:szCs w:val="21"/>
        </w:rPr>
      </w:pP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Wróćmy do targów. Co przygotowała dywizja technologii okien i drzwi Grupy Roto dla odwiedzających z kraju i zagranicy w marcu?</w:t>
      </w:r>
    </w:p>
    <w:p w:rsidR="00245C7D" w:rsidRPr="00AC68F6" w:rsidRDefault="00245C7D" w:rsidP="00245C7D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</w:pP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M. Sander: 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Dzięki całkowicie nowej architektonicznej koncepcji stoiska chcieliśmy pokazać, w jaki sposób nasze zaawansowane systemy okuć zapewniają konkretne i praktyczne korzyści dla klienta. Zamiast ekspozycji zorientowanej wyłącznie na produkt, odwiedzający mieli szansę </w:t>
      </w:r>
      <w:r w:rsidR="00085647"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znaleźć się w przestrzennych aranżacjach sytuacji życiowych, by na własnej skórze poczuć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 praktyczne właściwości i efekty działania naszych rozwiąz</w:t>
      </w:r>
      <w:r w:rsidR="00085647"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a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ń. Ponieważ produkty Roto na świecie obejmują wszystkie rodzaje otwierania okien i drzwi</w:t>
      </w:r>
      <w:r w:rsidR="00085647"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 ze wszystkich materiałów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, planowaliśmy podkreślić różnorodność zastosowań i opcji montażowych kompleksowego portfolio.</w:t>
      </w:r>
    </w:p>
    <w:p w:rsidR="00245C7D" w:rsidRPr="00AC68F6" w:rsidRDefault="00245C7D" w:rsidP="00245C7D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LTUnivers 330 BasicLight" w:hAnsi="LTUnivers 330 BasicLight"/>
          <w:color w:val="000000"/>
          <w:sz w:val="21"/>
          <w:szCs w:val="21"/>
        </w:rPr>
      </w:pP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>W jaki sposób chcecie Państwo przekazać zaplanowaną komunikację targową swoim grupom docelowym?</w:t>
      </w:r>
    </w:p>
    <w:p w:rsidR="00245C7D" w:rsidRPr="00AC68F6" w:rsidRDefault="00245C7D" w:rsidP="00245C7D">
      <w:pPr>
        <w:pStyle w:val="NormalnyWeb"/>
        <w:shd w:val="clear" w:color="auto" w:fill="FFFFFF"/>
        <w:spacing w:line="360" w:lineRule="auto"/>
        <w:jc w:val="both"/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</w:pPr>
      <w:r w:rsidRPr="00AC68F6">
        <w:rPr>
          <w:rStyle w:val="Pogrubienie"/>
          <w:rFonts w:ascii="LTUnivers 330 BasicLight" w:hAnsi="LTUnivers 330 BasicLight"/>
          <w:color w:val="000000"/>
          <w:sz w:val="21"/>
          <w:szCs w:val="21"/>
        </w:rPr>
        <w:t xml:space="preserve">M. Sander: 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Nasze międzynarodowe zespoły sprzedaży pozostają w kontakcie ze swoimi obecnymi i potencjalnymi klientami na poszczególnych rynkach, aby informować ich w aktywny sposób. Odbywa się to coraz intensywniej w osobistych rozmowach, ale także przy pomocy współczesnej komunikacji cyfrowej. Nawiasem mówiąc, nie ma to nic wspólnego z </w:t>
      </w:r>
      <w:proofErr w:type="spellStart"/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koronawirusem</w:t>
      </w:r>
      <w:proofErr w:type="spellEnd"/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: Na przykład </w:t>
      </w:r>
      <w:proofErr w:type="spellStart"/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tele</w:t>
      </w:r>
      <w:proofErr w:type="spellEnd"/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- i wideokonferencje są sprawdzonymi formami </w:t>
      </w:r>
      <w:r w:rsidR="00085647"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>kontaktu</w:t>
      </w:r>
      <w:r w:rsidRPr="00AC68F6">
        <w:rPr>
          <w:rStyle w:val="Pogrubienie"/>
          <w:rFonts w:ascii="LTUnivers 330 BasicLight" w:hAnsi="LTUnivers 330 BasicLight"/>
          <w:b w:val="0"/>
          <w:color w:val="000000"/>
          <w:sz w:val="21"/>
          <w:szCs w:val="21"/>
        </w:rPr>
        <w:t xml:space="preserve"> i nie muszą być bezosobowe.</w:t>
      </w:r>
    </w:p>
    <w:sectPr w:rsidR="00245C7D" w:rsidRPr="00AC68F6" w:rsidSect="00C77F4B">
      <w:headerReference w:type="default" r:id="rId9"/>
      <w:headerReference w:type="first" r:id="rId10"/>
      <w:pgSz w:w="11906" w:h="16838" w:code="9"/>
      <w:pgMar w:top="2096" w:right="1416" w:bottom="1276" w:left="124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09" w:rsidRDefault="00750509">
      <w:r>
        <w:separator/>
      </w:r>
    </w:p>
  </w:endnote>
  <w:endnote w:type="continuationSeparator" w:id="0">
    <w:p w:rsidR="00750509" w:rsidRDefault="0075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TUnivers 330 BasicLight"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LTUniversCE 330 BasicLight">
    <w:altName w:val="Times New Roman"/>
    <w:charset w:val="EE"/>
    <w:family w:val="auto"/>
    <w:pitch w:val="variable"/>
    <w:sig w:usb0="00000001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09" w:rsidRDefault="00750509">
      <w:r>
        <w:separator/>
      </w:r>
    </w:p>
  </w:footnote>
  <w:footnote w:type="continuationSeparator" w:id="0">
    <w:p w:rsidR="00750509" w:rsidRDefault="00750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09" w:rsidRPr="0032129B" w:rsidRDefault="00750509" w:rsidP="0032129B">
    <w:pPr>
      <w:pStyle w:val="Nagwek"/>
      <w:spacing w:line="294" w:lineRule="exact"/>
      <w:rPr>
        <w:rFonts w:ascii="LTUniversCE 330 BasicLight" w:hAnsi="LTUniversCE 330 BasicLight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64AD4FD" wp14:editId="2FD9DCE1">
          <wp:simplePos x="0" y="0"/>
          <wp:positionH relativeFrom="margin">
            <wp:posOffset>4239260</wp:posOffset>
          </wp:positionH>
          <wp:positionV relativeFrom="margin">
            <wp:posOffset>-907415</wp:posOffset>
          </wp:positionV>
          <wp:extent cx="1999615" cy="464185"/>
          <wp:effectExtent l="0" t="0" r="635" b="0"/>
          <wp:wrapSquare wrapText="bothSides"/>
          <wp:docPr id="1" name="Obraz 1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09" w:rsidRDefault="00750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3FB7E07" wp14:editId="721EA7A9">
          <wp:simplePos x="0" y="0"/>
          <wp:positionH relativeFrom="margin">
            <wp:posOffset>4394200</wp:posOffset>
          </wp:positionH>
          <wp:positionV relativeFrom="margin">
            <wp:posOffset>-943610</wp:posOffset>
          </wp:positionV>
          <wp:extent cx="1999615" cy="464185"/>
          <wp:effectExtent l="0" t="0" r="635" b="0"/>
          <wp:wrapSquare wrapText="bothSides"/>
          <wp:docPr id="2" name="Obraz 2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0509" w:rsidRDefault="007505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912"/>
    <w:multiLevelType w:val="hybridMultilevel"/>
    <w:tmpl w:val="2B7E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B"/>
    <w:rsid w:val="0000105C"/>
    <w:rsid w:val="00011FF2"/>
    <w:rsid w:val="00013BB0"/>
    <w:rsid w:val="00015CEB"/>
    <w:rsid w:val="000236ED"/>
    <w:rsid w:val="0002505E"/>
    <w:rsid w:val="00030DB3"/>
    <w:rsid w:val="0004190B"/>
    <w:rsid w:val="00043EC3"/>
    <w:rsid w:val="00070F5A"/>
    <w:rsid w:val="00074834"/>
    <w:rsid w:val="00077A51"/>
    <w:rsid w:val="00080A5F"/>
    <w:rsid w:val="00084761"/>
    <w:rsid w:val="00085647"/>
    <w:rsid w:val="000B51FD"/>
    <w:rsid w:val="000B5357"/>
    <w:rsid w:val="000C260C"/>
    <w:rsid w:val="000F14B8"/>
    <w:rsid w:val="000F7EC1"/>
    <w:rsid w:val="00100C82"/>
    <w:rsid w:val="00103750"/>
    <w:rsid w:val="001126FB"/>
    <w:rsid w:val="0012379C"/>
    <w:rsid w:val="001500E6"/>
    <w:rsid w:val="00150ABB"/>
    <w:rsid w:val="0015384E"/>
    <w:rsid w:val="001639A6"/>
    <w:rsid w:val="00172F93"/>
    <w:rsid w:val="00173151"/>
    <w:rsid w:val="001952EE"/>
    <w:rsid w:val="0019726E"/>
    <w:rsid w:val="001B4559"/>
    <w:rsid w:val="001B47A9"/>
    <w:rsid w:val="001B7813"/>
    <w:rsid w:val="001D159D"/>
    <w:rsid w:val="001F2571"/>
    <w:rsid w:val="001F7DB4"/>
    <w:rsid w:val="00202217"/>
    <w:rsid w:val="00211B2B"/>
    <w:rsid w:val="00220A12"/>
    <w:rsid w:val="00237099"/>
    <w:rsid w:val="00245C7D"/>
    <w:rsid w:val="00247B0E"/>
    <w:rsid w:val="00266E06"/>
    <w:rsid w:val="0027000B"/>
    <w:rsid w:val="002751BB"/>
    <w:rsid w:val="0029277A"/>
    <w:rsid w:val="00295224"/>
    <w:rsid w:val="0029600D"/>
    <w:rsid w:val="002A3194"/>
    <w:rsid w:val="002B0554"/>
    <w:rsid w:val="002E405E"/>
    <w:rsid w:val="002F67F9"/>
    <w:rsid w:val="00300EC2"/>
    <w:rsid w:val="00313D9E"/>
    <w:rsid w:val="00314B55"/>
    <w:rsid w:val="003202FB"/>
    <w:rsid w:val="0032129B"/>
    <w:rsid w:val="00335326"/>
    <w:rsid w:val="00341ADD"/>
    <w:rsid w:val="0034262C"/>
    <w:rsid w:val="00344927"/>
    <w:rsid w:val="00371A5C"/>
    <w:rsid w:val="003D0A99"/>
    <w:rsid w:val="003D24F0"/>
    <w:rsid w:val="003D2DB1"/>
    <w:rsid w:val="003D308F"/>
    <w:rsid w:val="003D7951"/>
    <w:rsid w:val="003E6EC6"/>
    <w:rsid w:val="003F0BA8"/>
    <w:rsid w:val="0041034D"/>
    <w:rsid w:val="004123B3"/>
    <w:rsid w:val="00415AAC"/>
    <w:rsid w:val="00417CB9"/>
    <w:rsid w:val="0042159E"/>
    <w:rsid w:val="00432A33"/>
    <w:rsid w:val="00434F9D"/>
    <w:rsid w:val="00444DA7"/>
    <w:rsid w:val="004563E0"/>
    <w:rsid w:val="00463EC2"/>
    <w:rsid w:val="00464DD3"/>
    <w:rsid w:val="00466BB7"/>
    <w:rsid w:val="00472265"/>
    <w:rsid w:val="00496D42"/>
    <w:rsid w:val="00496E8B"/>
    <w:rsid w:val="00497529"/>
    <w:rsid w:val="004A4DA4"/>
    <w:rsid w:val="004A654C"/>
    <w:rsid w:val="004B5DC5"/>
    <w:rsid w:val="004D4EC1"/>
    <w:rsid w:val="004E07A4"/>
    <w:rsid w:val="004E2008"/>
    <w:rsid w:val="004F0B10"/>
    <w:rsid w:val="004F6DA4"/>
    <w:rsid w:val="005049A8"/>
    <w:rsid w:val="0050766A"/>
    <w:rsid w:val="00522A50"/>
    <w:rsid w:val="005272D2"/>
    <w:rsid w:val="00542598"/>
    <w:rsid w:val="00542E9C"/>
    <w:rsid w:val="0055350C"/>
    <w:rsid w:val="00553D7C"/>
    <w:rsid w:val="00581071"/>
    <w:rsid w:val="00582C41"/>
    <w:rsid w:val="005833AD"/>
    <w:rsid w:val="005875A9"/>
    <w:rsid w:val="005A1CD9"/>
    <w:rsid w:val="005A6D7F"/>
    <w:rsid w:val="005B35ED"/>
    <w:rsid w:val="005B68FF"/>
    <w:rsid w:val="005C0922"/>
    <w:rsid w:val="005E4A92"/>
    <w:rsid w:val="0063501C"/>
    <w:rsid w:val="006437F4"/>
    <w:rsid w:val="0064380B"/>
    <w:rsid w:val="00644818"/>
    <w:rsid w:val="00662243"/>
    <w:rsid w:val="00664CC3"/>
    <w:rsid w:val="006669EE"/>
    <w:rsid w:val="00680344"/>
    <w:rsid w:val="006C2F67"/>
    <w:rsid w:val="006C3D99"/>
    <w:rsid w:val="006C44BA"/>
    <w:rsid w:val="006C483F"/>
    <w:rsid w:val="006C5463"/>
    <w:rsid w:val="006D39C3"/>
    <w:rsid w:val="006D4670"/>
    <w:rsid w:val="006E2DA6"/>
    <w:rsid w:val="006F0FC2"/>
    <w:rsid w:val="006F1D1A"/>
    <w:rsid w:val="00704029"/>
    <w:rsid w:val="00720803"/>
    <w:rsid w:val="00720E9E"/>
    <w:rsid w:val="0072134B"/>
    <w:rsid w:val="0072239E"/>
    <w:rsid w:val="00737E2E"/>
    <w:rsid w:val="007440E3"/>
    <w:rsid w:val="00745DAE"/>
    <w:rsid w:val="00750509"/>
    <w:rsid w:val="00764458"/>
    <w:rsid w:val="007652E0"/>
    <w:rsid w:val="00767BD1"/>
    <w:rsid w:val="007778EC"/>
    <w:rsid w:val="007A3B96"/>
    <w:rsid w:val="007A3CAF"/>
    <w:rsid w:val="007A682B"/>
    <w:rsid w:val="007A6FF1"/>
    <w:rsid w:val="007C0422"/>
    <w:rsid w:val="007C40F1"/>
    <w:rsid w:val="007D5C87"/>
    <w:rsid w:val="007D6F6C"/>
    <w:rsid w:val="0080355E"/>
    <w:rsid w:val="008066FC"/>
    <w:rsid w:val="008301AF"/>
    <w:rsid w:val="00831EEB"/>
    <w:rsid w:val="00842B51"/>
    <w:rsid w:val="008474E4"/>
    <w:rsid w:val="00871D71"/>
    <w:rsid w:val="008769EA"/>
    <w:rsid w:val="00885DD9"/>
    <w:rsid w:val="0089448F"/>
    <w:rsid w:val="008D237B"/>
    <w:rsid w:val="008F6851"/>
    <w:rsid w:val="009001D5"/>
    <w:rsid w:val="00912F71"/>
    <w:rsid w:val="009151FA"/>
    <w:rsid w:val="00924A58"/>
    <w:rsid w:val="00927348"/>
    <w:rsid w:val="00943E6B"/>
    <w:rsid w:val="009449FE"/>
    <w:rsid w:val="0095654D"/>
    <w:rsid w:val="0096318D"/>
    <w:rsid w:val="00973B50"/>
    <w:rsid w:val="00974926"/>
    <w:rsid w:val="009811F7"/>
    <w:rsid w:val="009967A6"/>
    <w:rsid w:val="009A4805"/>
    <w:rsid w:val="009C617F"/>
    <w:rsid w:val="009D1160"/>
    <w:rsid w:val="009D1A92"/>
    <w:rsid w:val="009D3598"/>
    <w:rsid w:val="009D4217"/>
    <w:rsid w:val="009E03BA"/>
    <w:rsid w:val="00A025F3"/>
    <w:rsid w:val="00A27398"/>
    <w:rsid w:val="00A43EAE"/>
    <w:rsid w:val="00A54842"/>
    <w:rsid w:val="00A57E6E"/>
    <w:rsid w:val="00A8336A"/>
    <w:rsid w:val="00AA08DB"/>
    <w:rsid w:val="00AB11C5"/>
    <w:rsid w:val="00AC218D"/>
    <w:rsid w:val="00AC68F6"/>
    <w:rsid w:val="00AD5F4A"/>
    <w:rsid w:val="00AE11AE"/>
    <w:rsid w:val="00AF6A0B"/>
    <w:rsid w:val="00AF7F93"/>
    <w:rsid w:val="00B26CCE"/>
    <w:rsid w:val="00B27B11"/>
    <w:rsid w:val="00B460F0"/>
    <w:rsid w:val="00B46111"/>
    <w:rsid w:val="00B54E02"/>
    <w:rsid w:val="00B57043"/>
    <w:rsid w:val="00B620AC"/>
    <w:rsid w:val="00B7177B"/>
    <w:rsid w:val="00BA3786"/>
    <w:rsid w:val="00BA58DB"/>
    <w:rsid w:val="00BB2133"/>
    <w:rsid w:val="00BD39C6"/>
    <w:rsid w:val="00BD3AE5"/>
    <w:rsid w:val="00BD5DBA"/>
    <w:rsid w:val="00BF09C1"/>
    <w:rsid w:val="00BF61D7"/>
    <w:rsid w:val="00C24716"/>
    <w:rsid w:val="00C258C7"/>
    <w:rsid w:val="00C324AD"/>
    <w:rsid w:val="00C32F2E"/>
    <w:rsid w:val="00C33A25"/>
    <w:rsid w:val="00C351F4"/>
    <w:rsid w:val="00C36688"/>
    <w:rsid w:val="00C403C4"/>
    <w:rsid w:val="00C4382A"/>
    <w:rsid w:val="00C45783"/>
    <w:rsid w:val="00C53270"/>
    <w:rsid w:val="00C7424A"/>
    <w:rsid w:val="00C77D33"/>
    <w:rsid w:val="00C77F4B"/>
    <w:rsid w:val="00CD05AA"/>
    <w:rsid w:val="00CD1934"/>
    <w:rsid w:val="00CD5F8B"/>
    <w:rsid w:val="00D11FBA"/>
    <w:rsid w:val="00D1470B"/>
    <w:rsid w:val="00D21EE4"/>
    <w:rsid w:val="00D27780"/>
    <w:rsid w:val="00D3564E"/>
    <w:rsid w:val="00D36E6C"/>
    <w:rsid w:val="00D6481E"/>
    <w:rsid w:val="00D66B3E"/>
    <w:rsid w:val="00D67448"/>
    <w:rsid w:val="00D71E04"/>
    <w:rsid w:val="00D775FB"/>
    <w:rsid w:val="00D844DD"/>
    <w:rsid w:val="00D96506"/>
    <w:rsid w:val="00DA78BC"/>
    <w:rsid w:val="00DB0472"/>
    <w:rsid w:val="00DC674D"/>
    <w:rsid w:val="00DC7CAD"/>
    <w:rsid w:val="00DE084F"/>
    <w:rsid w:val="00DF5B83"/>
    <w:rsid w:val="00E05180"/>
    <w:rsid w:val="00E078F0"/>
    <w:rsid w:val="00E2333C"/>
    <w:rsid w:val="00E26C52"/>
    <w:rsid w:val="00E27EAE"/>
    <w:rsid w:val="00E3466E"/>
    <w:rsid w:val="00E603B2"/>
    <w:rsid w:val="00E81A03"/>
    <w:rsid w:val="00E83DA3"/>
    <w:rsid w:val="00E8724A"/>
    <w:rsid w:val="00E91DD3"/>
    <w:rsid w:val="00E92A3E"/>
    <w:rsid w:val="00E95D98"/>
    <w:rsid w:val="00E96DD5"/>
    <w:rsid w:val="00EC5AEA"/>
    <w:rsid w:val="00EC7217"/>
    <w:rsid w:val="00EC7BB0"/>
    <w:rsid w:val="00EE6ABB"/>
    <w:rsid w:val="00F001F2"/>
    <w:rsid w:val="00F1389F"/>
    <w:rsid w:val="00F17AF0"/>
    <w:rsid w:val="00F21466"/>
    <w:rsid w:val="00F51BF6"/>
    <w:rsid w:val="00F528C5"/>
    <w:rsid w:val="00F52BFB"/>
    <w:rsid w:val="00F56FC0"/>
    <w:rsid w:val="00F76AAE"/>
    <w:rsid w:val="00F8038A"/>
    <w:rsid w:val="00F93427"/>
    <w:rsid w:val="00FA323F"/>
    <w:rsid w:val="00FB2CF0"/>
    <w:rsid w:val="00FC13F7"/>
    <w:rsid w:val="00FD0A3E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paragraph" w:customStyle="1" w:styleId="teaser">
    <w:name w:val="teaser"/>
    <w:basedOn w:val="Normalny"/>
    <w:next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b/>
      <w:bCs/>
      <w:color w:val="000000"/>
      <w:sz w:val="17"/>
      <w:szCs w:val="17"/>
    </w:rPr>
  </w:style>
  <w:style w:type="paragraph" w:customStyle="1" w:styleId="copy">
    <w:name w:val="copy"/>
    <w:basedOn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rsid w:val="00371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A5C"/>
  </w:style>
  <w:style w:type="character" w:styleId="Odwoanieprzypisudolnego">
    <w:name w:val="footnote reference"/>
    <w:basedOn w:val="Domylnaczcionkaakapitu"/>
    <w:rsid w:val="00371A5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21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159E"/>
  </w:style>
  <w:style w:type="character" w:styleId="Odwoanieprzypisukocowego">
    <w:name w:val="endnote reference"/>
    <w:basedOn w:val="Domylnaczcionkaakapitu"/>
    <w:rsid w:val="004215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paragraph" w:customStyle="1" w:styleId="teaser">
    <w:name w:val="teaser"/>
    <w:basedOn w:val="Normalny"/>
    <w:next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b/>
      <w:bCs/>
      <w:color w:val="000000"/>
      <w:sz w:val="17"/>
      <w:szCs w:val="17"/>
    </w:rPr>
  </w:style>
  <w:style w:type="paragraph" w:customStyle="1" w:styleId="copy">
    <w:name w:val="copy"/>
    <w:basedOn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rsid w:val="00371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A5C"/>
  </w:style>
  <w:style w:type="character" w:styleId="Odwoanieprzypisudolnego">
    <w:name w:val="footnote reference"/>
    <w:basedOn w:val="Domylnaczcionkaakapitu"/>
    <w:rsid w:val="00371A5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21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159E"/>
  </w:style>
  <w:style w:type="character" w:styleId="Odwoanieprzypisukocowego">
    <w:name w:val="endnote reference"/>
    <w:basedOn w:val="Domylnaczcionkaakapitu"/>
    <w:rsid w:val="00421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356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7EC5-D1D0-4F78-9E75-0C8F58F7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Roto Frank Okucia Budowlane Sp</vt:lpstr>
    </vt:vector>
  </TitlesOfParts>
  <Company>ROTO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 Frank Okucia Budowlane Sp</dc:title>
  <dc:creator>Pawel Szkodziak</dc:creator>
  <cp:lastModifiedBy>Monika Pezda</cp:lastModifiedBy>
  <cp:revision>2</cp:revision>
  <cp:lastPrinted>2020-03-13T10:02:00Z</cp:lastPrinted>
  <dcterms:created xsi:type="dcterms:W3CDTF">2020-03-13T10:17:00Z</dcterms:created>
  <dcterms:modified xsi:type="dcterms:W3CDTF">2020-03-13T10:17:00Z</dcterms:modified>
</cp:coreProperties>
</file>