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5702C" w14:textId="77777777" w:rsidR="00373D13" w:rsidRPr="00C923A0" w:rsidRDefault="00373D13" w:rsidP="00373D13">
      <w:pPr>
        <w:spacing w:line="360" w:lineRule="auto"/>
        <w:ind w:right="1699"/>
        <w:jc w:val="both"/>
        <w:rPr>
          <w:rFonts w:ascii="Arial" w:hAnsi="Arial"/>
          <w:b/>
          <w:sz w:val="24"/>
          <w:szCs w:val="24"/>
        </w:rPr>
      </w:pPr>
      <w:r>
        <w:rPr>
          <w:rFonts w:ascii="Arial" w:hAnsi="Arial"/>
          <w:b/>
          <w:sz w:val="24"/>
        </w:rPr>
        <w:t>Press release</w:t>
      </w:r>
    </w:p>
    <w:p w14:paraId="693D4556" w14:textId="77777777" w:rsidR="00D9132A" w:rsidRDefault="00D9132A" w:rsidP="00373D13">
      <w:pPr>
        <w:spacing w:line="360" w:lineRule="auto"/>
        <w:ind w:right="1982"/>
        <w:jc w:val="both"/>
        <w:rPr>
          <w:rFonts w:ascii="Arial" w:hAnsi="Arial"/>
          <w:b/>
        </w:rPr>
      </w:pPr>
    </w:p>
    <w:p w14:paraId="229CD297" w14:textId="5037EEA5" w:rsidR="00F37677" w:rsidRPr="00E2594A" w:rsidRDefault="00F37677" w:rsidP="00E2594A">
      <w:pPr>
        <w:spacing w:line="360" w:lineRule="auto"/>
        <w:ind w:right="1982"/>
        <w:jc w:val="both"/>
        <w:rPr>
          <w:rFonts w:ascii="Arial" w:hAnsi="Arial"/>
          <w:sz w:val="20"/>
          <w:szCs w:val="20"/>
        </w:rPr>
      </w:pPr>
      <w:r>
        <w:rPr>
          <w:rFonts w:ascii="Arial" w:hAnsi="Arial"/>
          <w:b/>
          <w:sz w:val="20"/>
        </w:rPr>
        <w:t>Date:</w:t>
      </w:r>
      <w:r>
        <w:rPr>
          <w:rFonts w:ascii="Arial" w:hAnsi="Arial"/>
          <w:sz w:val="20"/>
        </w:rPr>
        <w:t xml:space="preserve"> </w:t>
      </w:r>
      <w:r w:rsidR="005447DE">
        <w:rPr>
          <w:rFonts w:ascii="Arial" w:hAnsi="Arial"/>
          <w:sz w:val="20"/>
        </w:rPr>
        <w:t xml:space="preserve"> </w:t>
      </w:r>
      <w:bookmarkStart w:id="0" w:name="_GoBack"/>
      <w:bookmarkEnd w:id="0"/>
      <w:r>
        <w:rPr>
          <w:rFonts w:ascii="Arial" w:hAnsi="Arial"/>
        </w:rPr>
        <w:t>4th December 2019</w:t>
      </w:r>
    </w:p>
    <w:p w14:paraId="5A12A360" w14:textId="77777777" w:rsidR="00E2594A" w:rsidRPr="00E2594A" w:rsidRDefault="00E2594A" w:rsidP="00E2594A">
      <w:pPr>
        <w:widowControl w:val="0"/>
        <w:spacing w:line="360" w:lineRule="auto"/>
        <w:ind w:right="1982"/>
        <w:jc w:val="both"/>
        <w:rPr>
          <w:rFonts w:ascii="Arial" w:hAnsi="Arial" w:cs="Arial"/>
        </w:rPr>
      </w:pPr>
    </w:p>
    <w:p w14:paraId="7152351B" w14:textId="3A698674" w:rsidR="001E6408" w:rsidRDefault="004E3039" w:rsidP="001E6408">
      <w:pPr>
        <w:widowControl w:val="0"/>
        <w:spacing w:line="360" w:lineRule="auto"/>
        <w:ind w:right="1982"/>
        <w:jc w:val="both"/>
        <w:rPr>
          <w:rFonts w:ascii="Arial" w:hAnsi="Arial" w:cs="Arial"/>
        </w:rPr>
      </w:pPr>
      <w:r>
        <w:rPr>
          <w:rFonts w:ascii="Arial" w:hAnsi="Arial" w:cs="Arial"/>
        </w:rPr>
        <w:t>Extended application range of “Roto AL” for room-height windows and balcony doors / Tested security as standard for Turn-Only, Tilt-Only, Tilt&amp;Turn and TiltFirst windows / Save time in the offer phase without the need for special approval / Production time reduced thanks to preassembled component</w:t>
      </w:r>
    </w:p>
    <w:p w14:paraId="2E1D98FA" w14:textId="77777777" w:rsidR="001E6408" w:rsidRDefault="001E6408" w:rsidP="001E6408">
      <w:pPr>
        <w:widowControl w:val="0"/>
        <w:spacing w:line="360" w:lineRule="auto"/>
        <w:ind w:right="1982"/>
        <w:jc w:val="both"/>
        <w:rPr>
          <w:rFonts w:ascii="Arial" w:hAnsi="Arial" w:cs="Arial"/>
        </w:rPr>
      </w:pPr>
    </w:p>
    <w:p w14:paraId="497AE18D" w14:textId="1E4DDC43" w:rsidR="001E6408" w:rsidRPr="001E6408" w:rsidRDefault="001E6408" w:rsidP="001F3A05">
      <w:pPr>
        <w:widowControl w:val="0"/>
        <w:spacing w:line="360" w:lineRule="auto"/>
        <w:ind w:right="1982"/>
        <w:jc w:val="both"/>
        <w:rPr>
          <w:rFonts w:ascii="Arial" w:hAnsi="Arial" w:cs="Arial"/>
          <w:b/>
        </w:rPr>
      </w:pPr>
      <w:r>
        <w:rPr>
          <w:rFonts w:ascii="Arial" w:hAnsi="Arial" w:cs="Arial"/>
          <w:b/>
        </w:rPr>
        <w:t>Range of applications is extended once again: “Roto AL” for sash heights up to 3000 mm</w:t>
      </w:r>
    </w:p>
    <w:p w14:paraId="0DC3F3AE" w14:textId="77777777" w:rsidR="00E2594A" w:rsidRPr="00E2594A" w:rsidRDefault="00E2594A" w:rsidP="00E2594A">
      <w:pPr>
        <w:widowControl w:val="0"/>
        <w:spacing w:line="360" w:lineRule="auto"/>
        <w:ind w:right="1982"/>
        <w:jc w:val="both"/>
        <w:rPr>
          <w:rFonts w:ascii="Arial" w:hAnsi="Arial" w:cs="Arial"/>
          <w:b/>
        </w:rPr>
      </w:pPr>
    </w:p>
    <w:p w14:paraId="4ABB1A3A" w14:textId="30AC9460" w:rsidR="00ED3D00" w:rsidRDefault="00E2594A" w:rsidP="00E2594A">
      <w:pPr>
        <w:widowControl w:val="0"/>
        <w:spacing w:line="360" w:lineRule="auto"/>
        <w:ind w:right="1982"/>
        <w:jc w:val="both"/>
        <w:rPr>
          <w:rFonts w:ascii="Arial" w:hAnsi="Arial" w:cs="Arial"/>
        </w:rPr>
      </w:pPr>
      <w:r>
        <w:rPr>
          <w:rFonts w:ascii="Arial" w:hAnsi="Arial" w:cs="Arial"/>
          <w:b/>
          <w:i/>
        </w:rPr>
        <w:t xml:space="preserve">Leinfelden-Echterdingen </w:t>
      </w:r>
      <w:r>
        <w:rPr>
          <w:rFonts w:ascii="Arial" w:hAnsi="Arial" w:cs="Arial"/>
          <w:i/>
        </w:rPr>
        <w:t>–</w:t>
      </w:r>
      <w:r>
        <w:rPr>
          <w:rFonts w:ascii="Arial" w:hAnsi="Arial" w:cs="Arial"/>
        </w:rPr>
        <w:t xml:space="preserve"> The trend for really tall windows and balcony doors made of aluminium is showing no sign of abating and is driving the need for special approvals for hardware solutions. In response to this, this year Roto subjected further hardware configurations from the “Roto AL” product range to extensive testing for sashes up to 3000 mm high. This way, window manufacturers will in future be able to submit their offer for an even greater number of elements without having to wait for special approval. </w:t>
      </w:r>
    </w:p>
    <w:p w14:paraId="5A9DDC8C" w14:textId="64703B5F" w:rsidR="00ED3D00" w:rsidRDefault="00ED3D00" w:rsidP="00E2594A">
      <w:pPr>
        <w:widowControl w:val="0"/>
        <w:spacing w:line="360" w:lineRule="auto"/>
        <w:ind w:right="1982"/>
        <w:jc w:val="both"/>
        <w:rPr>
          <w:rFonts w:ascii="Arial" w:hAnsi="Arial" w:cs="Arial"/>
        </w:rPr>
      </w:pPr>
    </w:p>
    <w:p w14:paraId="40A28760" w14:textId="10EF4890" w:rsidR="00CA061E" w:rsidRPr="00CA061E" w:rsidRDefault="00CA061E" w:rsidP="00E2594A">
      <w:pPr>
        <w:widowControl w:val="0"/>
        <w:spacing w:line="360" w:lineRule="auto"/>
        <w:ind w:right="1982"/>
        <w:jc w:val="both"/>
        <w:rPr>
          <w:rFonts w:ascii="Arial" w:hAnsi="Arial" w:cs="Arial"/>
          <w:b/>
          <w:bCs/>
        </w:rPr>
      </w:pPr>
      <w:r>
        <w:rPr>
          <w:rFonts w:ascii="Arial" w:hAnsi="Arial" w:cs="Arial"/>
          <w:b/>
        </w:rPr>
        <w:t>Tests passed</w:t>
      </w:r>
    </w:p>
    <w:p w14:paraId="3F096036" w14:textId="48875886" w:rsidR="00133C4F" w:rsidRDefault="004704DF" w:rsidP="00E2594A">
      <w:pPr>
        <w:widowControl w:val="0"/>
        <w:spacing w:line="360" w:lineRule="auto"/>
        <w:ind w:right="1982"/>
        <w:jc w:val="both"/>
        <w:rPr>
          <w:rFonts w:ascii="Arial" w:hAnsi="Arial" w:cs="Arial"/>
        </w:rPr>
      </w:pPr>
      <w:r>
        <w:rPr>
          <w:rFonts w:ascii="Arial" w:hAnsi="Arial" w:cs="Arial"/>
        </w:rPr>
        <w:t>A new set of installation instructions will be released in January 2020 on the basis of the tests that were passed. After publication, the solutions from the “Roto AL” product range presented in these instructions can be manufactured up to a sash height of 3000 mm without the need for special approval. Aluminium windows of the Turn-Only, Tilt-Only, Tilt&amp;Turn and TiltFirst opening types were put through their paces.</w:t>
      </w:r>
    </w:p>
    <w:p w14:paraId="095C7936" w14:textId="77777777" w:rsidR="00F25100" w:rsidRDefault="00F25100" w:rsidP="00E2594A">
      <w:pPr>
        <w:widowControl w:val="0"/>
        <w:spacing w:line="360" w:lineRule="auto"/>
        <w:ind w:right="1982"/>
        <w:jc w:val="both"/>
        <w:rPr>
          <w:rFonts w:ascii="Arial" w:hAnsi="Arial" w:cs="Arial"/>
        </w:rPr>
      </w:pPr>
    </w:p>
    <w:p w14:paraId="7FE64F40" w14:textId="37D50094" w:rsidR="00F25100" w:rsidRPr="00F25100" w:rsidRDefault="00CA061E" w:rsidP="00E2594A">
      <w:pPr>
        <w:widowControl w:val="0"/>
        <w:spacing w:line="360" w:lineRule="auto"/>
        <w:ind w:right="1982"/>
        <w:jc w:val="both"/>
        <w:rPr>
          <w:rFonts w:ascii="Arial" w:hAnsi="Arial" w:cs="Arial"/>
          <w:b/>
          <w:bCs/>
        </w:rPr>
      </w:pPr>
      <w:r>
        <w:rPr>
          <w:rFonts w:ascii="Arial" w:hAnsi="Arial" w:cs="Arial"/>
          <w:b/>
        </w:rPr>
        <w:t>“Roto AL” with extended standard from January 2020</w:t>
      </w:r>
    </w:p>
    <w:p w14:paraId="1B3CCA20" w14:textId="0145B8F7" w:rsidR="008725A2" w:rsidRDefault="00C9420E" w:rsidP="00E2594A">
      <w:pPr>
        <w:widowControl w:val="0"/>
        <w:spacing w:line="360" w:lineRule="auto"/>
        <w:ind w:right="1982"/>
        <w:jc w:val="both"/>
        <w:rPr>
          <w:rFonts w:ascii="Arial" w:hAnsi="Arial" w:cs="Arial"/>
        </w:rPr>
      </w:pPr>
      <w:r>
        <w:rPr>
          <w:rFonts w:ascii="Arial" w:hAnsi="Arial" w:cs="Arial"/>
        </w:rPr>
        <w:t xml:space="preserve">Included in the new installation instructions is the new and special “Roto AL” hinge side set for elements up to a sash height of 3000 mm. This set consists of the familiar components for the 130 kg hinge side </w:t>
      </w:r>
      <w:r>
        <w:rPr>
          <w:rFonts w:ascii="Arial" w:hAnsi="Arial" w:cs="Arial"/>
        </w:rPr>
        <w:lastRenderedPageBreak/>
        <w:t>and a reinforced corner hinge.</w:t>
      </w:r>
      <w:r>
        <w:t xml:space="preserve"> </w:t>
      </w:r>
      <w:r>
        <w:rPr>
          <w:rFonts w:ascii="Arial" w:hAnsi="Arial" w:cs="Arial"/>
        </w:rPr>
        <w:t>The corner hinge and pivot rest are available in the form of preassembled components for DIN right and DIN left sashes, which reduces the installation time in window production. The height can be conveniently adjusted directly via the sash roller when the sash is either tilted or turned. An adjusting screw integrated in the corner hinge can be adjusted using a hex key, size 4 mm, across a distance from +1.5 mm to -1 mm.</w:t>
      </w:r>
      <w:r>
        <w:t xml:space="preserve"> </w:t>
      </w:r>
      <w:r>
        <w:rPr>
          <w:rFonts w:ascii="Arial" w:hAnsi="Arial" w:cs="Arial"/>
        </w:rPr>
        <w:t xml:space="preserve">The new hinge side set is offered in any colour of your choice. </w:t>
      </w:r>
    </w:p>
    <w:p w14:paraId="02817B5D" w14:textId="77777777" w:rsidR="008725A2" w:rsidRDefault="008725A2" w:rsidP="00E2594A">
      <w:pPr>
        <w:widowControl w:val="0"/>
        <w:spacing w:line="360" w:lineRule="auto"/>
        <w:ind w:right="1982"/>
        <w:jc w:val="both"/>
        <w:rPr>
          <w:rFonts w:ascii="Arial" w:hAnsi="Arial" w:cs="Arial"/>
        </w:rPr>
      </w:pPr>
    </w:p>
    <w:p w14:paraId="591B093F" w14:textId="65EE1CE4" w:rsidR="00F32B92" w:rsidRPr="00F32B92" w:rsidRDefault="00F32B92" w:rsidP="00E2594A">
      <w:pPr>
        <w:widowControl w:val="0"/>
        <w:spacing w:line="360" w:lineRule="auto"/>
        <w:ind w:right="1982"/>
        <w:jc w:val="both"/>
        <w:rPr>
          <w:rFonts w:ascii="Arial" w:hAnsi="Arial" w:cs="Arial"/>
          <w:b/>
          <w:bCs/>
        </w:rPr>
      </w:pPr>
      <w:r>
        <w:rPr>
          <w:rFonts w:ascii="Arial" w:hAnsi="Arial" w:cs="Arial"/>
          <w:b/>
        </w:rPr>
        <w:t>Strong consultation</w:t>
      </w:r>
    </w:p>
    <w:p w14:paraId="28BEDBC5" w14:textId="460FC266" w:rsidR="00365D91" w:rsidRDefault="00947C30" w:rsidP="00E2594A">
      <w:pPr>
        <w:widowControl w:val="0"/>
        <w:spacing w:line="360" w:lineRule="auto"/>
        <w:ind w:right="1982"/>
        <w:jc w:val="both"/>
        <w:rPr>
          <w:rFonts w:ascii="Arial" w:hAnsi="Arial" w:cs="Arial"/>
        </w:rPr>
      </w:pPr>
      <w:r>
        <w:rPr>
          <w:rFonts w:ascii="Arial" w:hAnsi="Arial" w:cs="Arial"/>
        </w:rPr>
        <w:t xml:space="preserve">If windows taller than 3000 mm are to be made available, Roto Aluvision will continue to support window manufacturers in future by proving fast, binding statements on feasibility and necessary testing or special approval. Matthias Kosog, Category Manager Tilt&amp;Turn Aluvision, points out that: “It goes without saying that Roto is working on continuously expanding the application range of ‘Roto AL’ with standard components. The fact remains, however, that when a window cannot be produced with a standard solution included in the installation instructions, we are also the right point of contact because of the outstanding consultation we offer. ‘You can always count on Roto!’ We prove this almost on a daily basis with property-specific solutions which allow window manufacturers to meet virtually any customer requirement.”  </w:t>
      </w:r>
    </w:p>
    <w:p w14:paraId="3E5B605F" w14:textId="77777777" w:rsidR="00F25100" w:rsidRDefault="00F25100" w:rsidP="00E2594A">
      <w:pPr>
        <w:widowControl w:val="0"/>
        <w:spacing w:line="360" w:lineRule="auto"/>
        <w:ind w:right="1982"/>
        <w:jc w:val="both"/>
        <w:rPr>
          <w:rFonts w:ascii="Arial" w:hAnsi="Arial" w:cs="Arial"/>
        </w:rPr>
      </w:pPr>
    </w:p>
    <w:p w14:paraId="0C46BDC8" w14:textId="77777777" w:rsidR="0050035B" w:rsidRDefault="0050035B" w:rsidP="00E2594A">
      <w:pPr>
        <w:widowControl w:val="0"/>
        <w:spacing w:line="360" w:lineRule="auto"/>
        <w:ind w:right="1982"/>
        <w:jc w:val="both"/>
        <w:rPr>
          <w:rFonts w:ascii="Arial" w:hAnsi="Arial" w:cs="Arial"/>
        </w:rPr>
      </w:pPr>
    </w:p>
    <w:p w14:paraId="55EFC0C0" w14:textId="77777777" w:rsidR="0050035B" w:rsidRDefault="0050035B" w:rsidP="00E2594A">
      <w:pPr>
        <w:widowControl w:val="0"/>
        <w:spacing w:line="360" w:lineRule="auto"/>
        <w:ind w:right="1982"/>
        <w:jc w:val="both"/>
        <w:rPr>
          <w:rFonts w:ascii="Arial" w:hAnsi="Arial" w:cs="Arial"/>
        </w:rPr>
      </w:pPr>
    </w:p>
    <w:p w14:paraId="69C2741E" w14:textId="77777777" w:rsidR="0050035B" w:rsidRPr="00E2594A" w:rsidRDefault="0050035B" w:rsidP="00E2594A">
      <w:pPr>
        <w:widowControl w:val="0"/>
        <w:spacing w:line="360" w:lineRule="auto"/>
        <w:ind w:right="1982"/>
        <w:jc w:val="both"/>
        <w:rPr>
          <w:rFonts w:ascii="Arial" w:hAnsi="Arial" w:cs="Arial"/>
        </w:rPr>
      </w:pPr>
    </w:p>
    <w:p w14:paraId="19AA8C00" w14:textId="1A04F5C0" w:rsidR="00F32B92" w:rsidRDefault="00F32B92" w:rsidP="00E2594A">
      <w:pPr>
        <w:pStyle w:val="Kommentartext"/>
        <w:widowControl w:val="0"/>
        <w:spacing w:line="360" w:lineRule="auto"/>
        <w:ind w:right="1984"/>
        <w:jc w:val="both"/>
        <w:rPr>
          <w:rFonts w:ascii="Arial" w:hAnsi="Arial" w:cs="Arial"/>
          <w:color w:val="FF0000"/>
          <w:sz w:val="22"/>
          <w:szCs w:val="22"/>
        </w:rPr>
      </w:pPr>
    </w:p>
    <w:p w14:paraId="300B7807" w14:textId="77777777" w:rsidR="00F32B92" w:rsidRDefault="00F32B92" w:rsidP="00E2594A">
      <w:pPr>
        <w:pStyle w:val="Kommentartext"/>
        <w:widowControl w:val="0"/>
        <w:spacing w:line="360" w:lineRule="auto"/>
        <w:ind w:right="1984"/>
        <w:jc w:val="both"/>
        <w:rPr>
          <w:rFonts w:ascii="Arial" w:hAnsi="Arial" w:cs="Arial"/>
          <w:sz w:val="22"/>
          <w:szCs w:val="22"/>
        </w:rPr>
      </w:pPr>
      <w:r>
        <w:rPr>
          <w:rFonts w:ascii="Arial" w:hAnsi="Arial"/>
          <w:b/>
          <w:i/>
          <w:noProof/>
          <w:color w:val="FF0000"/>
          <w:lang w:val="de-DE"/>
        </w:rPr>
        <w:lastRenderedPageBreak/>
        <w:drawing>
          <wp:inline distT="0" distB="0" distL="0" distR="0" wp14:anchorId="2B854C01" wp14:editId="002757CE">
            <wp:extent cx="1456661" cy="2263624"/>
            <wp:effectExtent l="0" t="0" r="0" b="3810"/>
            <wp:docPr id="2" name="Bild 1" descr="x 929-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x 929-k"/>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4591" cy="2291487"/>
                    </a:xfrm>
                    <a:prstGeom prst="rect">
                      <a:avLst/>
                    </a:prstGeom>
                    <a:noFill/>
                    <a:ln>
                      <a:noFill/>
                    </a:ln>
                  </pic:spPr>
                </pic:pic>
              </a:graphicData>
            </a:graphic>
          </wp:inline>
        </w:drawing>
      </w:r>
    </w:p>
    <w:p w14:paraId="6376F1B8" w14:textId="286B526D" w:rsidR="00E2594A" w:rsidRDefault="00E36DAA" w:rsidP="00CA061E">
      <w:pPr>
        <w:pStyle w:val="Kommentartext"/>
        <w:widowControl w:val="0"/>
        <w:spacing w:line="360" w:lineRule="auto"/>
        <w:ind w:right="1984"/>
        <w:jc w:val="both"/>
        <w:rPr>
          <w:rFonts w:ascii="Arial" w:hAnsi="Arial" w:cs="Arial"/>
          <w:sz w:val="22"/>
          <w:szCs w:val="22"/>
        </w:rPr>
      </w:pPr>
      <w:r>
        <w:rPr>
          <w:rFonts w:ascii="Arial" w:hAnsi="Arial" w:cs="Arial"/>
          <w:sz w:val="22"/>
        </w:rPr>
        <w:t>The new “Roto AL” hinge side set for large aluminium windows will become part of the Roto Aluvision standard product range in January 2020. This means that special approval is no longer necessary in order to use “Roto AL” for sash heights up to 3000 mm.</w:t>
      </w:r>
      <w:r>
        <w:t xml:space="preserve"> </w:t>
      </w:r>
      <w:r>
        <w:rPr>
          <w:rFonts w:ascii="Arial" w:hAnsi="Arial" w:cs="Arial"/>
          <w:sz w:val="22"/>
        </w:rPr>
        <w:t>The new hinge side set is available in any colour of your choice.</w:t>
      </w:r>
    </w:p>
    <w:p w14:paraId="3E57CCDA" w14:textId="77777777" w:rsidR="00CA061E" w:rsidRPr="00CA061E" w:rsidRDefault="00CA061E" w:rsidP="00CA061E">
      <w:pPr>
        <w:pStyle w:val="Kommentartext"/>
        <w:widowControl w:val="0"/>
        <w:spacing w:line="360" w:lineRule="auto"/>
        <w:ind w:right="1984"/>
        <w:jc w:val="both"/>
        <w:rPr>
          <w:rFonts w:ascii="Arial" w:hAnsi="Arial" w:cs="Arial"/>
          <w:sz w:val="22"/>
          <w:szCs w:val="22"/>
        </w:rPr>
      </w:pPr>
    </w:p>
    <w:p w14:paraId="302F0C36" w14:textId="02950050" w:rsidR="00213EF1" w:rsidRDefault="00251F7A" w:rsidP="00564E78">
      <w:pPr>
        <w:tabs>
          <w:tab w:val="right" w:pos="6804"/>
        </w:tabs>
        <w:spacing w:line="360" w:lineRule="auto"/>
        <w:ind w:right="1982"/>
        <w:jc w:val="both"/>
        <w:rPr>
          <w:rFonts w:ascii="Arial" w:hAnsi="Arial" w:cs="Arial"/>
        </w:rPr>
      </w:pPr>
      <w:r>
        <w:rPr>
          <w:rFonts w:ascii="Arial" w:hAnsi="Arial" w:cs="Arial"/>
          <w:b/>
        </w:rPr>
        <w:t>Photo</w:t>
      </w:r>
      <w:r>
        <w:rPr>
          <w:rFonts w:ascii="Arial" w:hAnsi="Arial" w:cs="Arial"/>
        </w:rPr>
        <w:t>: Roto</w:t>
      </w:r>
      <w:r>
        <w:rPr>
          <w:rFonts w:ascii="Arial" w:hAnsi="Arial" w:cs="Arial"/>
        </w:rPr>
        <w:tab/>
      </w:r>
      <w:r>
        <w:rPr>
          <w:rFonts w:ascii="Arial" w:hAnsi="Arial" w:cs="Arial"/>
          <w:b/>
        </w:rPr>
        <w:t>Roto_AL_</w:t>
      </w:r>
      <w:r w:rsidR="00564E78">
        <w:rPr>
          <w:rFonts w:ascii="Arial" w:hAnsi="Arial" w:cs="Arial"/>
          <w:b/>
        </w:rPr>
        <w:t>up_to</w:t>
      </w:r>
      <w:r>
        <w:rPr>
          <w:rFonts w:ascii="Arial" w:hAnsi="Arial" w:cs="Arial"/>
          <w:b/>
        </w:rPr>
        <w:t>_3000_mm.jpg</w:t>
      </w:r>
    </w:p>
    <w:p w14:paraId="68279A9C" w14:textId="5F666AC6" w:rsidR="00847F96" w:rsidRDefault="008C01FB" w:rsidP="00847F96">
      <w:pPr>
        <w:widowControl w:val="0"/>
        <w:spacing w:line="360" w:lineRule="auto"/>
        <w:ind w:right="1982"/>
        <w:jc w:val="both"/>
        <w:rPr>
          <w:rFonts w:ascii="Arial" w:hAnsi="Arial" w:cs="Arial"/>
        </w:rPr>
      </w:pPr>
      <w:r>
        <w:rPr>
          <w:rFonts w:ascii="Arial" w:hAnsi="Arial"/>
          <w:b/>
          <w:noProof/>
          <w:lang w:val="de-DE"/>
        </w:rPr>
        <w:drawing>
          <wp:inline distT="0" distB="0" distL="0" distR="0" wp14:anchorId="4D1AABD7" wp14:editId="2CA50462">
            <wp:extent cx="1788795" cy="2037080"/>
            <wp:effectExtent l="0" t="0" r="1905" b="0"/>
            <wp:docPr id="4" name="Bild 1" descr="EXP 09 Roto_Bandseite_3-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P 09 Roto_Bandseite_3-k"/>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8795" cy="2037080"/>
                    </a:xfrm>
                    <a:prstGeom prst="rect">
                      <a:avLst/>
                    </a:prstGeom>
                    <a:noFill/>
                    <a:ln>
                      <a:noFill/>
                    </a:ln>
                  </pic:spPr>
                </pic:pic>
              </a:graphicData>
            </a:graphic>
          </wp:inline>
        </w:drawing>
      </w:r>
    </w:p>
    <w:p w14:paraId="0260B0E0" w14:textId="4B0F8CEB" w:rsidR="00847F96" w:rsidRDefault="00E36DAA" w:rsidP="00847F96">
      <w:pPr>
        <w:widowControl w:val="0"/>
        <w:spacing w:line="360" w:lineRule="auto"/>
        <w:ind w:right="1982"/>
        <w:jc w:val="both"/>
        <w:rPr>
          <w:rFonts w:ascii="Arial" w:hAnsi="Arial" w:cs="Arial"/>
        </w:rPr>
      </w:pPr>
      <w:r>
        <w:rPr>
          <w:rFonts w:ascii="Arial" w:hAnsi="Arial" w:cs="Arial"/>
        </w:rPr>
        <w:t xml:space="preserve">Tested security for aluminium windows and balcony doors up to a sash height of 3000 mm: the new, reinforced “Roto AL” corner hinge / pivot rest for elements up to a sash height of 3000 mm is supplied preassembled for DIN right and DIN left sashes. This saves time in production and increases process reliability when manufacturing large windows. </w:t>
      </w:r>
    </w:p>
    <w:p w14:paraId="3F659B54" w14:textId="526E2FAE" w:rsidR="00E36DAA" w:rsidRDefault="00E36DAA" w:rsidP="00E36DAA">
      <w:pPr>
        <w:pStyle w:val="Kommentartext"/>
        <w:widowControl w:val="0"/>
        <w:spacing w:line="360" w:lineRule="auto"/>
        <w:ind w:right="1984"/>
        <w:jc w:val="both"/>
        <w:rPr>
          <w:rFonts w:ascii="Arial" w:hAnsi="Arial" w:cs="Arial"/>
          <w:sz w:val="22"/>
          <w:szCs w:val="22"/>
        </w:rPr>
      </w:pPr>
    </w:p>
    <w:p w14:paraId="27F1A5F5" w14:textId="23E88615" w:rsidR="00E36DAA" w:rsidRPr="00564E78" w:rsidRDefault="00E36DAA" w:rsidP="00E36DAA">
      <w:pPr>
        <w:tabs>
          <w:tab w:val="right" w:pos="6804"/>
        </w:tabs>
        <w:spacing w:line="360" w:lineRule="auto"/>
        <w:ind w:right="1982"/>
        <w:jc w:val="both"/>
        <w:rPr>
          <w:rFonts w:ascii="Arial" w:hAnsi="Arial" w:cs="Arial"/>
          <w:b/>
          <w:lang w:val="en-US"/>
        </w:rPr>
      </w:pPr>
      <w:r w:rsidRPr="00564E78">
        <w:rPr>
          <w:rFonts w:ascii="Arial" w:hAnsi="Arial" w:cs="Arial"/>
          <w:b/>
          <w:lang w:val="en-US"/>
        </w:rPr>
        <w:t>Photo</w:t>
      </w:r>
      <w:r w:rsidRPr="00564E78">
        <w:rPr>
          <w:rFonts w:ascii="Arial" w:hAnsi="Arial" w:cs="Arial"/>
          <w:lang w:val="en-US"/>
        </w:rPr>
        <w:t>: Roto</w:t>
      </w:r>
      <w:r w:rsidRPr="00564E78">
        <w:rPr>
          <w:rFonts w:ascii="Arial" w:hAnsi="Arial" w:cs="Arial"/>
          <w:lang w:val="en-US"/>
        </w:rPr>
        <w:tab/>
      </w:r>
      <w:r w:rsidR="00564E78">
        <w:rPr>
          <w:rFonts w:ascii="Arial" w:hAnsi="Arial" w:cs="Arial"/>
          <w:lang w:val="en-US"/>
        </w:rPr>
        <w:t xml:space="preserve"> </w:t>
      </w:r>
      <w:r w:rsidRPr="00564E78">
        <w:rPr>
          <w:rFonts w:ascii="Arial" w:hAnsi="Arial" w:cs="Arial"/>
          <w:b/>
          <w:lang w:val="en-US"/>
        </w:rPr>
        <w:t>Roto_AL_</w:t>
      </w:r>
      <w:r w:rsidR="00564E78" w:rsidRPr="00564E78">
        <w:rPr>
          <w:rFonts w:ascii="Arial" w:hAnsi="Arial" w:cs="Arial"/>
          <w:b/>
          <w:lang w:val="en-US"/>
        </w:rPr>
        <w:t>corner_hinge</w:t>
      </w:r>
      <w:r w:rsidRPr="00564E78">
        <w:rPr>
          <w:rFonts w:ascii="Arial" w:hAnsi="Arial" w:cs="Arial"/>
          <w:b/>
          <w:lang w:val="en-US"/>
        </w:rPr>
        <w:t>_</w:t>
      </w:r>
      <w:r w:rsidR="00564E78">
        <w:rPr>
          <w:rFonts w:ascii="Arial" w:hAnsi="Arial" w:cs="Arial"/>
          <w:b/>
          <w:lang w:val="en-US"/>
        </w:rPr>
        <w:t>pivot_rest</w:t>
      </w:r>
      <w:r w:rsidRPr="00564E78">
        <w:rPr>
          <w:rFonts w:ascii="Arial" w:hAnsi="Arial" w:cs="Arial"/>
          <w:b/>
          <w:lang w:val="en-US"/>
        </w:rPr>
        <w:t>_</w:t>
      </w:r>
      <w:r w:rsidR="00564E78">
        <w:rPr>
          <w:rFonts w:ascii="Arial" w:hAnsi="Arial" w:cs="Arial"/>
          <w:b/>
          <w:lang w:val="en-US"/>
        </w:rPr>
        <w:t>up_to</w:t>
      </w:r>
      <w:r w:rsidRPr="00564E78">
        <w:rPr>
          <w:rFonts w:ascii="Arial" w:hAnsi="Arial" w:cs="Arial"/>
          <w:b/>
          <w:lang w:val="en-US"/>
        </w:rPr>
        <w:t>_3000_mm.jpg</w:t>
      </w:r>
    </w:p>
    <w:p w14:paraId="27387167" w14:textId="77777777" w:rsidR="00E2594A" w:rsidRPr="00564E78" w:rsidRDefault="00E2594A" w:rsidP="008F67B7">
      <w:pPr>
        <w:spacing w:line="360" w:lineRule="auto"/>
        <w:ind w:right="1982"/>
        <w:jc w:val="both"/>
        <w:rPr>
          <w:rFonts w:ascii="Arial" w:hAnsi="Arial" w:cs="Arial"/>
          <w:sz w:val="18"/>
          <w:szCs w:val="18"/>
          <w:lang w:val="en-US"/>
        </w:rPr>
      </w:pPr>
    </w:p>
    <w:p w14:paraId="2C07BDD3" w14:textId="77777777" w:rsidR="001F3A05" w:rsidRPr="00564E78" w:rsidRDefault="001F3A05" w:rsidP="00912ECC">
      <w:pPr>
        <w:ind w:right="1982"/>
        <w:jc w:val="both"/>
        <w:rPr>
          <w:rFonts w:ascii="Arial" w:hAnsi="Arial" w:cs="Arial"/>
          <w:sz w:val="18"/>
          <w:szCs w:val="18"/>
          <w:lang w:val="en-US"/>
        </w:rPr>
      </w:pPr>
    </w:p>
    <w:p w14:paraId="400A0611" w14:textId="77777777" w:rsidR="001F3A05" w:rsidRPr="00564E78" w:rsidRDefault="001F3A05" w:rsidP="00912ECC">
      <w:pPr>
        <w:ind w:right="1982"/>
        <w:jc w:val="both"/>
        <w:rPr>
          <w:rFonts w:ascii="Arial" w:hAnsi="Arial" w:cs="Arial"/>
          <w:sz w:val="18"/>
          <w:szCs w:val="18"/>
          <w:lang w:val="en-US"/>
        </w:rPr>
      </w:pPr>
    </w:p>
    <w:p w14:paraId="5B979FC7" w14:textId="77777777" w:rsidR="001F3A05" w:rsidRPr="00564E78" w:rsidRDefault="001F3A05" w:rsidP="00912ECC">
      <w:pPr>
        <w:ind w:right="1982"/>
        <w:jc w:val="both"/>
        <w:rPr>
          <w:rFonts w:ascii="Arial" w:hAnsi="Arial" w:cs="Arial"/>
          <w:sz w:val="18"/>
          <w:szCs w:val="18"/>
          <w:lang w:val="en-US"/>
        </w:rPr>
      </w:pPr>
    </w:p>
    <w:p w14:paraId="62D97AD2" w14:textId="77777777" w:rsidR="001F3A05" w:rsidRPr="00564E78" w:rsidRDefault="001F3A05" w:rsidP="00912ECC">
      <w:pPr>
        <w:ind w:right="1982"/>
        <w:jc w:val="both"/>
        <w:rPr>
          <w:rFonts w:ascii="Arial" w:hAnsi="Arial" w:cs="Arial"/>
          <w:sz w:val="18"/>
          <w:szCs w:val="18"/>
          <w:lang w:val="en-US"/>
        </w:rPr>
      </w:pPr>
    </w:p>
    <w:p w14:paraId="4C49A8D9" w14:textId="77777777" w:rsidR="001F3A05" w:rsidRPr="00564E78" w:rsidRDefault="001F3A05" w:rsidP="00912ECC">
      <w:pPr>
        <w:ind w:right="1982"/>
        <w:jc w:val="both"/>
        <w:rPr>
          <w:rFonts w:ascii="Arial" w:hAnsi="Arial" w:cs="Arial"/>
          <w:sz w:val="18"/>
          <w:szCs w:val="18"/>
          <w:lang w:val="en-US"/>
        </w:rPr>
      </w:pPr>
    </w:p>
    <w:p w14:paraId="40DF6F83" w14:textId="77777777" w:rsidR="001F3A05" w:rsidRPr="00564E78" w:rsidRDefault="001F3A05" w:rsidP="00912ECC">
      <w:pPr>
        <w:ind w:right="1982"/>
        <w:jc w:val="both"/>
        <w:rPr>
          <w:rFonts w:ascii="Arial" w:hAnsi="Arial" w:cs="Arial"/>
          <w:sz w:val="18"/>
          <w:szCs w:val="18"/>
          <w:lang w:val="en-US"/>
        </w:rPr>
      </w:pPr>
    </w:p>
    <w:p w14:paraId="56C5D6E5" w14:textId="77777777" w:rsidR="001F3A05" w:rsidRPr="00564E78" w:rsidRDefault="001F3A05" w:rsidP="00912ECC">
      <w:pPr>
        <w:ind w:right="1982"/>
        <w:jc w:val="both"/>
        <w:rPr>
          <w:rFonts w:ascii="Arial" w:hAnsi="Arial" w:cs="Arial"/>
          <w:sz w:val="18"/>
          <w:szCs w:val="18"/>
          <w:lang w:val="en-US"/>
        </w:rPr>
      </w:pPr>
    </w:p>
    <w:p w14:paraId="7ED1F504" w14:textId="77777777" w:rsidR="001F3A05" w:rsidRPr="00564E78" w:rsidRDefault="001F3A05" w:rsidP="00912ECC">
      <w:pPr>
        <w:ind w:right="1982"/>
        <w:jc w:val="both"/>
        <w:rPr>
          <w:rFonts w:ascii="Arial" w:hAnsi="Arial" w:cs="Arial"/>
          <w:sz w:val="18"/>
          <w:szCs w:val="18"/>
          <w:lang w:val="en-US"/>
        </w:rPr>
      </w:pPr>
    </w:p>
    <w:p w14:paraId="57B194E3" w14:textId="77777777" w:rsidR="001F3A05" w:rsidRPr="00564E78" w:rsidRDefault="001F3A05" w:rsidP="00912ECC">
      <w:pPr>
        <w:ind w:right="1982"/>
        <w:jc w:val="both"/>
        <w:rPr>
          <w:rFonts w:ascii="Arial" w:hAnsi="Arial" w:cs="Arial"/>
          <w:sz w:val="18"/>
          <w:szCs w:val="18"/>
          <w:lang w:val="en-US"/>
        </w:rPr>
      </w:pPr>
    </w:p>
    <w:p w14:paraId="52A99AA9" w14:textId="77777777" w:rsidR="001F3A05" w:rsidRPr="00564E78" w:rsidRDefault="001F3A05" w:rsidP="00912ECC">
      <w:pPr>
        <w:ind w:right="1982"/>
        <w:jc w:val="both"/>
        <w:rPr>
          <w:rFonts w:ascii="Arial" w:hAnsi="Arial" w:cs="Arial"/>
          <w:sz w:val="18"/>
          <w:szCs w:val="18"/>
          <w:lang w:val="en-US"/>
        </w:rPr>
      </w:pPr>
    </w:p>
    <w:p w14:paraId="4F9F2933" w14:textId="77777777" w:rsidR="001F3A05" w:rsidRPr="00564E78" w:rsidRDefault="001F3A05" w:rsidP="00912ECC">
      <w:pPr>
        <w:ind w:right="1982"/>
        <w:jc w:val="both"/>
        <w:rPr>
          <w:rFonts w:ascii="Arial" w:hAnsi="Arial" w:cs="Arial"/>
          <w:sz w:val="18"/>
          <w:szCs w:val="18"/>
          <w:lang w:val="en-US"/>
        </w:rPr>
      </w:pPr>
    </w:p>
    <w:p w14:paraId="27FC6145" w14:textId="77777777" w:rsidR="001F3A05" w:rsidRPr="00564E78" w:rsidRDefault="001F3A05" w:rsidP="00912ECC">
      <w:pPr>
        <w:ind w:right="1982"/>
        <w:jc w:val="both"/>
        <w:rPr>
          <w:rFonts w:ascii="Arial" w:hAnsi="Arial" w:cs="Arial"/>
          <w:sz w:val="18"/>
          <w:szCs w:val="18"/>
          <w:lang w:val="en-US"/>
        </w:rPr>
      </w:pPr>
    </w:p>
    <w:p w14:paraId="182C6272" w14:textId="77777777" w:rsidR="001F3A05" w:rsidRPr="00564E78" w:rsidRDefault="001F3A05" w:rsidP="00912ECC">
      <w:pPr>
        <w:ind w:right="1982"/>
        <w:jc w:val="both"/>
        <w:rPr>
          <w:rFonts w:ascii="Arial" w:hAnsi="Arial" w:cs="Arial"/>
          <w:sz w:val="18"/>
          <w:szCs w:val="18"/>
          <w:lang w:val="en-US"/>
        </w:rPr>
      </w:pPr>
    </w:p>
    <w:p w14:paraId="79C962BD" w14:textId="77777777" w:rsidR="001F3A05" w:rsidRPr="00564E78" w:rsidRDefault="001F3A05" w:rsidP="00912ECC">
      <w:pPr>
        <w:ind w:right="1982"/>
        <w:jc w:val="both"/>
        <w:rPr>
          <w:rFonts w:ascii="Arial" w:hAnsi="Arial" w:cs="Arial"/>
          <w:sz w:val="18"/>
          <w:szCs w:val="18"/>
          <w:lang w:val="en-US"/>
        </w:rPr>
      </w:pPr>
    </w:p>
    <w:p w14:paraId="3DDDD6C2" w14:textId="77777777" w:rsidR="001F3A05" w:rsidRPr="00564E78" w:rsidRDefault="001F3A05" w:rsidP="00912ECC">
      <w:pPr>
        <w:ind w:right="1982"/>
        <w:jc w:val="both"/>
        <w:rPr>
          <w:rFonts w:ascii="Arial" w:hAnsi="Arial" w:cs="Arial"/>
          <w:sz w:val="18"/>
          <w:szCs w:val="18"/>
          <w:lang w:val="en-US"/>
        </w:rPr>
      </w:pPr>
    </w:p>
    <w:p w14:paraId="0284B21D" w14:textId="77777777" w:rsidR="001F3A05" w:rsidRPr="00564E78" w:rsidRDefault="001F3A05" w:rsidP="00912ECC">
      <w:pPr>
        <w:ind w:right="1982"/>
        <w:jc w:val="both"/>
        <w:rPr>
          <w:rFonts w:ascii="Arial" w:hAnsi="Arial" w:cs="Arial"/>
          <w:sz w:val="18"/>
          <w:szCs w:val="18"/>
          <w:lang w:val="en-US"/>
        </w:rPr>
      </w:pPr>
    </w:p>
    <w:p w14:paraId="37B1A9A6" w14:textId="77777777" w:rsidR="001F3A05" w:rsidRPr="00564E78" w:rsidRDefault="001F3A05" w:rsidP="00912ECC">
      <w:pPr>
        <w:ind w:right="1982"/>
        <w:jc w:val="both"/>
        <w:rPr>
          <w:rFonts w:ascii="Arial" w:hAnsi="Arial" w:cs="Arial"/>
          <w:sz w:val="18"/>
          <w:szCs w:val="18"/>
          <w:lang w:val="en-US"/>
        </w:rPr>
      </w:pPr>
    </w:p>
    <w:p w14:paraId="35C6181B" w14:textId="77777777" w:rsidR="001F3A05" w:rsidRPr="00564E78" w:rsidRDefault="001F3A05" w:rsidP="00912ECC">
      <w:pPr>
        <w:ind w:right="1982"/>
        <w:jc w:val="both"/>
        <w:rPr>
          <w:rFonts w:ascii="Arial" w:hAnsi="Arial" w:cs="Arial"/>
          <w:sz w:val="18"/>
          <w:szCs w:val="18"/>
          <w:lang w:val="en-US"/>
        </w:rPr>
      </w:pPr>
    </w:p>
    <w:p w14:paraId="0B978347" w14:textId="77777777" w:rsidR="001F3A05" w:rsidRPr="00564E78" w:rsidRDefault="001F3A05" w:rsidP="00912ECC">
      <w:pPr>
        <w:ind w:right="1982"/>
        <w:jc w:val="both"/>
        <w:rPr>
          <w:rFonts w:ascii="Arial" w:hAnsi="Arial" w:cs="Arial"/>
          <w:sz w:val="18"/>
          <w:szCs w:val="18"/>
          <w:lang w:val="en-US"/>
        </w:rPr>
      </w:pPr>
    </w:p>
    <w:p w14:paraId="4E93E880" w14:textId="77777777" w:rsidR="001F3A05" w:rsidRPr="00564E78" w:rsidRDefault="001F3A05" w:rsidP="00912ECC">
      <w:pPr>
        <w:ind w:right="1982"/>
        <w:jc w:val="both"/>
        <w:rPr>
          <w:rFonts w:ascii="Arial" w:hAnsi="Arial" w:cs="Arial"/>
          <w:sz w:val="18"/>
          <w:szCs w:val="18"/>
          <w:lang w:val="en-US"/>
        </w:rPr>
      </w:pPr>
    </w:p>
    <w:p w14:paraId="1B4B48B3" w14:textId="77777777" w:rsidR="001F3A05" w:rsidRPr="00564E78" w:rsidRDefault="001F3A05" w:rsidP="00912ECC">
      <w:pPr>
        <w:ind w:right="1982"/>
        <w:jc w:val="both"/>
        <w:rPr>
          <w:rFonts w:ascii="Arial" w:hAnsi="Arial" w:cs="Arial"/>
          <w:sz w:val="18"/>
          <w:szCs w:val="18"/>
          <w:lang w:val="en-US"/>
        </w:rPr>
      </w:pPr>
    </w:p>
    <w:p w14:paraId="3230B878" w14:textId="77777777" w:rsidR="001F3A05" w:rsidRPr="00564E78" w:rsidRDefault="001F3A05" w:rsidP="00912ECC">
      <w:pPr>
        <w:ind w:right="1982"/>
        <w:jc w:val="both"/>
        <w:rPr>
          <w:rFonts w:ascii="Arial" w:hAnsi="Arial" w:cs="Arial"/>
          <w:sz w:val="18"/>
          <w:szCs w:val="18"/>
          <w:lang w:val="en-US"/>
        </w:rPr>
      </w:pPr>
    </w:p>
    <w:p w14:paraId="1221AB57" w14:textId="77777777" w:rsidR="001F3A05" w:rsidRPr="00564E78" w:rsidRDefault="001F3A05" w:rsidP="00912ECC">
      <w:pPr>
        <w:ind w:right="1982"/>
        <w:jc w:val="both"/>
        <w:rPr>
          <w:rFonts w:ascii="Arial" w:hAnsi="Arial" w:cs="Arial"/>
          <w:sz w:val="18"/>
          <w:szCs w:val="18"/>
          <w:lang w:val="en-US"/>
        </w:rPr>
      </w:pPr>
    </w:p>
    <w:p w14:paraId="30B6D09E" w14:textId="77777777" w:rsidR="001F3A05" w:rsidRPr="00564E78" w:rsidRDefault="001F3A05" w:rsidP="00912ECC">
      <w:pPr>
        <w:ind w:right="1982"/>
        <w:jc w:val="both"/>
        <w:rPr>
          <w:rFonts w:ascii="Arial" w:hAnsi="Arial" w:cs="Arial"/>
          <w:sz w:val="18"/>
          <w:szCs w:val="18"/>
          <w:lang w:val="en-US"/>
        </w:rPr>
      </w:pPr>
    </w:p>
    <w:p w14:paraId="706E1716" w14:textId="77777777" w:rsidR="001F3A05" w:rsidRPr="00564E78" w:rsidRDefault="001F3A05" w:rsidP="00912ECC">
      <w:pPr>
        <w:ind w:right="1982"/>
        <w:jc w:val="both"/>
        <w:rPr>
          <w:rFonts w:ascii="Arial" w:hAnsi="Arial" w:cs="Arial"/>
          <w:sz w:val="18"/>
          <w:szCs w:val="18"/>
          <w:lang w:val="en-US"/>
        </w:rPr>
      </w:pPr>
    </w:p>
    <w:p w14:paraId="4A789117" w14:textId="77777777" w:rsidR="001F3A05" w:rsidRPr="00564E78" w:rsidRDefault="001F3A05" w:rsidP="00912ECC">
      <w:pPr>
        <w:ind w:right="1982"/>
        <w:jc w:val="both"/>
        <w:rPr>
          <w:rFonts w:ascii="Arial" w:hAnsi="Arial" w:cs="Arial"/>
          <w:sz w:val="18"/>
          <w:szCs w:val="18"/>
          <w:lang w:val="en-US"/>
        </w:rPr>
      </w:pPr>
    </w:p>
    <w:p w14:paraId="0E6300FE" w14:textId="77777777" w:rsidR="001F3A05" w:rsidRPr="00564E78" w:rsidRDefault="001F3A05" w:rsidP="00912ECC">
      <w:pPr>
        <w:ind w:right="1982"/>
        <w:jc w:val="both"/>
        <w:rPr>
          <w:rFonts w:ascii="Arial" w:hAnsi="Arial" w:cs="Arial"/>
          <w:sz w:val="18"/>
          <w:szCs w:val="18"/>
          <w:lang w:val="en-US"/>
        </w:rPr>
      </w:pPr>
    </w:p>
    <w:p w14:paraId="0729B764" w14:textId="77777777" w:rsidR="001F3A05" w:rsidRPr="00564E78" w:rsidRDefault="001F3A05" w:rsidP="00912ECC">
      <w:pPr>
        <w:ind w:right="1982"/>
        <w:jc w:val="both"/>
        <w:rPr>
          <w:rFonts w:ascii="Arial" w:hAnsi="Arial" w:cs="Arial"/>
          <w:sz w:val="18"/>
          <w:szCs w:val="18"/>
          <w:lang w:val="en-US"/>
        </w:rPr>
      </w:pPr>
    </w:p>
    <w:p w14:paraId="666D23C2" w14:textId="77777777" w:rsidR="001F3A05" w:rsidRPr="00564E78" w:rsidRDefault="001F3A05" w:rsidP="00912ECC">
      <w:pPr>
        <w:ind w:right="1982"/>
        <w:jc w:val="both"/>
        <w:rPr>
          <w:rFonts w:ascii="Arial" w:hAnsi="Arial" w:cs="Arial"/>
          <w:sz w:val="18"/>
          <w:szCs w:val="18"/>
          <w:lang w:val="en-US"/>
        </w:rPr>
      </w:pPr>
    </w:p>
    <w:p w14:paraId="0401BEAB" w14:textId="77777777" w:rsidR="001F3A05" w:rsidRPr="00564E78" w:rsidRDefault="001F3A05" w:rsidP="00912ECC">
      <w:pPr>
        <w:ind w:right="1982"/>
        <w:jc w:val="both"/>
        <w:rPr>
          <w:rFonts w:ascii="Arial" w:hAnsi="Arial" w:cs="Arial"/>
          <w:sz w:val="18"/>
          <w:szCs w:val="18"/>
          <w:lang w:val="en-US"/>
        </w:rPr>
      </w:pPr>
    </w:p>
    <w:p w14:paraId="51FC5CE5" w14:textId="77777777" w:rsidR="001F3A05" w:rsidRPr="00564E78" w:rsidRDefault="001F3A05" w:rsidP="00912ECC">
      <w:pPr>
        <w:ind w:right="1982"/>
        <w:jc w:val="both"/>
        <w:rPr>
          <w:rFonts w:ascii="Arial" w:hAnsi="Arial" w:cs="Arial"/>
          <w:sz w:val="18"/>
          <w:szCs w:val="18"/>
          <w:lang w:val="en-US"/>
        </w:rPr>
      </w:pPr>
    </w:p>
    <w:p w14:paraId="59848E90" w14:textId="77777777" w:rsidR="001F3A05" w:rsidRPr="00564E78" w:rsidRDefault="001F3A05" w:rsidP="00912ECC">
      <w:pPr>
        <w:ind w:right="1982"/>
        <w:jc w:val="both"/>
        <w:rPr>
          <w:rFonts w:ascii="Arial" w:hAnsi="Arial" w:cs="Arial"/>
          <w:sz w:val="18"/>
          <w:szCs w:val="18"/>
          <w:lang w:val="en-US"/>
        </w:rPr>
      </w:pPr>
    </w:p>
    <w:p w14:paraId="4D5E0E31" w14:textId="77777777" w:rsidR="001F3A05" w:rsidRPr="00564E78" w:rsidRDefault="001F3A05" w:rsidP="00912ECC">
      <w:pPr>
        <w:ind w:right="1982"/>
        <w:jc w:val="both"/>
        <w:rPr>
          <w:rFonts w:ascii="Arial" w:hAnsi="Arial" w:cs="Arial"/>
          <w:sz w:val="18"/>
          <w:szCs w:val="18"/>
          <w:lang w:val="en-US"/>
        </w:rPr>
      </w:pPr>
    </w:p>
    <w:p w14:paraId="2C534C83" w14:textId="77777777" w:rsidR="001F3A05" w:rsidRPr="00564E78" w:rsidRDefault="001F3A05" w:rsidP="00912ECC">
      <w:pPr>
        <w:ind w:right="1982"/>
        <w:jc w:val="both"/>
        <w:rPr>
          <w:rFonts w:ascii="Arial" w:hAnsi="Arial" w:cs="Arial"/>
          <w:sz w:val="18"/>
          <w:szCs w:val="18"/>
          <w:lang w:val="en-US"/>
        </w:rPr>
      </w:pPr>
    </w:p>
    <w:p w14:paraId="12AB07D9" w14:textId="77777777" w:rsidR="001F3A05" w:rsidRPr="00564E78" w:rsidRDefault="001F3A05" w:rsidP="00912ECC">
      <w:pPr>
        <w:ind w:right="1982"/>
        <w:jc w:val="both"/>
        <w:rPr>
          <w:rFonts w:ascii="Arial" w:hAnsi="Arial" w:cs="Arial"/>
          <w:sz w:val="18"/>
          <w:szCs w:val="18"/>
          <w:lang w:val="en-US"/>
        </w:rPr>
      </w:pPr>
    </w:p>
    <w:p w14:paraId="4658C388" w14:textId="77777777" w:rsidR="001F3A05" w:rsidRPr="00564E78" w:rsidRDefault="001F3A05" w:rsidP="00912ECC">
      <w:pPr>
        <w:ind w:right="1982"/>
        <w:jc w:val="both"/>
        <w:rPr>
          <w:rFonts w:ascii="Arial" w:hAnsi="Arial" w:cs="Arial"/>
          <w:sz w:val="18"/>
          <w:szCs w:val="18"/>
          <w:lang w:val="en-US"/>
        </w:rPr>
      </w:pPr>
    </w:p>
    <w:p w14:paraId="56521EFB" w14:textId="77777777" w:rsidR="001F3A05" w:rsidRPr="00564E78" w:rsidRDefault="001F3A05" w:rsidP="00912ECC">
      <w:pPr>
        <w:ind w:right="1982"/>
        <w:jc w:val="both"/>
        <w:rPr>
          <w:rFonts w:ascii="Arial" w:hAnsi="Arial" w:cs="Arial"/>
          <w:sz w:val="18"/>
          <w:szCs w:val="18"/>
          <w:lang w:val="en-US"/>
        </w:rPr>
      </w:pPr>
    </w:p>
    <w:p w14:paraId="277B7693" w14:textId="77777777" w:rsidR="001F3A05" w:rsidRPr="00564E78" w:rsidRDefault="001F3A05" w:rsidP="00912ECC">
      <w:pPr>
        <w:ind w:right="1982"/>
        <w:jc w:val="both"/>
        <w:rPr>
          <w:rFonts w:ascii="Arial" w:hAnsi="Arial" w:cs="Arial"/>
          <w:sz w:val="18"/>
          <w:szCs w:val="18"/>
          <w:lang w:val="en-US"/>
        </w:rPr>
      </w:pPr>
    </w:p>
    <w:p w14:paraId="4680B4C0" w14:textId="77777777" w:rsidR="001F3A05" w:rsidRPr="00564E78" w:rsidRDefault="001F3A05" w:rsidP="00912ECC">
      <w:pPr>
        <w:ind w:right="1982"/>
        <w:jc w:val="both"/>
        <w:rPr>
          <w:rFonts w:ascii="Arial" w:hAnsi="Arial" w:cs="Arial"/>
          <w:sz w:val="18"/>
          <w:szCs w:val="18"/>
          <w:lang w:val="en-US"/>
        </w:rPr>
      </w:pPr>
    </w:p>
    <w:p w14:paraId="52A3114D" w14:textId="77777777" w:rsidR="001F3A05" w:rsidRPr="00564E78" w:rsidRDefault="001F3A05" w:rsidP="00912ECC">
      <w:pPr>
        <w:ind w:right="1982"/>
        <w:jc w:val="both"/>
        <w:rPr>
          <w:rFonts w:ascii="Arial" w:hAnsi="Arial" w:cs="Arial"/>
          <w:sz w:val="18"/>
          <w:szCs w:val="18"/>
          <w:lang w:val="en-US"/>
        </w:rPr>
      </w:pPr>
    </w:p>
    <w:p w14:paraId="54DB91DC" w14:textId="77777777" w:rsidR="001F3A05" w:rsidRPr="00564E78" w:rsidRDefault="001F3A05" w:rsidP="00912ECC">
      <w:pPr>
        <w:ind w:right="1982"/>
        <w:jc w:val="both"/>
        <w:rPr>
          <w:rFonts w:ascii="Arial" w:hAnsi="Arial" w:cs="Arial"/>
          <w:sz w:val="18"/>
          <w:szCs w:val="18"/>
          <w:lang w:val="en-US"/>
        </w:rPr>
      </w:pPr>
    </w:p>
    <w:p w14:paraId="06778B6D" w14:textId="77777777" w:rsidR="001F3A05" w:rsidRPr="00564E78" w:rsidRDefault="001F3A05" w:rsidP="00912ECC">
      <w:pPr>
        <w:ind w:right="1982"/>
        <w:jc w:val="both"/>
        <w:rPr>
          <w:rFonts w:ascii="Arial" w:hAnsi="Arial" w:cs="Arial"/>
          <w:sz w:val="18"/>
          <w:szCs w:val="18"/>
          <w:lang w:val="en-US"/>
        </w:rPr>
      </w:pPr>
    </w:p>
    <w:p w14:paraId="332C9AA8" w14:textId="77777777" w:rsidR="001F3A05" w:rsidRPr="00564E78" w:rsidRDefault="001F3A05" w:rsidP="00912ECC">
      <w:pPr>
        <w:ind w:right="1982"/>
        <w:jc w:val="both"/>
        <w:rPr>
          <w:rFonts w:ascii="Arial" w:hAnsi="Arial" w:cs="Arial"/>
          <w:sz w:val="18"/>
          <w:szCs w:val="18"/>
          <w:lang w:val="en-US"/>
        </w:rPr>
      </w:pPr>
    </w:p>
    <w:p w14:paraId="5135F280" w14:textId="77777777" w:rsidR="001F3A05" w:rsidRPr="00564E78" w:rsidRDefault="001F3A05" w:rsidP="00912ECC">
      <w:pPr>
        <w:ind w:right="1982"/>
        <w:jc w:val="both"/>
        <w:rPr>
          <w:rFonts w:ascii="Arial" w:hAnsi="Arial" w:cs="Arial"/>
          <w:sz w:val="18"/>
          <w:szCs w:val="18"/>
          <w:lang w:val="en-US"/>
        </w:rPr>
      </w:pPr>
    </w:p>
    <w:p w14:paraId="1DA4FFAE" w14:textId="77777777" w:rsidR="001F3A05" w:rsidRPr="00564E78" w:rsidRDefault="001F3A05" w:rsidP="00912ECC">
      <w:pPr>
        <w:ind w:right="1982"/>
        <w:jc w:val="both"/>
        <w:rPr>
          <w:rFonts w:ascii="Arial" w:hAnsi="Arial" w:cs="Arial"/>
          <w:sz w:val="18"/>
          <w:szCs w:val="18"/>
          <w:lang w:val="en-US"/>
        </w:rPr>
      </w:pPr>
    </w:p>
    <w:p w14:paraId="5DF16E41" w14:textId="77777777" w:rsidR="001F3A05" w:rsidRPr="00564E78" w:rsidRDefault="001F3A05" w:rsidP="00912ECC">
      <w:pPr>
        <w:ind w:right="1982"/>
        <w:jc w:val="both"/>
        <w:rPr>
          <w:rFonts w:ascii="Arial" w:hAnsi="Arial" w:cs="Arial"/>
          <w:sz w:val="18"/>
          <w:szCs w:val="18"/>
          <w:lang w:val="en-US"/>
        </w:rPr>
      </w:pPr>
    </w:p>
    <w:p w14:paraId="121FAEB9" w14:textId="77777777" w:rsidR="001F3A05" w:rsidRPr="00564E78" w:rsidRDefault="001F3A05" w:rsidP="00912ECC">
      <w:pPr>
        <w:ind w:right="1982"/>
        <w:jc w:val="both"/>
        <w:rPr>
          <w:rFonts w:ascii="Arial" w:hAnsi="Arial" w:cs="Arial"/>
          <w:sz w:val="18"/>
          <w:szCs w:val="18"/>
          <w:lang w:val="en-US"/>
        </w:rPr>
      </w:pPr>
    </w:p>
    <w:p w14:paraId="1644B8E6" w14:textId="77777777" w:rsidR="001F3A05" w:rsidRPr="00564E78" w:rsidRDefault="001F3A05" w:rsidP="00912ECC">
      <w:pPr>
        <w:ind w:right="1982"/>
        <w:jc w:val="both"/>
        <w:rPr>
          <w:rFonts w:ascii="Arial" w:hAnsi="Arial" w:cs="Arial"/>
          <w:sz w:val="18"/>
          <w:szCs w:val="18"/>
          <w:lang w:val="en-US"/>
        </w:rPr>
      </w:pPr>
    </w:p>
    <w:p w14:paraId="695004BF" w14:textId="77777777" w:rsidR="008F67B7" w:rsidRPr="006721BB" w:rsidRDefault="008F67B7" w:rsidP="00912ECC">
      <w:pPr>
        <w:ind w:right="1982"/>
        <w:jc w:val="both"/>
        <w:rPr>
          <w:rFonts w:ascii="Arial" w:hAnsi="Arial" w:cs="Arial"/>
        </w:rPr>
      </w:pPr>
      <w:r>
        <w:rPr>
          <w:rFonts w:ascii="Arial" w:hAnsi="Arial" w:cs="Arial"/>
          <w:sz w:val="18"/>
        </w:rPr>
        <w:t xml:space="preserve">Text and images are available to download: </w:t>
      </w:r>
    </w:p>
    <w:p w14:paraId="3DD2F82A" w14:textId="77777777" w:rsidR="008F67B7" w:rsidRPr="00073D2E" w:rsidRDefault="008F67B7" w:rsidP="00912ECC">
      <w:pPr>
        <w:tabs>
          <w:tab w:val="left" w:pos="6946"/>
          <w:tab w:val="left" w:pos="7088"/>
        </w:tabs>
        <w:ind w:right="1701"/>
        <w:rPr>
          <w:rFonts w:ascii="Arial" w:hAnsi="Arial" w:cs="Arial"/>
          <w:sz w:val="18"/>
          <w:szCs w:val="18"/>
        </w:rPr>
      </w:pPr>
      <w:r>
        <w:rPr>
          <w:rFonts w:ascii="Arial" w:hAnsi="Arial" w:cs="Arial"/>
          <w:sz w:val="18"/>
        </w:rPr>
        <w:t>http://ftt.roto-frank.com/en/press/</w:t>
      </w:r>
    </w:p>
    <w:p w14:paraId="618748DC" w14:textId="77777777" w:rsidR="008F67B7" w:rsidRPr="00073D2E" w:rsidRDefault="008F67B7" w:rsidP="008F67B7">
      <w:pPr>
        <w:tabs>
          <w:tab w:val="left" w:pos="6946"/>
          <w:tab w:val="left" w:pos="7088"/>
        </w:tabs>
        <w:ind w:right="1701"/>
        <w:rPr>
          <w:rFonts w:ascii="Arial" w:hAnsi="Arial" w:cs="Arial"/>
          <w:sz w:val="18"/>
          <w:szCs w:val="18"/>
        </w:rPr>
      </w:pPr>
    </w:p>
    <w:p w14:paraId="1E030574" w14:textId="77777777" w:rsidR="008F67B7" w:rsidRPr="00564E78" w:rsidRDefault="008F67B7" w:rsidP="008F67B7">
      <w:pPr>
        <w:tabs>
          <w:tab w:val="left" w:pos="6946"/>
          <w:tab w:val="left" w:pos="7088"/>
        </w:tabs>
        <w:ind w:right="1701"/>
        <w:rPr>
          <w:rFonts w:ascii="Arial" w:hAnsi="Arial" w:cs="Arial"/>
          <w:sz w:val="18"/>
          <w:szCs w:val="18"/>
          <w:lang w:val="de-DE"/>
        </w:rPr>
      </w:pPr>
      <w:r w:rsidRPr="00564E78">
        <w:rPr>
          <w:rFonts w:ascii="Arial" w:hAnsi="Arial" w:cs="Arial"/>
          <w:sz w:val="18"/>
          <w:lang w:val="de-DE"/>
        </w:rPr>
        <w:t>Print free. Copy requested.</w:t>
      </w:r>
    </w:p>
    <w:p w14:paraId="74F4EB55" w14:textId="77777777" w:rsidR="008F67B7" w:rsidRPr="00564E78" w:rsidRDefault="008F67B7" w:rsidP="008F67B7">
      <w:pPr>
        <w:tabs>
          <w:tab w:val="left" w:pos="6946"/>
          <w:tab w:val="left" w:pos="7088"/>
        </w:tabs>
        <w:ind w:right="1701"/>
        <w:rPr>
          <w:rFonts w:ascii="Arial" w:hAnsi="Arial" w:cs="Arial"/>
          <w:sz w:val="18"/>
          <w:szCs w:val="18"/>
          <w:lang w:val="de-DE"/>
        </w:rPr>
      </w:pPr>
      <w:r w:rsidRPr="00564E78">
        <w:rPr>
          <w:rFonts w:ascii="Arial" w:hAnsi="Arial" w:cs="Arial"/>
          <w:sz w:val="18"/>
          <w:lang w:val="de-DE"/>
        </w:rPr>
        <w:t xml:space="preserve">Dr. Sälzer Pressedienst, Lensbachstraße 10, 52159 Roetgen, Germany </w:t>
      </w:r>
    </w:p>
    <w:p w14:paraId="72F524EC" w14:textId="77777777" w:rsidR="008F67B7" w:rsidRPr="00564E78" w:rsidRDefault="008F67B7" w:rsidP="008F67B7">
      <w:pPr>
        <w:tabs>
          <w:tab w:val="left" w:pos="6946"/>
          <w:tab w:val="left" w:pos="7088"/>
        </w:tabs>
        <w:spacing w:line="240" w:lineRule="exact"/>
        <w:ind w:right="1701"/>
        <w:jc w:val="both"/>
        <w:rPr>
          <w:rFonts w:ascii="Arial" w:hAnsi="Arial"/>
          <w:sz w:val="17"/>
          <w:lang w:val="de-DE"/>
        </w:rPr>
      </w:pPr>
    </w:p>
    <w:p w14:paraId="0DAE6112" w14:textId="77777777" w:rsidR="00912ECC" w:rsidRPr="00564E78" w:rsidRDefault="00912ECC" w:rsidP="00912ECC">
      <w:pPr>
        <w:tabs>
          <w:tab w:val="left" w:pos="6946"/>
          <w:tab w:val="left" w:pos="7088"/>
        </w:tabs>
        <w:spacing w:line="240" w:lineRule="exact"/>
        <w:ind w:right="1701"/>
        <w:jc w:val="both"/>
        <w:rPr>
          <w:rFonts w:ascii="Arial" w:hAnsi="Arial"/>
          <w:sz w:val="17"/>
          <w:lang w:val="de-DE"/>
        </w:rPr>
      </w:pPr>
      <w:r w:rsidRPr="00564E78">
        <w:rPr>
          <w:rFonts w:ascii="Arial" w:hAnsi="Arial"/>
          <w:b/>
          <w:sz w:val="17"/>
          <w:lang w:val="de-DE"/>
        </w:rPr>
        <w:t xml:space="preserve">Publisher: </w:t>
      </w:r>
      <w:r w:rsidRPr="00564E78">
        <w:rPr>
          <w:rFonts w:ascii="Arial" w:hAnsi="Arial"/>
          <w:sz w:val="17"/>
          <w:lang w:val="de-DE"/>
        </w:rPr>
        <w:t>Roto Frank Fenster- und Türtechnologie GmbH • Wilhelm-Frank-Platz 1 • 70771 Leinfelden-Echterdingen • Germany • Tel.: +49 711 7598-0 • Fax: +49 711 7598-253 • info@roto-frank.com</w:t>
      </w:r>
    </w:p>
    <w:p w14:paraId="3F25C968" w14:textId="77777777" w:rsidR="008F67B7" w:rsidRPr="00564E78" w:rsidRDefault="008F67B7" w:rsidP="008F67B7">
      <w:pPr>
        <w:tabs>
          <w:tab w:val="left" w:pos="6946"/>
          <w:tab w:val="left" w:pos="7088"/>
        </w:tabs>
        <w:spacing w:line="240" w:lineRule="exact"/>
        <w:ind w:right="1701"/>
        <w:jc w:val="both"/>
        <w:rPr>
          <w:rFonts w:ascii="Arial" w:hAnsi="Arial"/>
          <w:sz w:val="17"/>
          <w:lang w:val="de-DE"/>
        </w:rPr>
      </w:pPr>
      <w:r w:rsidRPr="00564E78">
        <w:rPr>
          <w:rFonts w:ascii="Arial" w:hAnsi="Arial"/>
          <w:b/>
          <w:sz w:val="17"/>
          <w:lang w:val="de-DE"/>
        </w:rPr>
        <w:t xml:space="preserve">Editor: </w:t>
      </w:r>
      <w:r w:rsidRPr="00564E78">
        <w:rPr>
          <w:rFonts w:ascii="Arial" w:hAnsi="Arial"/>
          <w:sz w:val="17"/>
          <w:lang w:val="de-DE"/>
        </w:rPr>
        <w:t>Dr. Sälzer Pressedienst • Lensbachstraße 10 • 52159 Roetgen • Germany • Tel.: +49 2471 92128-65 • Fax: +49 2471 92128-67 • info@drsaelzer-pressedienst.de</w:t>
      </w:r>
    </w:p>
    <w:p w14:paraId="1D92AE7B" w14:textId="77777777" w:rsidR="00BE0014" w:rsidRPr="00564E78" w:rsidRDefault="00BE0014" w:rsidP="008F67B7">
      <w:pPr>
        <w:spacing w:line="360" w:lineRule="auto"/>
        <w:ind w:right="1982"/>
        <w:jc w:val="both"/>
        <w:rPr>
          <w:rFonts w:ascii="Arial" w:hAnsi="Arial"/>
          <w:sz w:val="17"/>
          <w:lang w:val="de-DE"/>
        </w:rPr>
      </w:pPr>
    </w:p>
    <w:sectPr w:rsidR="00BE0014" w:rsidRPr="00564E78" w:rsidSect="00373D13">
      <w:headerReference w:type="default" r:id="rId11"/>
      <w:footerReference w:type="even" r:id="rId12"/>
      <w:footerReference w:type="default" r:id="rId13"/>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B9E4A" w14:textId="77777777" w:rsidR="005357CF" w:rsidRDefault="005357CF">
      <w:r>
        <w:separator/>
      </w:r>
    </w:p>
  </w:endnote>
  <w:endnote w:type="continuationSeparator" w:id="0">
    <w:p w14:paraId="156253A2" w14:textId="77777777" w:rsidR="005357CF" w:rsidRDefault="0053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3D6D3" w14:textId="77777777" w:rsidR="00486463" w:rsidRDefault="00486463">
    <w:pPr>
      <w:pStyle w:val="Fuzeile"/>
      <w:framePr w:wrap="around" w:vAnchor="text" w:hAnchor="margin" w:xAlign="right" w:y="1"/>
      <w:rPr>
        <w:rStyle w:val="Seitenzahl"/>
        <w:rFonts w:ascii="LTUnivers 330 BasicLight" w:hAnsi="LTUnivers 330 BasicLight"/>
        <w:szCs w:val="22"/>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14:paraId="73655CDA" w14:textId="77777777" w:rsidR="00486463" w:rsidRDefault="0048646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D23F9" w14:textId="77777777" w:rsidR="00486463" w:rsidRPr="00C923A0" w:rsidRDefault="00486463" w:rsidP="00373D13">
    <w:pPr>
      <w:pStyle w:val="Fuzeile"/>
      <w:ind w:right="360"/>
      <w:jc w:val="right"/>
      <w:rPr>
        <w:rFonts w:ascii="Arial" w:hAnsi="Arial"/>
      </w:rPr>
    </w:pPr>
    <w:r>
      <w:rPr>
        <w:rFonts w:ascii="Arial" w:hAnsi="Arial"/>
        <w:sz w:val="18"/>
      </w:rPr>
      <w:t xml:space="preserve">Page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5447DE">
      <w:rPr>
        <w:rStyle w:val="Seitenzahl"/>
        <w:rFonts w:ascii="Arial" w:hAnsi="Arial"/>
        <w:noProof/>
        <w:sz w:val="18"/>
      </w:rPr>
      <w:t>2</w:t>
    </w:r>
    <w:r w:rsidRPr="00C923A0">
      <w:rPr>
        <w:rStyle w:val="Seitenzahl"/>
        <w:rFonts w:ascii="Arial" w:hAnsi="Arial"/>
        <w:sz w:val="18"/>
      </w:rPr>
      <w:fldChar w:fldCharType="end"/>
    </w:r>
    <w:r>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5447DE">
      <w:rPr>
        <w:rStyle w:val="Seitenzahl"/>
        <w:rFonts w:ascii="Arial" w:hAnsi="Arial"/>
        <w:noProof/>
        <w:sz w:val="18"/>
      </w:rPr>
      <w:t>4</w:t>
    </w:r>
    <w:r w:rsidRPr="00C923A0">
      <w:rPr>
        <w:rStyle w:val="Seitenzahl"/>
        <w:rFonts w:ascii="Arial" w:hAnsi="Arial"/>
        <w:sz w:val="18"/>
      </w:rPr>
      <w:fldChar w:fldCharType="end"/>
    </w:r>
  </w:p>
  <w:p w14:paraId="1439E39F" w14:textId="77777777" w:rsidR="00486463" w:rsidRPr="00C923A0" w:rsidRDefault="00486463">
    <w:pPr>
      <w:pStyle w:val="Fuzeile"/>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2F714" w14:textId="77777777" w:rsidR="005357CF" w:rsidRDefault="005357CF">
      <w:r>
        <w:separator/>
      </w:r>
    </w:p>
  </w:footnote>
  <w:footnote w:type="continuationSeparator" w:id="0">
    <w:p w14:paraId="30FA34BC" w14:textId="77777777" w:rsidR="005357CF" w:rsidRDefault="00535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58AEB" w14:textId="77777777" w:rsidR="00486463" w:rsidRDefault="00486463">
    <w:pPr>
      <w:pStyle w:val="Kopfzeile"/>
    </w:pPr>
    <w:r>
      <w:tab/>
    </w:r>
    <w:r>
      <w:tab/>
    </w:r>
    <w:r>
      <w:rPr>
        <w:noProof/>
        <w:lang w:val="de-DE"/>
      </w:rPr>
      <w:drawing>
        <wp:inline distT="0" distB="0" distL="0" distR="0" wp14:anchorId="1B33B85F" wp14:editId="2A34E62F">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2316"/>
    <w:multiLevelType w:val="multilevel"/>
    <w:tmpl w:val="51E8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25672"/>
    <w:multiLevelType w:val="multilevel"/>
    <w:tmpl w:val="490C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774286"/>
    <w:multiLevelType w:val="hybridMultilevel"/>
    <w:tmpl w:val="C1685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6" w:nlCheck="1" w:checkStyle="1"/>
  <w:activeWritingStyle w:appName="MSWord" w:lang="pt-BR"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110F"/>
    <w:rsid w:val="00016FF2"/>
    <w:rsid w:val="00021B35"/>
    <w:rsid w:val="00025FD2"/>
    <w:rsid w:val="00030F5E"/>
    <w:rsid w:val="00036A54"/>
    <w:rsid w:val="00050FBF"/>
    <w:rsid w:val="00054825"/>
    <w:rsid w:val="0005795A"/>
    <w:rsid w:val="000649BD"/>
    <w:rsid w:val="00067457"/>
    <w:rsid w:val="00071B22"/>
    <w:rsid w:val="00073A51"/>
    <w:rsid w:val="00073D2E"/>
    <w:rsid w:val="00074C98"/>
    <w:rsid w:val="0007744A"/>
    <w:rsid w:val="00077AEA"/>
    <w:rsid w:val="00087F29"/>
    <w:rsid w:val="00092A54"/>
    <w:rsid w:val="00092DF0"/>
    <w:rsid w:val="000A0021"/>
    <w:rsid w:val="000A2787"/>
    <w:rsid w:val="000A3F22"/>
    <w:rsid w:val="000A6CBD"/>
    <w:rsid w:val="000B06A4"/>
    <w:rsid w:val="000B67DD"/>
    <w:rsid w:val="000B69FA"/>
    <w:rsid w:val="000B77F5"/>
    <w:rsid w:val="000C158B"/>
    <w:rsid w:val="000C1E7A"/>
    <w:rsid w:val="000C4F11"/>
    <w:rsid w:val="000C621F"/>
    <w:rsid w:val="000C7E22"/>
    <w:rsid w:val="000D156C"/>
    <w:rsid w:val="000D486A"/>
    <w:rsid w:val="000D6343"/>
    <w:rsid w:val="000D6A06"/>
    <w:rsid w:val="000E4B09"/>
    <w:rsid w:val="000F15E2"/>
    <w:rsid w:val="000F357C"/>
    <w:rsid w:val="000F69B6"/>
    <w:rsid w:val="00100671"/>
    <w:rsid w:val="0010070E"/>
    <w:rsid w:val="0010163E"/>
    <w:rsid w:val="0010197B"/>
    <w:rsid w:val="00101D5B"/>
    <w:rsid w:val="0011060F"/>
    <w:rsid w:val="00111667"/>
    <w:rsid w:val="00113E1D"/>
    <w:rsid w:val="00114C47"/>
    <w:rsid w:val="00120EDE"/>
    <w:rsid w:val="00123ACD"/>
    <w:rsid w:val="001251F0"/>
    <w:rsid w:val="00126EC4"/>
    <w:rsid w:val="00130DF8"/>
    <w:rsid w:val="00133C4F"/>
    <w:rsid w:val="00134F87"/>
    <w:rsid w:val="00136E1F"/>
    <w:rsid w:val="001436C2"/>
    <w:rsid w:val="001454C8"/>
    <w:rsid w:val="001458EB"/>
    <w:rsid w:val="00150E97"/>
    <w:rsid w:val="001512B7"/>
    <w:rsid w:val="00163B3E"/>
    <w:rsid w:val="00163FAA"/>
    <w:rsid w:val="00165142"/>
    <w:rsid w:val="001661BB"/>
    <w:rsid w:val="001679A6"/>
    <w:rsid w:val="001700DF"/>
    <w:rsid w:val="00174627"/>
    <w:rsid w:val="00174ED6"/>
    <w:rsid w:val="00180777"/>
    <w:rsid w:val="00180826"/>
    <w:rsid w:val="00185653"/>
    <w:rsid w:val="00186D9F"/>
    <w:rsid w:val="0019487C"/>
    <w:rsid w:val="00195BBA"/>
    <w:rsid w:val="001A3DE3"/>
    <w:rsid w:val="001A3EE5"/>
    <w:rsid w:val="001A6F46"/>
    <w:rsid w:val="001A74CA"/>
    <w:rsid w:val="001C334D"/>
    <w:rsid w:val="001C38FB"/>
    <w:rsid w:val="001C58CC"/>
    <w:rsid w:val="001C5F65"/>
    <w:rsid w:val="001C696D"/>
    <w:rsid w:val="001C726F"/>
    <w:rsid w:val="001D261A"/>
    <w:rsid w:val="001D27E9"/>
    <w:rsid w:val="001D491B"/>
    <w:rsid w:val="001E0469"/>
    <w:rsid w:val="001E3244"/>
    <w:rsid w:val="001E6408"/>
    <w:rsid w:val="001F34C1"/>
    <w:rsid w:val="001F3A05"/>
    <w:rsid w:val="001F73AF"/>
    <w:rsid w:val="0020248F"/>
    <w:rsid w:val="002030BF"/>
    <w:rsid w:val="00204F83"/>
    <w:rsid w:val="00206081"/>
    <w:rsid w:val="0020787A"/>
    <w:rsid w:val="00213EF1"/>
    <w:rsid w:val="00216504"/>
    <w:rsid w:val="00224E62"/>
    <w:rsid w:val="00246576"/>
    <w:rsid w:val="00247525"/>
    <w:rsid w:val="00251F7A"/>
    <w:rsid w:val="00253629"/>
    <w:rsid w:val="002667E1"/>
    <w:rsid w:val="002714AA"/>
    <w:rsid w:val="0027667C"/>
    <w:rsid w:val="00281B2D"/>
    <w:rsid w:val="00282610"/>
    <w:rsid w:val="00282743"/>
    <w:rsid w:val="002834B3"/>
    <w:rsid w:val="0028517A"/>
    <w:rsid w:val="00287FB6"/>
    <w:rsid w:val="00290150"/>
    <w:rsid w:val="00291FB6"/>
    <w:rsid w:val="00292BE5"/>
    <w:rsid w:val="00292D0C"/>
    <w:rsid w:val="00296443"/>
    <w:rsid w:val="00297934"/>
    <w:rsid w:val="002A181E"/>
    <w:rsid w:val="002A3199"/>
    <w:rsid w:val="002A3B62"/>
    <w:rsid w:val="002A51CF"/>
    <w:rsid w:val="002A57BC"/>
    <w:rsid w:val="002A5A42"/>
    <w:rsid w:val="002B14FD"/>
    <w:rsid w:val="002B5D84"/>
    <w:rsid w:val="002B6E56"/>
    <w:rsid w:val="002D007B"/>
    <w:rsid w:val="002D2894"/>
    <w:rsid w:val="002D392A"/>
    <w:rsid w:val="002D6329"/>
    <w:rsid w:val="002E59E9"/>
    <w:rsid w:val="002F0149"/>
    <w:rsid w:val="002F5A75"/>
    <w:rsid w:val="002F6342"/>
    <w:rsid w:val="002F7151"/>
    <w:rsid w:val="002F78B6"/>
    <w:rsid w:val="00301E39"/>
    <w:rsid w:val="003020B4"/>
    <w:rsid w:val="0030466A"/>
    <w:rsid w:val="00312A44"/>
    <w:rsid w:val="003145EF"/>
    <w:rsid w:val="003235C8"/>
    <w:rsid w:val="0033008C"/>
    <w:rsid w:val="00331A4A"/>
    <w:rsid w:val="00335452"/>
    <w:rsid w:val="0033774F"/>
    <w:rsid w:val="00337C38"/>
    <w:rsid w:val="0034152C"/>
    <w:rsid w:val="00351BE5"/>
    <w:rsid w:val="00352D57"/>
    <w:rsid w:val="00356000"/>
    <w:rsid w:val="003632BF"/>
    <w:rsid w:val="00363341"/>
    <w:rsid w:val="00364D6C"/>
    <w:rsid w:val="00365D91"/>
    <w:rsid w:val="00373D13"/>
    <w:rsid w:val="00374B2D"/>
    <w:rsid w:val="003754AF"/>
    <w:rsid w:val="003779F5"/>
    <w:rsid w:val="003805F0"/>
    <w:rsid w:val="00385F13"/>
    <w:rsid w:val="0038773D"/>
    <w:rsid w:val="0039182A"/>
    <w:rsid w:val="00392493"/>
    <w:rsid w:val="00394DF1"/>
    <w:rsid w:val="003A4694"/>
    <w:rsid w:val="003A55A5"/>
    <w:rsid w:val="003A6D11"/>
    <w:rsid w:val="003B07FC"/>
    <w:rsid w:val="003B4EDD"/>
    <w:rsid w:val="003B59CC"/>
    <w:rsid w:val="003C065E"/>
    <w:rsid w:val="003C2B1E"/>
    <w:rsid w:val="003C5C48"/>
    <w:rsid w:val="003C7331"/>
    <w:rsid w:val="003D01D1"/>
    <w:rsid w:val="003D2FBC"/>
    <w:rsid w:val="003D62C5"/>
    <w:rsid w:val="003D76F3"/>
    <w:rsid w:val="003D7B90"/>
    <w:rsid w:val="003E071C"/>
    <w:rsid w:val="003E38DB"/>
    <w:rsid w:val="003E50E0"/>
    <w:rsid w:val="003F0662"/>
    <w:rsid w:val="003F1624"/>
    <w:rsid w:val="003F5F55"/>
    <w:rsid w:val="00401751"/>
    <w:rsid w:val="00402C32"/>
    <w:rsid w:val="00404A14"/>
    <w:rsid w:val="00412E71"/>
    <w:rsid w:val="0041373A"/>
    <w:rsid w:val="004205DD"/>
    <w:rsid w:val="004212B9"/>
    <w:rsid w:val="00425420"/>
    <w:rsid w:val="00425B4E"/>
    <w:rsid w:val="00425F8A"/>
    <w:rsid w:val="004353B0"/>
    <w:rsid w:val="00436B19"/>
    <w:rsid w:val="00436CD0"/>
    <w:rsid w:val="0043716B"/>
    <w:rsid w:val="0044445E"/>
    <w:rsid w:val="00446561"/>
    <w:rsid w:val="00456CD9"/>
    <w:rsid w:val="004610C2"/>
    <w:rsid w:val="00462667"/>
    <w:rsid w:val="00464296"/>
    <w:rsid w:val="004704DF"/>
    <w:rsid w:val="0047089B"/>
    <w:rsid w:val="0047311C"/>
    <w:rsid w:val="00475730"/>
    <w:rsid w:val="00482348"/>
    <w:rsid w:val="00484454"/>
    <w:rsid w:val="0048560B"/>
    <w:rsid w:val="00486463"/>
    <w:rsid w:val="00486A36"/>
    <w:rsid w:val="00486E21"/>
    <w:rsid w:val="00492B69"/>
    <w:rsid w:val="004974B0"/>
    <w:rsid w:val="00497D85"/>
    <w:rsid w:val="004A3A90"/>
    <w:rsid w:val="004B057E"/>
    <w:rsid w:val="004B1D67"/>
    <w:rsid w:val="004B285D"/>
    <w:rsid w:val="004B52E9"/>
    <w:rsid w:val="004B5D02"/>
    <w:rsid w:val="004C2DC3"/>
    <w:rsid w:val="004C37D7"/>
    <w:rsid w:val="004C6167"/>
    <w:rsid w:val="004D3B4C"/>
    <w:rsid w:val="004E03CD"/>
    <w:rsid w:val="004E0554"/>
    <w:rsid w:val="004E1926"/>
    <w:rsid w:val="004E3039"/>
    <w:rsid w:val="004E4A8B"/>
    <w:rsid w:val="004F01F7"/>
    <w:rsid w:val="004F0451"/>
    <w:rsid w:val="004F1426"/>
    <w:rsid w:val="004F243E"/>
    <w:rsid w:val="004F4E61"/>
    <w:rsid w:val="0050035B"/>
    <w:rsid w:val="0050048F"/>
    <w:rsid w:val="00513649"/>
    <w:rsid w:val="00517C13"/>
    <w:rsid w:val="00525085"/>
    <w:rsid w:val="00526546"/>
    <w:rsid w:val="00527FCA"/>
    <w:rsid w:val="00535639"/>
    <w:rsid w:val="005357CF"/>
    <w:rsid w:val="005410CC"/>
    <w:rsid w:val="005447DE"/>
    <w:rsid w:val="0054482D"/>
    <w:rsid w:val="005466D3"/>
    <w:rsid w:val="005506F4"/>
    <w:rsid w:val="0055253D"/>
    <w:rsid w:val="0055325C"/>
    <w:rsid w:val="0055491C"/>
    <w:rsid w:val="0055559F"/>
    <w:rsid w:val="00557267"/>
    <w:rsid w:val="00561596"/>
    <w:rsid w:val="00561D95"/>
    <w:rsid w:val="00564E78"/>
    <w:rsid w:val="0056737B"/>
    <w:rsid w:val="00570313"/>
    <w:rsid w:val="00570C5F"/>
    <w:rsid w:val="005744C2"/>
    <w:rsid w:val="00575024"/>
    <w:rsid w:val="005834D5"/>
    <w:rsid w:val="0058476B"/>
    <w:rsid w:val="00586BAA"/>
    <w:rsid w:val="00592468"/>
    <w:rsid w:val="00597219"/>
    <w:rsid w:val="0059757C"/>
    <w:rsid w:val="005976F7"/>
    <w:rsid w:val="00597C6E"/>
    <w:rsid w:val="005A5DE3"/>
    <w:rsid w:val="005B1820"/>
    <w:rsid w:val="005B1CA9"/>
    <w:rsid w:val="005B1D22"/>
    <w:rsid w:val="005B337E"/>
    <w:rsid w:val="005B42CE"/>
    <w:rsid w:val="005D0220"/>
    <w:rsid w:val="005D061D"/>
    <w:rsid w:val="005D19B9"/>
    <w:rsid w:val="005D7EB7"/>
    <w:rsid w:val="005E18FB"/>
    <w:rsid w:val="005E26BC"/>
    <w:rsid w:val="005F086C"/>
    <w:rsid w:val="005F13EE"/>
    <w:rsid w:val="005F2F80"/>
    <w:rsid w:val="00616DCC"/>
    <w:rsid w:val="006225A5"/>
    <w:rsid w:val="00622D11"/>
    <w:rsid w:val="00623BAC"/>
    <w:rsid w:val="00630063"/>
    <w:rsid w:val="00630ECB"/>
    <w:rsid w:val="00636DDB"/>
    <w:rsid w:val="00641654"/>
    <w:rsid w:val="006437F8"/>
    <w:rsid w:val="00643899"/>
    <w:rsid w:val="00652092"/>
    <w:rsid w:val="0065552A"/>
    <w:rsid w:val="00656ABC"/>
    <w:rsid w:val="00661F4B"/>
    <w:rsid w:val="006721BB"/>
    <w:rsid w:val="00677C2D"/>
    <w:rsid w:val="00683DC5"/>
    <w:rsid w:val="0069327A"/>
    <w:rsid w:val="0069336E"/>
    <w:rsid w:val="0069475F"/>
    <w:rsid w:val="00696766"/>
    <w:rsid w:val="00697D84"/>
    <w:rsid w:val="00697F0C"/>
    <w:rsid w:val="006A10A2"/>
    <w:rsid w:val="006A4320"/>
    <w:rsid w:val="006A51F9"/>
    <w:rsid w:val="006B2B3A"/>
    <w:rsid w:val="006B4A48"/>
    <w:rsid w:val="006B673E"/>
    <w:rsid w:val="006C157E"/>
    <w:rsid w:val="006C1803"/>
    <w:rsid w:val="006C6A22"/>
    <w:rsid w:val="006C7231"/>
    <w:rsid w:val="006D27ED"/>
    <w:rsid w:val="006D2EFB"/>
    <w:rsid w:val="006D47B6"/>
    <w:rsid w:val="006E2C1D"/>
    <w:rsid w:val="006E5EE7"/>
    <w:rsid w:val="006E6416"/>
    <w:rsid w:val="006F0095"/>
    <w:rsid w:val="006F3F4C"/>
    <w:rsid w:val="006F4AE3"/>
    <w:rsid w:val="006F6943"/>
    <w:rsid w:val="0070389F"/>
    <w:rsid w:val="0070592E"/>
    <w:rsid w:val="007354D3"/>
    <w:rsid w:val="007468B9"/>
    <w:rsid w:val="00746ABC"/>
    <w:rsid w:val="00753ED7"/>
    <w:rsid w:val="0075427B"/>
    <w:rsid w:val="00762BED"/>
    <w:rsid w:val="00770B3D"/>
    <w:rsid w:val="00773BE2"/>
    <w:rsid w:val="00774D47"/>
    <w:rsid w:val="00775537"/>
    <w:rsid w:val="00783CCF"/>
    <w:rsid w:val="00785493"/>
    <w:rsid w:val="00785DA1"/>
    <w:rsid w:val="00785E45"/>
    <w:rsid w:val="00787022"/>
    <w:rsid w:val="00794616"/>
    <w:rsid w:val="00797FA7"/>
    <w:rsid w:val="007A4419"/>
    <w:rsid w:val="007A46BF"/>
    <w:rsid w:val="007A5380"/>
    <w:rsid w:val="007A7E46"/>
    <w:rsid w:val="007B0759"/>
    <w:rsid w:val="007B352E"/>
    <w:rsid w:val="007B616A"/>
    <w:rsid w:val="007B6B61"/>
    <w:rsid w:val="007B7BAA"/>
    <w:rsid w:val="007B7F17"/>
    <w:rsid w:val="007C01DA"/>
    <w:rsid w:val="007C13EA"/>
    <w:rsid w:val="007D16F6"/>
    <w:rsid w:val="007D1D14"/>
    <w:rsid w:val="007D5112"/>
    <w:rsid w:val="007D6301"/>
    <w:rsid w:val="007E22DA"/>
    <w:rsid w:val="007F5B48"/>
    <w:rsid w:val="008019CE"/>
    <w:rsid w:val="00802B37"/>
    <w:rsid w:val="008042D0"/>
    <w:rsid w:val="008053C7"/>
    <w:rsid w:val="00805781"/>
    <w:rsid w:val="008061FE"/>
    <w:rsid w:val="00810942"/>
    <w:rsid w:val="008122A1"/>
    <w:rsid w:val="00812F14"/>
    <w:rsid w:val="00813143"/>
    <w:rsid w:val="008142D4"/>
    <w:rsid w:val="008150C9"/>
    <w:rsid w:val="0081694D"/>
    <w:rsid w:val="00820524"/>
    <w:rsid w:val="00820633"/>
    <w:rsid w:val="00821479"/>
    <w:rsid w:val="00822A30"/>
    <w:rsid w:val="0082361A"/>
    <w:rsid w:val="00826060"/>
    <w:rsid w:val="00827124"/>
    <w:rsid w:val="00831A36"/>
    <w:rsid w:val="00834F6F"/>
    <w:rsid w:val="0083537B"/>
    <w:rsid w:val="00847F96"/>
    <w:rsid w:val="0086037A"/>
    <w:rsid w:val="008615CC"/>
    <w:rsid w:val="00862ADF"/>
    <w:rsid w:val="008630CF"/>
    <w:rsid w:val="00863CB3"/>
    <w:rsid w:val="008705ED"/>
    <w:rsid w:val="008725A2"/>
    <w:rsid w:val="00873A21"/>
    <w:rsid w:val="00875784"/>
    <w:rsid w:val="00876426"/>
    <w:rsid w:val="00883C1C"/>
    <w:rsid w:val="00885819"/>
    <w:rsid w:val="0089559F"/>
    <w:rsid w:val="008A1135"/>
    <w:rsid w:val="008A6669"/>
    <w:rsid w:val="008B172E"/>
    <w:rsid w:val="008B18D4"/>
    <w:rsid w:val="008B4146"/>
    <w:rsid w:val="008B4E37"/>
    <w:rsid w:val="008B63C9"/>
    <w:rsid w:val="008C01FB"/>
    <w:rsid w:val="008C1C58"/>
    <w:rsid w:val="008D7069"/>
    <w:rsid w:val="008E5459"/>
    <w:rsid w:val="008E714A"/>
    <w:rsid w:val="008E7F7A"/>
    <w:rsid w:val="008F5D56"/>
    <w:rsid w:val="008F67B7"/>
    <w:rsid w:val="009056D1"/>
    <w:rsid w:val="00911527"/>
    <w:rsid w:val="00912EB6"/>
    <w:rsid w:val="00912ECC"/>
    <w:rsid w:val="00913580"/>
    <w:rsid w:val="009174E2"/>
    <w:rsid w:val="00917A53"/>
    <w:rsid w:val="009230D5"/>
    <w:rsid w:val="00926DD9"/>
    <w:rsid w:val="00930595"/>
    <w:rsid w:val="00932132"/>
    <w:rsid w:val="0093378C"/>
    <w:rsid w:val="0093403F"/>
    <w:rsid w:val="0094029A"/>
    <w:rsid w:val="009418DB"/>
    <w:rsid w:val="009425D4"/>
    <w:rsid w:val="009455F5"/>
    <w:rsid w:val="00947C30"/>
    <w:rsid w:val="00950438"/>
    <w:rsid w:val="0095554D"/>
    <w:rsid w:val="00956C9A"/>
    <w:rsid w:val="00957CFA"/>
    <w:rsid w:val="00961B6A"/>
    <w:rsid w:val="00962A02"/>
    <w:rsid w:val="00963EEE"/>
    <w:rsid w:val="00964D38"/>
    <w:rsid w:val="00970872"/>
    <w:rsid w:val="00974BEC"/>
    <w:rsid w:val="00975772"/>
    <w:rsid w:val="00976038"/>
    <w:rsid w:val="009811E5"/>
    <w:rsid w:val="00981DA6"/>
    <w:rsid w:val="009A36B7"/>
    <w:rsid w:val="009A43E8"/>
    <w:rsid w:val="009A7DA8"/>
    <w:rsid w:val="009C2746"/>
    <w:rsid w:val="009C3E3D"/>
    <w:rsid w:val="009C5337"/>
    <w:rsid w:val="009D1176"/>
    <w:rsid w:val="009D4D94"/>
    <w:rsid w:val="009D7878"/>
    <w:rsid w:val="009E356E"/>
    <w:rsid w:val="009E3ADD"/>
    <w:rsid w:val="009E6009"/>
    <w:rsid w:val="009E7F44"/>
    <w:rsid w:val="009F02D2"/>
    <w:rsid w:val="009F3841"/>
    <w:rsid w:val="00A01848"/>
    <w:rsid w:val="00A029D9"/>
    <w:rsid w:val="00A11811"/>
    <w:rsid w:val="00A14FDE"/>
    <w:rsid w:val="00A15F1D"/>
    <w:rsid w:val="00A22F72"/>
    <w:rsid w:val="00A24E62"/>
    <w:rsid w:val="00A255F3"/>
    <w:rsid w:val="00A3250B"/>
    <w:rsid w:val="00A32C09"/>
    <w:rsid w:val="00A33CA9"/>
    <w:rsid w:val="00A41CE6"/>
    <w:rsid w:val="00A4253B"/>
    <w:rsid w:val="00A45D6D"/>
    <w:rsid w:val="00A4711D"/>
    <w:rsid w:val="00A472A7"/>
    <w:rsid w:val="00A47D2C"/>
    <w:rsid w:val="00A52EED"/>
    <w:rsid w:val="00A621CC"/>
    <w:rsid w:val="00A624AE"/>
    <w:rsid w:val="00A6374F"/>
    <w:rsid w:val="00A75689"/>
    <w:rsid w:val="00A819C3"/>
    <w:rsid w:val="00A83829"/>
    <w:rsid w:val="00A83E25"/>
    <w:rsid w:val="00A84D49"/>
    <w:rsid w:val="00A916C8"/>
    <w:rsid w:val="00A93B12"/>
    <w:rsid w:val="00A94066"/>
    <w:rsid w:val="00A94E2F"/>
    <w:rsid w:val="00A96197"/>
    <w:rsid w:val="00A97D43"/>
    <w:rsid w:val="00AA15CC"/>
    <w:rsid w:val="00AA1858"/>
    <w:rsid w:val="00AA55F6"/>
    <w:rsid w:val="00AA62DE"/>
    <w:rsid w:val="00AA78FF"/>
    <w:rsid w:val="00AA7919"/>
    <w:rsid w:val="00AB07FD"/>
    <w:rsid w:val="00AB0D54"/>
    <w:rsid w:val="00AB7BFB"/>
    <w:rsid w:val="00AC1527"/>
    <w:rsid w:val="00AC158D"/>
    <w:rsid w:val="00AC52D3"/>
    <w:rsid w:val="00AC6556"/>
    <w:rsid w:val="00AD030E"/>
    <w:rsid w:val="00AD1F51"/>
    <w:rsid w:val="00AD290A"/>
    <w:rsid w:val="00AD2B00"/>
    <w:rsid w:val="00AD5D2B"/>
    <w:rsid w:val="00AE5860"/>
    <w:rsid w:val="00AE6116"/>
    <w:rsid w:val="00AE6400"/>
    <w:rsid w:val="00AE759D"/>
    <w:rsid w:val="00AF0CE5"/>
    <w:rsid w:val="00AF46D0"/>
    <w:rsid w:val="00B04669"/>
    <w:rsid w:val="00B10004"/>
    <w:rsid w:val="00B20634"/>
    <w:rsid w:val="00B30954"/>
    <w:rsid w:val="00B30D7E"/>
    <w:rsid w:val="00B346B5"/>
    <w:rsid w:val="00B35FF9"/>
    <w:rsid w:val="00B42452"/>
    <w:rsid w:val="00B430F0"/>
    <w:rsid w:val="00B52084"/>
    <w:rsid w:val="00B53227"/>
    <w:rsid w:val="00B53E36"/>
    <w:rsid w:val="00B57B41"/>
    <w:rsid w:val="00B57BAE"/>
    <w:rsid w:val="00B70F3C"/>
    <w:rsid w:val="00B73CCD"/>
    <w:rsid w:val="00B80DB9"/>
    <w:rsid w:val="00B82B46"/>
    <w:rsid w:val="00B907B8"/>
    <w:rsid w:val="00B907C7"/>
    <w:rsid w:val="00B95B07"/>
    <w:rsid w:val="00B95CF3"/>
    <w:rsid w:val="00B976F9"/>
    <w:rsid w:val="00BA462F"/>
    <w:rsid w:val="00BB25A0"/>
    <w:rsid w:val="00BB57DF"/>
    <w:rsid w:val="00BB5C39"/>
    <w:rsid w:val="00BB5CAA"/>
    <w:rsid w:val="00BC0BA7"/>
    <w:rsid w:val="00BC2335"/>
    <w:rsid w:val="00BD2688"/>
    <w:rsid w:val="00BD31FD"/>
    <w:rsid w:val="00BD7E56"/>
    <w:rsid w:val="00BE0014"/>
    <w:rsid w:val="00BE158A"/>
    <w:rsid w:val="00BE693F"/>
    <w:rsid w:val="00BE6A91"/>
    <w:rsid w:val="00BE6BFB"/>
    <w:rsid w:val="00BF41C3"/>
    <w:rsid w:val="00BF49DE"/>
    <w:rsid w:val="00BF500B"/>
    <w:rsid w:val="00C0302D"/>
    <w:rsid w:val="00C0354A"/>
    <w:rsid w:val="00C0386C"/>
    <w:rsid w:val="00C10FAD"/>
    <w:rsid w:val="00C1440D"/>
    <w:rsid w:val="00C16A8A"/>
    <w:rsid w:val="00C2291A"/>
    <w:rsid w:val="00C2460B"/>
    <w:rsid w:val="00C31ED1"/>
    <w:rsid w:val="00C372ED"/>
    <w:rsid w:val="00C43265"/>
    <w:rsid w:val="00C43A17"/>
    <w:rsid w:val="00C445EA"/>
    <w:rsid w:val="00C47CED"/>
    <w:rsid w:val="00C521FB"/>
    <w:rsid w:val="00C52B0F"/>
    <w:rsid w:val="00C52D2D"/>
    <w:rsid w:val="00C53924"/>
    <w:rsid w:val="00C57D64"/>
    <w:rsid w:val="00C60494"/>
    <w:rsid w:val="00C61B09"/>
    <w:rsid w:val="00C639D8"/>
    <w:rsid w:val="00C63B77"/>
    <w:rsid w:val="00C647A3"/>
    <w:rsid w:val="00C67A14"/>
    <w:rsid w:val="00C70CAE"/>
    <w:rsid w:val="00C728C0"/>
    <w:rsid w:val="00C75221"/>
    <w:rsid w:val="00C76D68"/>
    <w:rsid w:val="00C815F6"/>
    <w:rsid w:val="00C82306"/>
    <w:rsid w:val="00C83D96"/>
    <w:rsid w:val="00C874E2"/>
    <w:rsid w:val="00C87A70"/>
    <w:rsid w:val="00C9196C"/>
    <w:rsid w:val="00C923A0"/>
    <w:rsid w:val="00C9420E"/>
    <w:rsid w:val="00C97B3B"/>
    <w:rsid w:val="00C97F26"/>
    <w:rsid w:val="00CA00F0"/>
    <w:rsid w:val="00CA061E"/>
    <w:rsid w:val="00CA251B"/>
    <w:rsid w:val="00CA4C35"/>
    <w:rsid w:val="00CA61F2"/>
    <w:rsid w:val="00CA730A"/>
    <w:rsid w:val="00CB73C6"/>
    <w:rsid w:val="00CB7691"/>
    <w:rsid w:val="00CC0C95"/>
    <w:rsid w:val="00CC324E"/>
    <w:rsid w:val="00CC5718"/>
    <w:rsid w:val="00CD0419"/>
    <w:rsid w:val="00CD26CD"/>
    <w:rsid w:val="00CD6A46"/>
    <w:rsid w:val="00CD78B8"/>
    <w:rsid w:val="00CE3CA0"/>
    <w:rsid w:val="00CE62E2"/>
    <w:rsid w:val="00CE6F78"/>
    <w:rsid w:val="00CE7E84"/>
    <w:rsid w:val="00CF1576"/>
    <w:rsid w:val="00CF3AA1"/>
    <w:rsid w:val="00CF557E"/>
    <w:rsid w:val="00D11AEE"/>
    <w:rsid w:val="00D12942"/>
    <w:rsid w:val="00D14B59"/>
    <w:rsid w:val="00D17B8B"/>
    <w:rsid w:val="00D20DA3"/>
    <w:rsid w:val="00D22FD1"/>
    <w:rsid w:val="00D25054"/>
    <w:rsid w:val="00D26BBE"/>
    <w:rsid w:val="00D27BF8"/>
    <w:rsid w:val="00D349EE"/>
    <w:rsid w:val="00D42558"/>
    <w:rsid w:val="00D43D7C"/>
    <w:rsid w:val="00D47C4B"/>
    <w:rsid w:val="00D54503"/>
    <w:rsid w:val="00D55D9C"/>
    <w:rsid w:val="00D577EA"/>
    <w:rsid w:val="00D67134"/>
    <w:rsid w:val="00D7087A"/>
    <w:rsid w:val="00D70AC7"/>
    <w:rsid w:val="00D70CB5"/>
    <w:rsid w:val="00D73583"/>
    <w:rsid w:val="00D8011A"/>
    <w:rsid w:val="00D84127"/>
    <w:rsid w:val="00D9132A"/>
    <w:rsid w:val="00D9191E"/>
    <w:rsid w:val="00D931F0"/>
    <w:rsid w:val="00D9729C"/>
    <w:rsid w:val="00DA3CB3"/>
    <w:rsid w:val="00DA50CA"/>
    <w:rsid w:val="00DA5E6F"/>
    <w:rsid w:val="00DA6E1E"/>
    <w:rsid w:val="00DA761B"/>
    <w:rsid w:val="00DC6552"/>
    <w:rsid w:val="00DC7E98"/>
    <w:rsid w:val="00DD1110"/>
    <w:rsid w:val="00DD4992"/>
    <w:rsid w:val="00DD5EB7"/>
    <w:rsid w:val="00DE6C39"/>
    <w:rsid w:val="00DF53B5"/>
    <w:rsid w:val="00E01437"/>
    <w:rsid w:val="00E01FFE"/>
    <w:rsid w:val="00E02A7F"/>
    <w:rsid w:val="00E03472"/>
    <w:rsid w:val="00E050A5"/>
    <w:rsid w:val="00E166AF"/>
    <w:rsid w:val="00E217CA"/>
    <w:rsid w:val="00E22679"/>
    <w:rsid w:val="00E228C3"/>
    <w:rsid w:val="00E2594A"/>
    <w:rsid w:val="00E31232"/>
    <w:rsid w:val="00E32A43"/>
    <w:rsid w:val="00E33847"/>
    <w:rsid w:val="00E36DAA"/>
    <w:rsid w:val="00E4050B"/>
    <w:rsid w:val="00E41132"/>
    <w:rsid w:val="00E43DFB"/>
    <w:rsid w:val="00E44211"/>
    <w:rsid w:val="00E445F1"/>
    <w:rsid w:val="00E46188"/>
    <w:rsid w:val="00E46390"/>
    <w:rsid w:val="00E51AA3"/>
    <w:rsid w:val="00E520A1"/>
    <w:rsid w:val="00E528E6"/>
    <w:rsid w:val="00E54D6B"/>
    <w:rsid w:val="00E618C5"/>
    <w:rsid w:val="00E62049"/>
    <w:rsid w:val="00E74827"/>
    <w:rsid w:val="00E774F2"/>
    <w:rsid w:val="00E80B67"/>
    <w:rsid w:val="00E80F8E"/>
    <w:rsid w:val="00E856A4"/>
    <w:rsid w:val="00E86B46"/>
    <w:rsid w:val="00E91351"/>
    <w:rsid w:val="00E926E5"/>
    <w:rsid w:val="00E95E59"/>
    <w:rsid w:val="00E979D9"/>
    <w:rsid w:val="00EC0796"/>
    <w:rsid w:val="00EC12C6"/>
    <w:rsid w:val="00EC319D"/>
    <w:rsid w:val="00EC403B"/>
    <w:rsid w:val="00ED1741"/>
    <w:rsid w:val="00ED3D00"/>
    <w:rsid w:val="00ED48C8"/>
    <w:rsid w:val="00ED4CEA"/>
    <w:rsid w:val="00ED754D"/>
    <w:rsid w:val="00EE6603"/>
    <w:rsid w:val="00EF3BB3"/>
    <w:rsid w:val="00F0491F"/>
    <w:rsid w:val="00F06FA3"/>
    <w:rsid w:val="00F13B82"/>
    <w:rsid w:val="00F14F3F"/>
    <w:rsid w:val="00F17DD1"/>
    <w:rsid w:val="00F20941"/>
    <w:rsid w:val="00F22ECA"/>
    <w:rsid w:val="00F25100"/>
    <w:rsid w:val="00F26ED4"/>
    <w:rsid w:val="00F27DC9"/>
    <w:rsid w:val="00F32B92"/>
    <w:rsid w:val="00F36551"/>
    <w:rsid w:val="00F36649"/>
    <w:rsid w:val="00F37677"/>
    <w:rsid w:val="00F37AA6"/>
    <w:rsid w:val="00F6180E"/>
    <w:rsid w:val="00F64DC5"/>
    <w:rsid w:val="00F66811"/>
    <w:rsid w:val="00F718B4"/>
    <w:rsid w:val="00F73B47"/>
    <w:rsid w:val="00F8135A"/>
    <w:rsid w:val="00F826DB"/>
    <w:rsid w:val="00F866E2"/>
    <w:rsid w:val="00F928E3"/>
    <w:rsid w:val="00F9301D"/>
    <w:rsid w:val="00F9785A"/>
    <w:rsid w:val="00FA2C87"/>
    <w:rsid w:val="00FA43D5"/>
    <w:rsid w:val="00FB73A8"/>
    <w:rsid w:val="00FB7FBF"/>
    <w:rsid w:val="00FC4082"/>
    <w:rsid w:val="00FC462D"/>
    <w:rsid w:val="00FC5AB9"/>
    <w:rsid w:val="00FC6657"/>
    <w:rsid w:val="00FC677D"/>
    <w:rsid w:val="00FC7A4E"/>
    <w:rsid w:val="00FD1E6F"/>
    <w:rsid w:val="00FE0031"/>
    <w:rsid w:val="00FE1934"/>
    <w:rsid w:val="00FE2859"/>
    <w:rsid w:val="00FE6B84"/>
    <w:rsid w:val="00FF2C04"/>
    <w:rsid w:val="00FF2F15"/>
    <w:rsid w:val="00FF72EA"/>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5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8E3"/>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174627"/>
    <w:rPr>
      <w:sz w:val="16"/>
      <w:szCs w:val="16"/>
    </w:rPr>
  </w:style>
  <w:style w:type="paragraph" w:styleId="Kommentartext">
    <w:name w:val="annotation text"/>
    <w:basedOn w:val="Standard"/>
    <w:link w:val="KommentartextZchn"/>
    <w:unhideWhenUsed/>
    <w:rsid w:val="00174627"/>
    <w:rPr>
      <w:sz w:val="20"/>
      <w:szCs w:val="20"/>
    </w:rPr>
  </w:style>
  <w:style w:type="character" w:customStyle="1" w:styleId="KommentartextZchn">
    <w:name w:val="Kommentartext Zchn"/>
    <w:basedOn w:val="Absatz-Standardschriftart"/>
    <w:link w:val="Kommentartext"/>
    <w:rsid w:val="00174627"/>
    <w:rPr>
      <w:rFonts w:ascii="LTUnivers 330 BasicLight" w:hAnsi="LTUnivers 330 BasicLight"/>
    </w:rPr>
  </w:style>
  <w:style w:type="paragraph" w:styleId="Kommentarthema">
    <w:name w:val="annotation subject"/>
    <w:basedOn w:val="Kommentartext"/>
    <w:next w:val="Kommentartext"/>
    <w:link w:val="KommentarthemaZchn"/>
    <w:uiPriority w:val="99"/>
    <w:semiHidden/>
    <w:unhideWhenUsed/>
    <w:rsid w:val="00174627"/>
    <w:rPr>
      <w:b/>
      <w:bCs/>
    </w:rPr>
  </w:style>
  <w:style w:type="character" w:customStyle="1" w:styleId="KommentarthemaZchn">
    <w:name w:val="Kommentarthema Zchn"/>
    <w:basedOn w:val="KommentartextZchn"/>
    <w:link w:val="Kommentarthema"/>
    <w:uiPriority w:val="99"/>
    <w:semiHidden/>
    <w:rsid w:val="00174627"/>
    <w:rPr>
      <w:rFonts w:ascii="LTUnivers 330 BasicLight" w:hAnsi="LTUnivers 330 BasicLight"/>
      <w:b/>
      <w:bCs/>
    </w:rPr>
  </w:style>
  <w:style w:type="paragraph" w:styleId="StandardWeb">
    <w:name w:val="Normal (Web)"/>
    <w:basedOn w:val="Standard"/>
    <w:uiPriority w:val="99"/>
    <w:unhideWhenUsed/>
    <w:rsid w:val="002D392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F37677"/>
    <w:pPr>
      <w:ind w:left="720"/>
      <w:contextualSpacing/>
    </w:pPr>
  </w:style>
  <w:style w:type="paragraph" w:styleId="berarbeitung">
    <w:name w:val="Revision"/>
    <w:hidden/>
    <w:uiPriority w:val="99"/>
    <w:semiHidden/>
    <w:rsid w:val="001661BB"/>
    <w:rPr>
      <w:rFonts w:ascii="LTUnivers 330 BasicLight" w:hAnsi="LTUnivers 330 Basic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309">
      <w:bodyDiv w:val="1"/>
      <w:marLeft w:val="0"/>
      <w:marRight w:val="0"/>
      <w:marTop w:val="0"/>
      <w:marBottom w:val="0"/>
      <w:divBdr>
        <w:top w:val="none" w:sz="0" w:space="0" w:color="auto"/>
        <w:left w:val="none" w:sz="0" w:space="0" w:color="auto"/>
        <w:bottom w:val="none" w:sz="0" w:space="0" w:color="auto"/>
        <w:right w:val="none" w:sz="0" w:space="0" w:color="auto"/>
      </w:divBdr>
      <w:divsChild>
        <w:div w:id="2043749125">
          <w:marLeft w:val="0"/>
          <w:marRight w:val="0"/>
          <w:marTop w:val="0"/>
          <w:marBottom w:val="0"/>
          <w:divBdr>
            <w:top w:val="none" w:sz="0" w:space="0" w:color="auto"/>
            <w:left w:val="none" w:sz="0" w:space="0" w:color="auto"/>
            <w:bottom w:val="none" w:sz="0" w:space="0" w:color="auto"/>
            <w:right w:val="none" w:sz="0" w:space="0" w:color="auto"/>
          </w:divBdr>
          <w:divsChild>
            <w:div w:id="170530477">
              <w:marLeft w:val="0"/>
              <w:marRight w:val="0"/>
              <w:marTop w:val="0"/>
              <w:marBottom w:val="0"/>
              <w:divBdr>
                <w:top w:val="none" w:sz="0" w:space="0" w:color="auto"/>
                <w:left w:val="none" w:sz="0" w:space="0" w:color="auto"/>
                <w:bottom w:val="none" w:sz="0" w:space="0" w:color="auto"/>
                <w:right w:val="none" w:sz="0" w:space="0" w:color="auto"/>
              </w:divBdr>
              <w:divsChild>
                <w:div w:id="930703985">
                  <w:marLeft w:val="0"/>
                  <w:marRight w:val="0"/>
                  <w:marTop w:val="0"/>
                  <w:marBottom w:val="0"/>
                  <w:divBdr>
                    <w:top w:val="none" w:sz="0" w:space="0" w:color="auto"/>
                    <w:left w:val="none" w:sz="0" w:space="0" w:color="auto"/>
                    <w:bottom w:val="none" w:sz="0" w:space="0" w:color="auto"/>
                    <w:right w:val="none" w:sz="0" w:space="0" w:color="auto"/>
                  </w:divBdr>
                  <w:divsChild>
                    <w:div w:id="438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37050">
      <w:bodyDiv w:val="1"/>
      <w:marLeft w:val="0"/>
      <w:marRight w:val="0"/>
      <w:marTop w:val="0"/>
      <w:marBottom w:val="0"/>
      <w:divBdr>
        <w:top w:val="none" w:sz="0" w:space="0" w:color="auto"/>
        <w:left w:val="none" w:sz="0" w:space="0" w:color="auto"/>
        <w:bottom w:val="none" w:sz="0" w:space="0" w:color="auto"/>
        <w:right w:val="none" w:sz="0" w:space="0" w:color="auto"/>
      </w:divBdr>
      <w:divsChild>
        <w:div w:id="1375807044">
          <w:marLeft w:val="0"/>
          <w:marRight w:val="0"/>
          <w:marTop w:val="0"/>
          <w:marBottom w:val="0"/>
          <w:divBdr>
            <w:top w:val="none" w:sz="0" w:space="0" w:color="auto"/>
            <w:left w:val="none" w:sz="0" w:space="0" w:color="auto"/>
            <w:bottom w:val="none" w:sz="0" w:space="0" w:color="auto"/>
            <w:right w:val="none" w:sz="0" w:space="0" w:color="auto"/>
          </w:divBdr>
          <w:divsChild>
            <w:div w:id="900866369">
              <w:marLeft w:val="0"/>
              <w:marRight w:val="0"/>
              <w:marTop w:val="0"/>
              <w:marBottom w:val="0"/>
              <w:divBdr>
                <w:top w:val="none" w:sz="0" w:space="0" w:color="auto"/>
                <w:left w:val="none" w:sz="0" w:space="0" w:color="auto"/>
                <w:bottom w:val="none" w:sz="0" w:space="0" w:color="auto"/>
                <w:right w:val="none" w:sz="0" w:space="0" w:color="auto"/>
              </w:divBdr>
              <w:divsChild>
                <w:div w:id="1683703758">
                  <w:marLeft w:val="0"/>
                  <w:marRight w:val="0"/>
                  <w:marTop w:val="0"/>
                  <w:marBottom w:val="0"/>
                  <w:divBdr>
                    <w:top w:val="none" w:sz="0" w:space="0" w:color="auto"/>
                    <w:left w:val="none" w:sz="0" w:space="0" w:color="auto"/>
                    <w:bottom w:val="none" w:sz="0" w:space="0" w:color="auto"/>
                    <w:right w:val="none" w:sz="0" w:space="0" w:color="auto"/>
                  </w:divBdr>
                  <w:divsChild>
                    <w:div w:id="20093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61103">
      <w:bodyDiv w:val="1"/>
      <w:marLeft w:val="0"/>
      <w:marRight w:val="0"/>
      <w:marTop w:val="0"/>
      <w:marBottom w:val="0"/>
      <w:divBdr>
        <w:top w:val="none" w:sz="0" w:space="0" w:color="auto"/>
        <w:left w:val="none" w:sz="0" w:space="0" w:color="auto"/>
        <w:bottom w:val="none" w:sz="0" w:space="0" w:color="auto"/>
        <w:right w:val="none" w:sz="0" w:space="0" w:color="auto"/>
      </w:divBdr>
      <w:divsChild>
        <w:div w:id="1490630640">
          <w:marLeft w:val="0"/>
          <w:marRight w:val="0"/>
          <w:marTop w:val="0"/>
          <w:marBottom w:val="0"/>
          <w:divBdr>
            <w:top w:val="none" w:sz="0" w:space="0" w:color="auto"/>
            <w:left w:val="none" w:sz="0" w:space="0" w:color="auto"/>
            <w:bottom w:val="none" w:sz="0" w:space="0" w:color="auto"/>
            <w:right w:val="none" w:sz="0" w:space="0" w:color="auto"/>
          </w:divBdr>
          <w:divsChild>
            <w:div w:id="1040589992">
              <w:marLeft w:val="0"/>
              <w:marRight w:val="0"/>
              <w:marTop w:val="0"/>
              <w:marBottom w:val="0"/>
              <w:divBdr>
                <w:top w:val="none" w:sz="0" w:space="0" w:color="auto"/>
                <w:left w:val="none" w:sz="0" w:space="0" w:color="auto"/>
                <w:bottom w:val="none" w:sz="0" w:space="0" w:color="auto"/>
                <w:right w:val="none" w:sz="0" w:space="0" w:color="auto"/>
              </w:divBdr>
              <w:divsChild>
                <w:div w:id="961419604">
                  <w:marLeft w:val="0"/>
                  <w:marRight w:val="0"/>
                  <w:marTop w:val="0"/>
                  <w:marBottom w:val="0"/>
                  <w:divBdr>
                    <w:top w:val="none" w:sz="0" w:space="0" w:color="auto"/>
                    <w:left w:val="none" w:sz="0" w:space="0" w:color="auto"/>
                    <w:bottom w:val="none" w:sz="0" w:space="0" w:color="auto"/>
                    <w:right w:val="none" w:sz="0" w:space="0" w:color="auto"/>
                  </w:divBdr>
                  <w:divsChild>
                    <w:div w:id="4318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76494">
      <w:bodyDiv w:val="1"/>
      <w:marLeft w:val="0"/>
      <w:marRight w:val="0"/>
      <w:marTop w:val="0"/>
      <w:marBottom w:val="0"/>
      <w:divBdr>
        <w:top w:val="none" w:sz="0" w:space="0" w:color="auto"/>
        <w:left w:val="none" w:sz="0" w:space="0" w:color="auto"/>
        <w:bottom w:val="none" w:sz="0" w:space="0" w:color="auto"/>
        <w:right w:val="none" w:sz="0" w:space="0" w:color="auto"/>
      </w:divBdr>
    </w:div>
    <w:div w:id="631710929">
      <w:bodyDiv w:val="1"/>
      <w:marLeft w:val="0"/>
      <w:marRight w:val="0"/>
      <w:marTop w:val="0"/>
      <w:marBottom w:val="0"/>
      <w:divBdr>
        <w:top w:val="none" w:sz="0" w:space="0" w:color="auto"/>
        <w:left w:val="none" w:sz="0" w:space="0" w:color="auto"/>
        <w:bottom w:val="none" w:sz="0" w:space="0" w:color="auto"/>
        <w:right w:val="none" w:sz="0" w:space="0" w:color="auto"/>
      </w:divBdr>
      <w:divsChild>
        <w:div w:id="327439227">
          <w:marLeft w:val="0"/>
          <w:marRight w:val="0"/>
          <w:marTop w:val="0"/>
          <w:marBottom w:val="0"/>
          <w:divBdr>
            <w:top w:val="none" w:sz="0" w:space="0" w:color="auto"/>
            <w:left w:val="none" w:sz="0" w:space="0" w:color="auto"/>
            <w:bottom w:val="none" w:sz="0" w:space="0" w:color="auto"/>
            <w:right w:val="none" w:sz="0" w:space="0" w:color="auto"/>
          </w:divBdr>
          <w:divsChild>
            <w:div w:id="912085358">
              <w:marLeft w:val="0"/>
              <w:marRight w:val="0"/>
              <w:marTop w:val="0"/>
              <w:marBottom w:val="0"/>
              <w:divBdr>
                <w:top w:val="none" w:sz="0" w:space="0" w:color="auto"/>
                <w:left w:val="none" w:sz="0" w:space="0" w:color="auto"/>
                <w:bottom w:val="none" w:sz="0" w:space="0" w:color="auto"/>
                <w:right w:val="none" w:sz="0" w:space="0" w:color="auto"/>
              </w:divBdr>
              <w:divsChild>
                <w:div w:id="2096585402">
                  <w:marLeft w:val="0"/>
                  <w:marRight w:val="0"/>
                  <w:marTop w:val="0"/>
                  <w:marBottom w:val="0"/>
                  <w:divBdr>
                    <w:top w:val="none" w:sz="0" w:space="0" w:color="auto"/>
                    <w:left w:val="none" w:sz="0" w:space="0" w:color="auto"/>
                    <w:bottom w:val="none" w:sz="0" w:space="0" w:color="auto"/>
                    <w:right w:val="none" w:sz="0" w:space="0" w:color="auto"/>
                  </w:divBdr>
                  <w:divsChild>
                    <w:div w:id="4145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019442">
      <w:bodyDiv w:val="1"/>
      <w:marLeft w:val="0"/>
      <w:marRight w:val="0"/>
      <w:marTop w:val="0"/>
      <w:marBottom w:val="0"/>
      <w:divBdr>
        <w:top w:val="none" w:sz="0" w:space="0" w:color="auto"/>
        <w:left w:val="none" w:sz="0" w:space="0" w:color="auto"/>
        <w:bottom w:val="none" w:sz="0" w:space="0" w:color="auto"/>
        <w:right w:val="none" w:sz="0" w:space="0" w:color="auto"/>
      </w:divBdr>
    </w:div>
    <w:div w:id="866482208">
      <w:bodyDiv w:val="1"/>
      <w:marLeft w:val="0"/>
      <w:marRight w:val="0"/>
      <w:marTop w:val="0"/>
      <w:marBottom w:val="0"/>
      <w:divBdr>
        <w:top w:val="none" w:sz="0" w:space="0" w:color="auto"/>
        <w:left w:val="none" w:sz="0" w:space="0" w:color="auto"/>
        <w:bottom w:val="none" w:sz="0" w:space="0" w:color="auto"/>
        <w:right w:val="none" w:sz="0" w:space="0" w:color="auto"/>
      </w:divBdr>
      <w:divsChild>
        <w:div w:id="1046023113">
          <w:marLeft w:val="0"/>
          <w:marRight w:val="0"/>
          <w:marTop w:val="0"/>
          <w:marBottom w:val="0"/>
          <w:divBdr>
            <w:top w:val="none" w:sz="0" w:space="0" w:color="auto"/>
            <w:left w:val="none" w:sz="0" w:space="0" w:color="auto"/>
            <w:bottom w:val="none" w:sz="0" w:space="0" w:color="auto"/>
            <w:right w:val="none" w:sz="0" w:space="0" w:color="auto"/>
          </w:divBdr>
          <w:divsChild>
            <w:div w:id="1714886159">
              <w:marLeft w:val="0"/>
              <w:marRight w:val="0"/>
              <w:marTop w:val="0"/>
              <w:marBottom w:val="0"/>
              <w:divBdr>
                <w:top w:val="none" w:sz="0" w:space="0" w:color="auto"/>
                <w:left w:val="none" w:sz="0" w:space="0" w:color="auto"/>
                <w:bottom w:val="none" w:sz="0" w:space="0" w:color="auto"/>
                <w:right w:val="none" w:sz="0" w:space="0" w:color="auto"/>
              </w:divBdr>
              <w:divsChild>
                <w:div w:id="650257076">
                  <w:marLeft w:val="0"/>
                  <w:marRight w:val="0"/>
                  <w:marTop w:val="0"/>
                  <w:marBottom w:val="0"/>
                  <w:divBdr>
                    <w:top w:val="none" w:sz="0" w:space="0" w:color="auto"/>
                    <w:left w:val="none" w:sz="0" w:space="0" w:color="auto"/>
                    <w:bottom w:val="none" w:sz="0" w:space="0" w:color="auto"/>
                    <w:right w:val="none" w:sz="0" w:space="0" w:color="auto"/>
                  </w:divBdr>
                  <w:divsChild>
                    <w:div w:id="17188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267967">
      <w:bodyDiv w:val="1"/>
      <w:marLeft w:val="0"/>
      <w:marRight w:val="0"/>
      <w:marTop w:val="0"/>
      <w:marBottom w:val="0"/>
      <w:divBdr>
        <w:top w:val="none" w:sz="0" w:space="0" w:color="auto"/>
        <w:left w:val="none" w:sz="0" w:space="0" w:color="auto"/>
        <w:bottom w:val="none" w:sz="0" w:space="0" w:color="auto"/>
        <w:right w:val="none" w:sz="0" w:space="0" w:color="auto"/>
      </w:divBdr>
      <w:divsChild>
        <w:div w:id="74713013">
          <w:marLeft w:val="0"/>
          <w:marRight w:val="0"/>
          <w:marTop w:val="0"/>
          <w:marBottom w:val="0"/>
          <w:divBdr>
            <w:top w:val="none" w:sz="0" w:space="0" w:color="auto"/>
            <w:left w:val="none" w:sz="0" w:space="0" w:color="auto"/>
            <w:bottom w:val="none" w:sz="0" w:space="0" w:color="auto"/>
            <w:right w:val="none" w:sz="0" w:space="0" w:color="auto"/>
          </w:divBdr>
          <w:divsChild>
            <w:div w:id="888108988">
              <w:marLeft w:val="0"/>
              <w:marRight w:val="0"/>
              <w:marTop w:val="0"/>
              <w:marBottom w:val="0"/>
              <w:divBdr>
                <w:top w:val="none" w:sz="0" w:space="0" w:color="auto"/>
                <w:left w:val="none" w:sz="0" w:space="0" w:color="auto"/>
                <w:bottom w:val="none" w:sz="0" w:space="0" w:color="auto"/>
                <w:right w:val="none" w:sz="0" w:space="0" w:color="auto"/>
              </w:divBdr>
              <w:divsChild>
                <w:div w:id="1878934497">
                  <w:marLeft w:val="0"/>
                  <w:marRight w:val="0"/>
                  <w:marTop w:val="0"/>
                  <w:marBottom w:val="0"/>
                  <w:divBdr>
                    <w:top w:val="none" w:sz="0" w:space="0" w:color="auto"/>
                    <w:left w:val="none" w:sz="0" w:space="0" w:color="auto"/>
                    <w:bottom w:val="none" w:sz="0" w:space="0" w:color="auto"/>
                    <w:right w:val="none" w:sz="0" w:space="0" w:color="auto"/>
                  </w:divBdr>
                  <w:divsChild>
                    <w:div w:id="9145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325471">
      <w:bodyDiv w:val="1"/>
      <w:marLeft w:val="0"/>
      <w:marRight w:val="0"/>
      <w:marTop w:val="0"/>
      <w:marBottom w:val="0"/>
      <w:divBdr>
        <w:top w:val="none" w:sz="0" w:space="0" w:color="auto"/>
        <w:left w:val="none" w:sz="0" w:space="0" w:color="auto"/>
        <w:bottom w:val="none" w:sz="0" w:space="0" w:color="auto"/>
        <w:right w:val="none" w:sz="0" w:space="0" w:color="auto"/>
      </w:divBdr>
      <w:divsChild>
        <w:div w:id="2051029728">
          <w:marLeft w:val="0"/>
          <w:marRight w:val="0"/>
          <w:marTop w:val="0"/>
          <w:marBottom w:val="0"/>
          <w:divBdr>
            <w:top w:val="none" w:sz="0" w:space="0" w:color="auto"/>
            <w:left w:val="none" w:sz="0" w:space="0" w:color="auto"/>
            <w:bottom w:val="none" w:sz="0" w:space="0" w:color="auto"/>
            <w:right w:val="none" w:sz="0" w:space="0" w:color="auto"/>
          </w:divBdr>
          <w:divsChild>
            <w:div w:id="943266574">
              <w:marLeft w:val="0"/>
              <w:marRight w:val="0"/>
              <w:marTop w:val="0"/>
              <w:marBottom w:val="0"/>
              <w:divBdr>
                <w:top w:val="none" w:sz="0" w:space="0" w:color="auto"/>
                <w:left w:val="none" w:sz="0" w:space="0" w:color="auto"/>
                <w:bottom w:val="none" w:sz="0" w:space="0" w:color="auto"/>
                <w:right w:val="none" w:sz="0" w:space="0" w:color="auto"/>
              </w:divBdr>
              <w:divsChild>
                <w:div w:id="782962670">
                  <w:marLeft w:val="0"/>
                  <w:marRight w:val="0"/>
                  <w:marTop w:val="0"/>
                  <w:marBottom w:val="0"/>
                  <w:divBdr>
                    <w:top w:val="none" w:sz="0" w:space="0" w:color="auto"/>
                    <w:left w:val="none" w:sz="0" w:space="0" w:color="auto"/>
                    <w:bottom w:val="none" w:sz="0" w:space="0" w:color="auto"/>
                    <w:right w:val="none" w:sz="0" w:space="0" w:color="auto"/>
                  </w:divBdr>
                  <w:divsChild>
                    <w:div w:id="46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81487">
      <w:bodyDiv w:val="1"/>
      <w:marLeft w:val="0"/>
      <w:marRight w:val="0"/>
      <w:marTop w:val="0"/>
      <w:marBottom w:val="0"/>
      <w:divBdr>
        <w:top w:val="none" w:sz="0" w:space="0" w:color="auto"/>
        <w:left w:val="none" w:sz="0" w:space="0" w:color="auto"/>
        <w:bottom w:val="none" w:sz="0" w:space="0" w:color="auto"/>
        <w:right w:val="none" w:sz="0" w:space="0" w:color="auto"/>
      </w:divBdr>
      <w:divsChild>
        <w:div w:id="701828062">
          <w:marLeft w:val="0"/>
          <w:marRight w:val="0"/>
          <w:marTop w:val="0"/>
          <w:marBottom w:val="0"/>
          <w:divBdr>
            <w:top w:val="none" w:sz="0" w:space="0" w:color="auto"/>
            <w:left w:val="none" w:sz="0" w:space="0" w:color="auto"/>
            <w:bottom w:val="none" w:sz="0" w:space="0" w:color="auto"/>
            <w:right w:val="none" w:sz="0" w:space="0" w:color="auto"/>
          </w:divBdr>
          <w:divsChild>
            <w:div w:id="142430908">
              <w:marLeft w:val="0"/>
              <w:marRight w:val="0"/>
              <w:marTop w:val="0"/>
              <w:marBottom w:val="0"/>
              <w:divBdr>
                <w:top w:val="none" w:sz="0" w:space="0" w:color="auto"/>
                <w:left w:val="none" w:sz="0" w:space="0" w:color="auto"/>
                <w:bottom w:val="none" w:sz="0" w:space="0" w:color="auto"/>
                <w:right w:val="none" w:sz="0" w:space="0" w:color="auto"/>
              </w:divBdr>
              <w:divsChild>
                <w:div w:id="135339817">
                  <w:marLeft w:val="0"/>
                  <w:marRight w:val="0"/>
                  <w:marTop w:val="0"/>
                  <w:marBottom w:val="0"/>
                  <w:divBdr>
                    <w:top w:val="none" w:sz="0" w:space="0" w:color="auto"/>
                    <w:left w:val="none" w:sz="0" w:space="0" w:color="auto"/>
                    <w:bottom w:val="none" w:sz="0" w:space="0" w:color="auto"/>
                    <w:right w:val="none" w:sz="0" w:space="0" w:color="auto"/>
                  </w:divBdr>
                  <w:divsChild>
                    <w:div w:id="3937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7083">
      <w:bodyDiv w:val="1"/>
      <w:marLeft w:val="0"/>
      <w:marRight w:val="0"/>
      <w:marTop w:val="0"/>
      <w:marBottom w:val="0"/>
      <w:divBdr>
        <w:top w:val="none" w:sz="0" w:space="0" w:color="auto"/>
        <w:left w:val="none" w:sz="0" w:space="0" w:color="auto"/>
        <w:bottom w:val="none" w:sz="0" w:space="0" w:color="auto"/>
        <w:right w:val="none" w:sz="0" w:space="0" w:color="auto"/>
      </w:divBdr>
      <w:divsChild>
        <w:div w:id="1948655867">
          <w:marLeft w:val="0"/>
          <w:marRight w:val="0"/>
          <w:marTop w:val="0"/>
          <w:marBottom w:val="0"/>
          <w:divBdr>
            <w:top w:val="none" w:sz="0" w:space="0" w:color="auto"/>
            <w:left w:val="none" w:sz="0" w:space="0" w:color="auto"/>
            <w:bottom w:val="none" w:sz="0" w:space="0" w:color="auto"/>
            <w:right w:val="none" w:sz="0" w:space="0" w:color="auto"/>
          </w:divBdr>
          <w:divsChild>
            <w:div w:id="401829205">
              <w:marLeft w:val="0"/>
              <w:marRight w:val="0"/>
              <w:marTop w:val="0"/>
              <w:marBottom w:val="0"/>
              <w:divBdr>
                <w:top w:val="none" w:sz="0" w:space="0" w:color="auto"/>
                <w:left w:val="none" w:sz="0" w:space="0" w:color="auto"/>
                <w:bottom w:val="none" w:sz="0" w:space="0" w:color="auto"/>
                <w:right w:val="none" w:sz="0" w:space="0" w:color="auto"/>
              </w:divBdr>
              <w:divsChild>
                <w:div w:id="2137596440">
                  <w:marLeft w:val="0"/>
                  <w:marRight w:val="0"/>
                  <w:marTop w:val="0"/>
                  <w:marBottom w:val="0"/>
                  <w:divBdr>
                    <w:top w:val="none" w:sz="0" w:space="0" w:color="auto"/>
                    <w:left w:val="none" w:sz="0" w:space="0" w:color="auto"/>
                    <w:bottom w:val="none" w:sz="0" w:space="0" w:color="auto"/>
                    <w:right w:val="none" w:sz="0" w:space="0" w:color="auto"/>
                  </w:divBdr>
                  <w:divsChild>
                    <w:div w:id="8859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80431">
      <w:bodyDiv w:val="1"/>
      <w:marLeft w:val="0"/>
      <w:marRight w:val="0"/>
      <w:marTop w:val="0"/>
      <w:marBottom w:val="0"/>
      <w:divBdr>
        <w:top w:val="none" w:sz="0" w:space="0" w:color="auto"/>
        <w:left w:val="none" w:sz="0" w:space="0" w:color="auto"/>
        <w:bottom w:val="none" w:sz="0" w:space="0" w:color="auto"/>
        <w:right w:val="none" w:sz="0" w:space="0" w:color="auto"/>
      </w:divBdr>
      <w:divsChild>
        <w:div w:id="1669409370">
          <w:marLeft w:val="0"/>
          <w:marRight w:val="0"/>
          <w:marTop w:val="0"/>
          <w:marBottom w:val="0"/>
          <w:divBdr>
            <w:top w:val="none" w:sz="0" w:space="0" w:color="auto"/>
            <w:left w:val="none" w:sz="0" w:space="0" w:color="auto"/>
            <w:bottom w:val="none" w:sz="0" w:space="0" w:color="auto"/>
            <w:right w:val="none" w:sz="0" w:space="0" w:color="auto"/>
          </w:divBdr>
          <w:divsChild>
            <w:div w:id="1752696231">
              <w:marLeft w:val="0"/>
              <w:marRight w:val="0"/>
              <w:marTop w:val="0"/>
              <w:marBottom w:val="0"/>
              <w:divBdr>
                <w:top w:val="none" w:sz="0" w:space="0" w:color="auto"/>
                <w:left w:val="none" w:sz="0" w:space="0" w:color="auto"/>
                <w:bottom w:val="none" w:sz="0" w:space="0" w:color="auto"/>
                <w:right w:val="none" w:sz="0" w:space="0" w:color="auto"/>
              </w:divBdr>
              <w:divsChild>
                <w:div w:id="538126778">
                  <w:marLeft w:val="0"/>
                  <w:marRight w:val="0"/>
                  <w:marTop w:val="0"/>
                  <w:marBottom w:val="0"/>
                  <w:divBdr>
                    <w:top w:val="none" w:sz="0" w:space="0" w:color="auto"/>
                    <w:left w:val="none" w:sz="0" w:space="0" w:color="auto"/>
                    <w:bottom w:val="none" w:sz="0" w:space="0" w:color="auto"/>
                    <w:right w:val="none" w:sz="0" w:space="0" w:color="auto"/>
                  </w:divBdr>
                  <w:divsChild>
                    <w:div w:id="15692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073522">
      <w:bodyDiv w:val="1"/>
      <w:marLeft w:val="0"/>
      <w:marRight w:val="0"/>
      <w:marTop w:val="0"/>
      <w:marBottom w:val="0"/>
      <w:divBdr>
        <w:top w:val="none" w:sz="0" w:space="0" w:color="auto"/>
        <w:left w:val="none" w:sz="0" w:space="0" w:color="auto"/>
        <w:bottom w:val="none" w:sz="0" w:space="0" w:color="auto"/>
        <w:right w:val="none" w:sz="0" w:space="0" w:color="auto"/>
      </w:divBdr>
      <w:divsChild>
        <w:div w:id="1753309064">
          <w:marLeft w:val="0"/>
          <w:marRight w:val="0"/>
          <w:marTop w:val="0"/>
          <w:marBottom w:val="0"/>
          <w:divBdr>
            <w:top w:val="none" w:sz="0" w:space="0" w:color="auto"/>
            <w:left w:val="none" w:sz="0" w:space="0" w:color="auto"/>
            <w:bottom w:val="none" w:sz="0" w:space="0" w:color="auto"/>
            <w:right w:val="none" w:sz="0" w:space="0" w:color="auto"/>
          </w:divBdr>
          <w:divsChild>
            <w:div w:id="1646466896">
              <w:marLeft w:val="0"/>
              <w:marRight w:val="0"/>
              <w:marTop w:val="0"/>
              <w:marBottom w:val="0"/>
              <w:divBdr>
                <w:top w:val="none" w:sz="0" w:space="0" w:color="auto"/>
                <w:left w:val="none" w:sz="0" w:space="0" w:color="auto"/>
                <w:bottom w:val="none" w:sz="0" w:space="0" w:color="auto"/>
                <w:right w:val="none" w:sz="0" w:space="0" w:color="auto"/>
              </w:divBdr>
              <w:divsChild>
                <w:div w:id="533420945">
                  <w:marLeft w:val="0"/>
                  <w:marRight w:val="0"/>
                  <w:marTop w:val="0"/>
                  <w:marBottom w:val="0"/>
                  <w:divBdr>
                    <w:top w:val="none" w:sz="0" w:space="0" w:color="auto"/>
                    <w:left w:val="none" w:sz="0" w:space="0" w:color="auto"/>
                    <w:bottom w:val="none" w:sz="0" w:space="0" w:color="auto"/>
                    <w:right w:val="none" w:sz="0" w:space="0" w:color="auto"/>
                  </w:divBdr>
                  <w:divsChild>
                    <w:div w:id="5561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90224662-D90B-4098-83AC-55A0C7E5217D}">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sailer</dc:creator>
  <cp:lastModifiedBy>Sabine Barbie</cp:lastModifiedBy>
  <cp:revision>3</cp:revision>
  <cp:lastPrinted>2019-11-15T12:31:00Z</cp:lastPrinted>
  <dcterms:created xsi:type="dcterms:W3CDTF">2019-12-16T18:45:00Z</dcterms:created>
  <dcterms:modified xsi:type="dcterms:W3CDTF">2019-12-16T18:45:00Z</dcterms:modified>
</cp:coreProperties>
</file>