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7B1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7B9FE535" w14:textId="77777777" w:rsidR="00D9132A" w:rsidRDefault="00D9132A" w:rsidP="00373D13">
      <w:pPr>
        <w:spacing w:line="360" w:lineRule="auto"/>
        <w:ind w:right="1982"/>
        <w:jc w:val="both"/>
        <w:rPr>
          <w:rFonts w:ascii="Arial" w:hAnsi="Arial"/>
          <w:b/>
        </w:rPr>
      </w:pPr>
    </w:p>
    <w:p w14:paraId="40291EA3" w14:textId="1513DA3A" w:rsidR="00F37677" w:rsidRPr="0017024C" w:rsidRDefault="00F37677" w:rsidP="00F37677">
      <w:pPr>
        <w:spacing w:line="360" w:lineRule="auto"/>
        <w:ind w:right="1982"/>
        <w:jc w:val="both"/>
        <w:rPr>
          <w:rFonts w:ascii="Arial" w:hAnsi="Arial" w:cs="Arial"/>
        </w:rPr>
      </w:pPr>
      <w:r>
        <w:rPr>
          <w:rFonts w:ascii="Arial" w:hAnsi="Arial"/>
          <w:b/>
        </w:rPr>
        <w:t>Date:</w:t>
      </w:r>
      <w:r>
        <w:rPr>
          <w:rFonts w:ascii="Arial" w:hAnsi="Arial"/>
        </w:rPr>
        <w:t xml:space="preserve"> </w:t>
      </w:r>
      <w:r>
        <w:rPr>
          <w:rFonts w:ascii="Arial" w:hAnsi="Arial" w:cs="Arial"/>
        </w:rPr>
        <w:t>1</w:t>
      </w:r>
      <w:r w:rsidR="00F36092">
        <w:rPr>
          <w:rFonts w:ascii="Arial" w:hAnsi="Arial" w:cs="Arial"/>
        </w:rPr>
        <w:t>4</w:t>
      </w:r>
      <w:r>
        <w:rPr>
          <w:rFonts w:ascii="Arial" w:hAnsi="Arial" w:cs="Arial"/>
        </w:rPr>
        <w:t>th May 2019</w:t>
      </w:r>
    </w:p>
    <w:p w14:paraId="04891AC6" w14:textId="77777777" w:rsidR="00F37677" w:rsidRPr="00F37677" w:rsidRDefault="00F37677" w:rsidP="00F37677">
      <w:pPr>
        <w:spacing w:line="360" w:lineRule="auto"/>
        <w:ind w:left="360" w:right="1982"/>
        <w:jc w:val="both"/>
        <w:rPr>
          <w:rFonts w:ascii="Arial" w:hAnsi="Arial"/>
        </w:rPr>
      </w:pPr>
    </w:p>
    <w:p w14:paraId="1AD4E351" w14:textId="5801F9F5" w:rsidR="00074C98" w:rsidRDefault="001D27E9" w:rsidP="00074C98">
      <w:pPr>
        <w:spacing w:line="360" w:lineRule="auto"/>
        <w:ind w:right="1982"/>
        <w:jc w:val="both"/>
        <w:rPr>
          <w:rFonts w:ascii="Arial" w:hAnsi="Arial" w:cs="Arial"/>
        </w:rPr>
      </w:pPr>
      <w:r>
        <w:rPr>
          <w:rFonts w:ascii="Arial" w:hAnsi="Arial" w:cs="Arial"/>
        </w:rPr>
        <w:t>On trend: aluminium windows and ventilation flaps flush with the surface with property-specific hardware from Roto / Internationally recognised: Roto special hardware for aluminium Turn-Only sashes up to 250 kg / Additional ventilation function: Roto turn restrictor in windows flush with the surface / Proper operation ensured in the long term with extremely high sash weights thanks to Roto sash lifter</w:t>
      </w:r>
    </w:p>
    <w:p w14:paraId="7421558B" w14:textId="77777777" w:rsidR="00074C98" w:rsidRDefault="00074C98" w:rsidP="00074C98">
      <w:pPr>
        <w:spacing w:line="360" w:lineRule="auto"/>
        <w:ind w:right="1982"/>
        <w:jc w:val="both"/>
        <w:rPr>
          <w:rFonts w:ascii="Arial" w:hAnsi="Arial" w:cs="Arial"/>
        </w:rPr>
      </w:pPr>
    </w:p>
    <w:p w14:paraId="2CE57318" w14:textId="133FBB44" w:rsidR="00697D84" w:rsidRPr="00697D84" w:rsidRDefault="00697D84" w:rsidP="00AA55F6">
      <w:pPr>
        <w:spacing w:line="360" w:lineRule="auto"/>
        <w:ind w:right="1982"/>
        <w:jc w:val="both"/>
        <w:rPr>
          <w:rFonts w:ascii="Arial" w:hAnsi="Arial" w:cs="Arial"/>
          <w:b/>
        </w:rPr>
      </w:pPr>
      <w:r>
        <w:rPr>
          <w:rFonts w:ascii="Arial" w:hAnsi="Arial" w:cs="Arial"/>
          <w:b/>
        </w:rPr>
        <w:t>For aluminium windows flush with the surface: Roto hardware concepts based on requirements</w:t>
      </w:r>
    </w:p>
    <w:p w14:paraId="797D2DCA" w14:textId="77777777" w:rsidR="00697D84" w:rsidRDefault="00697D84" w:rsidP="00AA55F6">
      <w:pPr>
        <w:spacing w:line="360" w:lineRule="auto"/>
        <w:ind w:right="1982"/>
        <w:jc w:val="both"/>
        <w:rPr>
          <w:rFonts w:ascii="Arial" w:hAnsi="Arial" w:cs="Arial"/>
          <w:b/>
        </w:rPr>
      </w:pPr>
    </w:p>
    <w:p w14:paraId="12817B11" w14:textId="6BFC5D04" w:rsidR="004F01F7" w:rsidRDefault="007E22DA" w:rsidP="00697D84">
      <w:pPr>
        <w:spacing w:line="360" w:lineRule="auto"/>
        <w:ind w:right="1982"/>
        <w:jc w:val="both"/>
        <w:rPr>
          <w:rFonts w:ascii="Arial" w:hAnsi="Arial" w:cs="Arial"/>
        </w:rPr>
      </w:pPr>
      <w:proofErr w:type="spellStart"/>
      <w:r>
        <w:rPr>
          <w:rFonts w:ascii="Arial" w:hAnsi="Arial"/>
          <w:b/>
          <w:i/>
        </w:rPr>
        <w:t>Leinfelden-Echterdingen</w:t>
      </w:r>
      <w:proofErr w:type="spellEnd"/>
      <w:r>
        <w:rPr>
          <w:rFonts w:ascii="Arial" w:hAnsi="Arial"/>
          <w:b/>
          <w:i/>
        </w:rPr>
        <w:t xml:space="preserve"> </w:t>
      </w:r>
      <w:r>
        <w:rPr>
          <w:rFonts w:ascii="Arial" w:hAnsi="Arial" w:cs="Arial"/>
          <w:i/>
        </w:rPr>
        <w:t>–</w:t>
      </w:r>
      <w:r>
        <w:rPr>
          <w:rFonts w:ascii="Arial" w:hAnsi="Arial" w:cs="Arial"/>
        </w:rPr>
        <w:t xml:space="preserve"> The trend for room-height window elements with high thermal and sound insulation is showing no signs of abating in the aluminium facade market. At the same time, concealed hardware is also in demand here for the best design, even on heavy, large sashes. The requirement for concealed heavy-duty hardware which can also be used in profiles for aluminium windows flush with the surface is also new in an increasing number of markets. Roto offers comprehensive technical consultation and property-specific custom solutions for this.</w:t>
      </w:r>
    </w:p>
    <w:p w14:paraId="1970B819" w14:textId="46E7E01C" w:rsidR="004F01F7" w:rsidRDefault="004F01F7" w:rsidP="00697D84">
      <w:pPr>
        <w:spacing w:line="360" w:lineRule="auto"/>
        <w:ind w:right="1982"/>
        <w:jc w:val="both"/>
        <w:rPr>
          <w:rFonts w:ascii="Arial" w:hAnsi="Arial" w:cs="Arial"/>
        </w:rPr>
      </w:pPr>
    </w:p>
    <w:p w14:paraId="488D7E38" w14:textId="67952124" w:rsidR="002714AA" w:rsidRPr="002714AA" w:rsidRDefault="002714AA" w:rsidP="00697D84">
      <w:pPr>
        <w:spacing w:line="360" w:lineRule="auto"/>
        <w:ind w:right="1982"/>
        <w:jc w:val="both"/>
        <w:rPr>
          <w:rFonts w:ascii="Arial" w:hAnsi="Arial" w:cs="Arial"/>
          <w:b/>
        </w:rPr>
      </w:pPr>
      <w:r>
        <w:rPr>
          <w:rFonts w:ascii="Arial" w:hAnsi="Arial" w:cs="Arial"/>
          <w:b/>
        </w:rPr>
        <w:t>Many years of experience</w:t>
      </w:r>
    </w:p>
    <w:p w14:paraId="4F210DD6" w14:textId="05F10E23" w:rsidR="002714AA" w:rsidRPr="00697D84" w:rsidRDefault="001D27E9" w:rsidP="002714AA">
      <w:pPr>
        <w:spacing w:line="360" w:lineRule="auto"/>
        <w:ind w:right="1982"/>
        <w:jc w:val="both"/>
        <w:rPr>
          <w:rFonts w:ascii="Arial" w:hAnsi="Arial" w:cs="Arial"/>
          <w:b/>
          <w:bCs/>
        </w:rPr>
      </w:pPr>
      <w:r>
        <w:rPr>
          <w:rFonts w:ascii="Arial" w:hAnsi="Arial" w:cs="Arial"/>
        </w:rPr>
        <w:t xml:space="preserve">Thanks to the long-standing work of the specialists at the Roto Object Business, Roto has, according to its own statements, a huge wealth of experience in designing hardware configurations for aluminium windows flush with the surface. Numerous custom solutions have already been developed and tested, which can function reliably in ventilation flaps and Turn-Only windows made of aluminium, even with high sash weights up to 250 kg. In the case of extremely high sash weights, the hinge side is screwed into both the frame and the sash with special </w:t>
      </w:r>
      <w:r>
        <w:rPr>
          <w:rFonts w:ascii="Arial" w:hAnsi="Arial" w:cs="Arial"/>
          <w:color w:val="000000" w:themeColor="text1"/>
        </w:rPr>
        <w:t>self-tapping screws by Roto</w:t>
      </w:r>
      <w:r>
        <w:rPr>
          <w:rFonts w:ascii="Arial" w:hAnsi="Arial" w:cs="Arial"/>
        </w:rPr>
        <w:t>.</w:t>
      </w:r>
    </w:p>
    <w:p w14:paraId="5252A8ED" w14:textId="2EDDEDE6" w:rsidR="00697D84" w:rsidRDefault="00697D84" w:rsidP="00697D84">
      <w:pPr>
        <w:spacing w:line="360" w:lineRule="auto"/>
        <w:ind w:right="1982"/>
        <w:jc w:val="both"/>
        <w:rPr>
          <w:rFonts w:ascii="Arial" w:hAnsi="Arial" w:cs="Arial"/>
        </w:rPr>
      </w:pPr>
    </w:p>
    <w:p w14:paraId="0EFFE491" w14:textId="77777777" w:rsidR="00F95728" w:rsidRDefault="00F95728" w:rsidP="002714AA">
      <w:pPr>
        <w:spacing w:line="360" w:lineRule="auto"/>
        <w:ind w:right="1982"/>
        <w:jc w:val="both"/>
        <w:rPr>
          <w:rFonts w:ascii="Arial" w:hAnsi="Arial" w:cs="Arial"/>
        </w:rPr>
      </w:pPr>
    </w:p>
    <w:p w14:paraId="09F03F62" w14:textId="77777777" w:rsidR="00F95728" w:rsidRDefault="00F95728" w:rsidP="002714AA">
      <w:pPr>
        <w:spacing w:line="360" w:lineRule="auto"/>
        <w:ind w:right="1982"/>
        <w:jc w:val="both"/>
        <w:rPr>
          <w:rFonts w:ascii="Arial" w:hAnsi="Arial" w:cs="Arial"/>
        </w:rPr>
      </w:pPr>
    </w:p>
    <w:p w14:paraId="60BC48A0" w14:textId="77777777" w:rsidR="00F95728" w:rsidRDefault="00F95728" w:rsidP="002714AA">
      <w:pPr>
        <w:spacing w:line="360" w:lineRule="auto"/>
        <w:ind w:right="1982"/>
        <w:jc w:val="both"/>
        <w:rPr>
          <w:rFonts w:ascii="Arial" w:hAnsi="Arial" w:cs="Arial"/>
        </w:rPr>
      </w:pPr>
    </w:p>
    <w:p w14:paraId="323AFA8B" w14:textId="77777777" w:rsidR="00F95728" w:rsidRDefault="00F95728" w:rsidP="002714AA">
      <w:pPr>
        <w:spacing w:line="360" w:lineRule="auto"/>
        <w:ind w:right="1982"/>
        <w:jc w:val="both"/>
        <w:rPr>
          <w:rFonts w:ascii="Arial" w:hAnsi="Arial" w:cs="Arial"/>
        </w:rPr>
      </w:pPr>
    </w:p>
    <w:p w14:paraId="749983C1" w14:textId="77777777" w:rsidR="002714AA" w:rsidRPr="008061FE" w:rsidRDefault="002714AA" w:rsidP="002714AA">
      <w:pPr>
        <w:spacing w:line="360" w:lineRule="auto"/>
        <w:ind w:right="1982"/>
        <w:jc w:val="both"/>
        <w:rPr>
          <w:rFonts w:ascii="Arial" w:hAnsi="Arial" w:cs="Arial"/>
          <w:b/>
        </w:rPr>
      </w:pPr>
      <w:r>
        <w:rPr>
          <w:rFonts w:ascii="Arial" w:hAnsi="Arial" w:cs="Arial"/>
          <w:b/>
        </w:rPr>
        <w:t>Sash lifter for heavy sashes</w:t>
      </w:r>
    </w:p>
    <w:p w14:paraId="4060778D" w14:textId="0BB818AE" w:rsidR="002714AA" w:rsidRPr="008061FE" w:rsidRDefault="002714AA" w:rsidP="002714AA">
      <w:pPr>
        <w:spacing w:line="360" w:lineRule="auto"/>
        <w:ind w:right="1982"/>
        <w:jc w:val="both"/>
        <w:rPr>
          <w:rFonts w:ascii="Arial" w:hAnsi="Arial" w:cs="Arial"/>
        </w:rPr>
      </w:pPr>
      <w:r>
        <w:rPr>
          <w:rFonts w:ascii="Arial" w:hAnsi="Arial" w:cs="Arial"/>
        </w:rPr>
        <w:t>In the case of extremely high sash weights, the hardware specialist recommends using a sash lifter for increased comfort, as this lifts the sash during the closing movement and therefore ensures that the sash is closed gently without any collisions. At the same time, the sash lifter protects the hinge side when closed. This has the effect of relieving the load on the sash, as it provides additional support for the sash.</w:t>
      </w:r>
    </w:p>
    <w:p w14:paraId="0B0D678E" w14:textId="77777777" w:rsidR="002714AA" w:rsidRDefault="002714AA" w:rsidP="002714AA">
      <w:pPr>
        <w:spacing w:line="360" w:lineRule="auto"/>
        <w:ind w:right="1982"/>
        <w:jc w:val="both"/>
        <w:rPr>
          <w:rFonts w:ascii="Arial" w:hAnsi="Arial" w:cs="Arial"/>
        </w:rPr>
      </w:pPr>
    </w:p>
    <w:p w14:paraId="5EDD4640" w14:textId="77777777" w:rsidR="002714AA" w:rsidRDefault="002714AA" w:rsidP="002714AA">
      <w:pPr>
        <w:spacing w:line="360" w:lineRule="auto"/>
        <w:ind w:right="1982"/>
        <w:jc w:val="both"/>
        <w:rPr>
          <w:rFonts w:ascii="LTUnivers-BasicBold" w:hAnsi="LTUnivers-BasicBold" w:cs="LTUnivers-BasicBold"/>
          <w:b/>
          <w:bCs/>
          <w:sz w:val="17"/>
          <w:szCs w:val="17"/>
        </w:rPr>
      </w:pPr>
      <w:r>
        <w:rPr>
          <w:rFonts w:ascii="Arial" w:hAnsi="Arial" w:cs="Arial"/>
          <w:b/>
        </w:rPr>
        <w:t>Ventilation function with turn restrictor</w:t>
      </w:r>
    </w:p>
    <w:p w14:paraId="69DCF497" w14:textId="5DF128CA" w:rsidR="002714AA" w:rsidRPr="00163FAA" w:rsidRDefault="002714AA" w:rsidP="002714AA">
      <w:pPr>
        <w:spacing w:line="360" w:lineRule="auto"/>
        <w:ind w:right="1982"/>
        <w:jc w:val="both"/>
        <w:rPr>
          <w:rFonts w:ascii="Arial" w:hAnsi="Arial" w:cs="Arial"/>
        </w:rPr>
      </w:pPr>
      <w:r>
        <w:rPr>
          <w:rFonts w:ascii="Arial" w:hAnsi="Arial" w:cs="Arial"/>
        </w:rPr>
        <w:t xml:space="preserve">If a ventilation function is required in addition to the turning movement, Roto recommends using one or two turn restrictors. These can be installed either horizontally only at the top or only at the bottom or alternatively one at the top and one at the bottom. Until now, Roto had been avoiding producing special hardware for aluminium windows that are flush with the surface, are of the </w:t>
      </w:r>
      <w:proofErr w:type="spellStart"/>
      <w:r>
        <w:rPr>
          <w:rFonts w:ascii="Arial" w:hAnsi="Arial" w:cs="Arial"/>
        </w:rPr>
        <w:t>Tilt&amp;Turn</w:t>
      </w:r>
      <w:proofErr w:type="spellEnd"/>
      <w:r>
        <w:rPr>
          <w:rFonts w:ascii="Arial" w:hAnsi="Arial" w:cs="Arial"/>
        </w:rPr>
        <w:t xml:space="preserve"> opening type and have a sash weight of over 200 kg. The reason for this is that, from the manufacturer’s point of view, sashes in this weight class cannot be operated conveniently. The force required </w:t>
      </w:r>
      <w:proofErr w:type="gramStart"/>
      <w:r>
        <w:rPr>
          <w:rFonts w:ascii="Arial" w:hAnsi="Arial" w:cs="Arial"/>
        </w:rPr>
        <w:t>to move</w:t>
      </w:r>
      <w:proofErr w:type="gramEnd"/>
      <w:r>
        <w:rPr>
          <w:rFonts w:ascii="Arial" w:hAnsi="Arial" w:cs="Arial"/>
        </w:rPr>
        <w:t xml:space="preserve"> this kind of sash from the tilt position and back into the locked position to close it is considerable and not very user-friendly.</w:t>
      </w:r>
    </w:p>
    <w:p w14:paraId="2919255E" w14:textId="77777777" w:rsidR="002714AA" w:rsidRDefault="002714AA" w:rsidP="00697D84">
      <w:pPr>
        <w:spacing w:line="360" w:lineRule="auto"/>
        <w:ind w:right="1982"/>
        <w:jc w:val="both"/>
        <w:rPr>
          <w:rFonts w:ascii="Arial" w:hAnsi="Arial" w:cs="Arial"/>
          <w:b/>
        </w:rPr>
      </w:pPr>
    </w:p>
    <w:p w14:paraId="29A9C36E" w14:textId="615414CD" w:rsidR="00697D84" w:rsidRDefault="00697D84" w:rsidP="00697D84">
      <w:pPr>
        <w:spacing w:line="360" w:lineRule="auto"/>
        <w:ind w:right="1982"/>
        <w:jc w:val="both"/>
        <w:rPr>
          <w:rFonts w:ascii="Arial" w:hAnsi="Arial" w:cs="Arial"/>
          <w:b/>
        </w:rPr>
      </w:pPr>
      <w:r>
        <w:rPr>
          <w:rFonts w:ascii="Arial" w:hAnsi="Arial" w:cs="Arial"/>
          <w:b/>
        </w:rPr>
        <w:t xml:space="preserve">Tested solutions </w:t>
      </w:r>
    </w:p>
    <w:p w14:paraId="6447FCDB" w14:textId="1FC8BDBD" w:rsidR="00697D84" w:rsidRDefault="002714AA" w:rsidP="002714AA">
      <w:pPr>
        <w:spacing w:line="360" w:lineRule="auto"/>
        <w:ind w:right="1982"/>
        <w:jc w:val="both"/>
        <w:rPr>
          <w:rFonts w:ascii="Arial" w:hAnsi="Arial" w:cs="Arial"/>
        </w:rPr>
      </w:pPr>
      <w:r>
        <w:rPr>
          <w:rFonts w:ascii="Arial" w:hAnsi="Arial" w:cs="Arial"/>
        </w:rPr>
        <w:t>In aluminium profile systems that are flush with the surface, a 17.5 mm rebate clearance must be ensured for the hardware instead of the usual 11.5 mm in the Euro-groove. This is the only way to fit a hardware configuration for sashes with a high weight. Roto produces the necessary hardware in the batch size corresponding to the specific construction project, in other words in the individual quantities required the window manufacturer. Joint, careful planning with the system provider is essential here.</w:t>
      </w:r>
    </w:p>
    <w:p w14:paraId="40E0B487" w14:textId="77777777" w:rsidR="00F95728" w:rsidRDefault="00F95728" w:rsidP="002714AA">
      <w:pPr>
        <w:spacing w:line="360" w:lineRule="auto"/>
        <w:ind w:right="1982"/>
        <w:jc w:val="both"/>
        <w:rPr>
          <w:rFonts w:ascii="Arial" w:hAnsi="Arial" w:cs="Arial"/>
        </w:rPr>
      </w:pPr>
    </w:p>
    <w:p w14:paraId="29B13E31" w14:textId="77777777" w:rsidR="008061FE" w:rsidRDefault="008061FE" w:rsidP="008061FE">
      <w:pPr>
        <w:spacing w:line="360" w:lineRule="auto"/>
        <w:ind w:right="1982"/>
        <w:jc w:val="both"/>
        <w:rPr>
          <w:rFonts w:ascii="Arial" w:hAnsi="Arial" w:cs="Arial"/>
          <w:b/>
        </w:rPr>
      </w:pPr>
      <w:r>
        <w:rPr>
          <w:rFonts w:ascii="Arial" w:hAnsi="Arial" w:cs="Arial"/>
          <w:b/>
        </w:rPr>
        <w:t xml:space="preserve">Virtually invisible </w:t>
      </w:r>
    </w:p>
    <w:p w14:paraId="0FABA210" w14:textId="16EF05CA" w:rsidR="008061FE" w:rsidRPr="008061FE" w:rsidRDefault="008061FE" w:rsidP="008061FE">
      <w:pPr>
        <w:spacing w:line="360" w:lineRule="auto"/>
        <w:ind w:right="1982"/>
        <w:jc w:val="both"/>
        <w:rPr>
          <w:rFonts w:ascii="Arial" w:hAnsi="Arial" w:cs="Arial"/>
          <w:b/>
        </w:rPr>
      </w:pPr>
      <w:r>
        <w:rPr>
          <w:rFonts w:ascii="Arial" w:hAnsi="Arial" w:cs="Arial"/>
        </w:rPr>
        <w:t xml:space="preserve">Since, in window systems that are flush with the surface, a shadow joint of around 6 mm where the hardware components are visible forms between the sash and frame, Roto offers special hardware for windows flush with the surface that is also chrome-plated or painted black – and all this without any surcharge. The </w:t>
      </w:r>
      <w:proofErr w:type="gramStart"/>
      <w:r>
        <w:rPr>
          <w:rFonts w:ascii="Arial" w:hAnsi="Arial" w:cs="Arial"/>
        </w:rPr>
        <w:t>appearance of the hardware, shadow joint and black EPDM central gasket are</w:t>
      </w:r>
      <w:proofErr w:type="gramEnd"/>
      <w:r>
        <w:rPr>
          <w:rFonts w:ascii="Arial" w:hAnsi="Arial" w:cs="Arial"/>
        </w:rPr>
        <w:t xml:space="preserve"> then combined to form a single unit.</w:t>
      </w:r>
    </w:p>
    <w:p w14:paraId="28D79B71" w14:textId="77777777" w:rsidR="00DA50CA" w:rsidRPr="008061FE" w:rsidRDefault="00DA50CA" w:rsidP="008061FE">
      <w:pPr>
        <w:spacing w:line="360" w:lineRule="auto"/>
        <w:ind w:right="1982"/>
        <w:jc w:val="both"/>
        <w:rPr>
          <w:rFonts w:ascii="Arial" w:hAnsi="Arial" w:cs="Arial"/>
          <w:b/>
        </w:rPr>
      </w:pPr>
    </w:p>
    <w:p w14:paraId="450F5015" w14:textId="63E50499" w:rsidR="008061FE" w:rsidRPr="008061FE" w:rsidRDefault="008061FE" w:rsidP="008061FE">
      <w:pPr>
        <w:spacing w:line="360" w:lineRule="auto"/>
        <w:ind w:right="1982"/>
        <w:jc w:val="both"/>
        <w:rPr>
          <w:rFonts w:ascii="Arial" w:hAnsi="Arial" w:cs="Arial"/>
          <w:bCs/>
        </w:rPr>
      </w:pPr>
    </w:p>
    <w:p w14:paraId="777FFCA8" w14:textId="77777777" w:rsidR="00F36551" w:rsidRDefault="00F36551" w:rsidP="00F36551">
      <w:pPr>
        <w:spacing w:line="360" w:lineRule="auto"/>
        <w:ind w:right="1982"/>
        <w:jc w:val="both"/>
        <w:rPr>
          <w:rFonts w:ascii="Arial" w:hAnsi="Arial" w:cs="Arial"/>
        </w:rPr>
      </w:pPr>
    </w:p>
    <w:p w14:paraId="5BDB85EB" w14:textId="77777777" w:rsidR="0058476B" w:rsidRDefault="00C52B0F" w:rsidP="0058476B">
      <w:pPr>
        <w:spacing w:line="360" w:lineRule="auto"/>
        <w:ind w:right="1982"/>
        <w:jc w:val="both"/>
        <w:rPr>
          <w:rFonts w:ascii="Arial" w:hAnsi="Arial" w:cs="Arial"/>
        </w:rPr>
      </w:pPr>
      <w:r>
        <w:rPr>
          <w:rFonts w:ascii="Arial" w:hAnsi="Arial" w:cs="Arial"/>
        </w:rPr>
        <w:br w:type="page"/>
      </w:r>
    </w:p>
    <w:p w14:paraId="3CA8B781" w14:textId="5507BC77" w:rsidR="00C728C0" w:rsidRDefault="00FC6657" w:rsidP="005B1D22">
      <w:pPr>
        <w:spacing w:line="360" w:lineRule="auto"/>
        <w:ind w:right="1982"/>
        <w:jc w:val="both"/>
        <w:rPr>
          <w:rFonts w:ascii="Arial" w:hAnsi="Arial" w:cs="Arial"/>
        </w:rPr>
      </w:pPr>
      <w:r>
        <w:rPr>
          <w:noProof/>
          <w:sz w:val="16"/>
          <w:lang w:val="de-DE"/>
        </w:rPr>
        <w:lastRenderedPageBreak/>
        <w:drawing>
          <wp:inline distT="0" distB="0" distL="0" distR="0" wp14:anchorId="24D5FDB2" wp14:editId="75C62A0C">
            <wp:extent cx="1790700" cy="2336800"/>
            <wp:effectExtent l="0" t="0" r="0" b="0"/>
            <wp:docPr id="3" name="Grafik 3" descr="Ein Bild, das drinnen, Wand, Decke, Bod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07_KINGSGATEHOUSE_V06_MR_3_web.jpg"/>
                    <pic:cNvPicPr/>
                  </pic:nvPicPr>
                  <pic:blipFill>
                    <a:blip r:embed="rId9"/>
                    <a:stretch>
                      <a:fillRect/>
                    </a:stretch>
                  </pic:blipFill>
                  <pic:spPr>
                    <a:xfrm>
                      <a:off x="0" y="0"/>
                      <a:ext cx="1790700" cy="2336800"/>
                    </a:xfrm>
                    <a:prstGeom prst="rect">
                      <a:avLst/>
                    </a:prstGeom>
                  </pic:spPr>
                </pic:pic>
              </a:graphicData>
            </a:graphic>
          </wp:inline>
        </w:drawing>
      </w:r>
      <w:r>
        <w:rPr>
          <w:rFonts w:ascii="Arial" w:hAnsi="Arial" w:cs="Arial"/>
        </w:rPr>
        <w:t xml:space="preserve"> </w:t>
      </w:r>
    </w:p>
    <w:p w14:paraId="0CE4DD88" w14:textId="0F1D46FE" w:rsidR="008061FE" w:rsidRPr="00697D84" w:rsidRDefault="008061FE" w:rsidP="008061FE">
      <w:pPr>
        <w:spacing w:line="360" w:lineRule="auto"/>
        <w:ind w:right="1982"/>
        <w:jc w:val="both"/>
        <w:rPr>
          <w:rFonts w:ascii="Arial" w:hAnsi="Arial" w:cs="Arial"/>
        </w:rPr>
      </w:pPr>
      <w:r>
        <w:rPr>
          <w:rFonts w:ascii="Arial" w:hAnsi="Arial" w:cs="Arial"/>
        </w:rPr>
        <w:t xml:space="preserve">The demand for hardware for aluminium profiles to produce windows or ventilation elements flush with the surface is coming from an increasing number of markets. The Roto Object Business draws on its many years of experience to </w:t>
      </w:r>
      <w:proofErr w:type="gramStart"/>
      <w:r>
        <w:rPr>
          <w:rFonts w:ascii="Arial" w:hAnsi="Arial" w:cs="Arial"/>
        </w:rPr>
        <w:t>advise</w:t>
      </w:r>
      <w:proofErr w:type="gramEnd"/>
      <w:r>
        <w:rPr>
          <w:rFonts w:ascii="Arial" w:hAnsi="Arial" w:cs="Arial"/>
        </w:rPr>
        <w:t xml:space="preserve"> on custom solutions, even for sashes with high weights.</w:t>
      </w:r>
    </w:p>
    <w:p w14:paraId="43134F59" w14:textId="77777777" w:rsidR="00C52B0F" w:rsidRPr="00462667" w:rsidRDefault="00C52B0F" w:rsidP="00C52B0F">
      <w:pPr>
        <w:tabs>
          <w:tab w:val="right" w:pos="6804"/>
        </w:tabs>
        <w:spacing w:line="360" w:lineRule="auto"/>
        <w:ind w:right="1982"/>
        <w:jc w:val="both"/>
        <w:rPr>
          <w:rFonts w:ascii="Arial" w:hAnsi="Arial" w:cs="Arial"/>
        </w:rPr>
      </w:pPr>
    </w:p>
    <w:p w14:paraId="56D7D1DD" w14:textId="1A6D4F43" w:rsidR="00C52B0F" w:rsidRPr="00641921" w:rsidRDefault="00C52B0F" w:rsidP="00C52B0F">
      <w:pPr>
        <w:tabs>
          <w:tab w:val="right" w:pos="6804"/>
        </w:tabs>
        <w:spacing w:line="360" w:lineRule="auto"/>
        <w:ind w:right="1982"/>
        <w:jc w:val="both"/>
        <w:rPr>
          <w:rFonts w:ascii="Arial" w:hAnsi="Arial" w:cs="Arial"/>
          <w:b/>
          <w:lang w:val="en-US"/>
        </w:rPr>
      </w:pPr>
      <w:r w:rsidRPr="00641921">
        <w:rPr>
          <w:rFonts w:ascii="Arial" w:hAnsi="Arial" w:cs="Arial"/>
          <w:b/>
          <w:lang w:val="en-US"/>
        </w:rPr>
        <w:t>Photo</w:t>
      </w:r>
      <w:r w:rsidRPr="00641921">
        <w:rPr>
          <w:rFonts w:ascii="Arial" w:hAnsi="Arial" w:cs="Arial"/>
          <w:lang w:val="en-US"/>
        </w:rPr>
        <w:t>: Roto</w:t>
      </w:r>
      <w:r w:rsidRPr="00641921">
        <w:rPr>
          <w:rFonts w:ascii="Arial" w:hAnsi="Arial" w:cs="Arial"/>
          <w:lang w:val="en-US"/>
        </w:rPr>
        <w:tab/>
      </w:r>
      <w:r w:rsidRPr="00641921">
        <w:rPr>
          <w:rFonts w:ascii="Arial" w:hAnsi="Arial" w:cs="Arial"/>
          <w:b/>
          <w:lang w:val="en-US"/>
        </w:rPr>
        <w:t>Roto_AL_fl</w:t>
      </w:r>
      <w:r w:rsidR="00F36092" w:rsidRPr="00641921">
        <w:rPr>
          <w:rFonts w:ascii="Arial" w:hAnsi="Arial" w:cs="Arial"/>
          <w:b/>
          <w:lang w:val="en-US"/>
        </w:rPr>
        <w:t>ush</w:t>
      </w:r>
      <w:r w:rsidRPr="00641921">
        <w:rPr>
          <w:rFonts w:ascii="Arial" w:hAnsi="Arial" w:cs="Arial"/>
          <w:b/>
          <w:lang w:val="en-US"/>
        </w:rPr>
        <w:t>_1.jpg</w:t>
      </w:r>
    </w:p>
    <w:p w14:paraId="309ADE88" w14:textId="77777777" w:rsidR="004212B9" w:rsidRPr="00641921" w:rsidRDefault="004212B9" w:rsidP="004212B9">
      <w:pPr>
        <w:spacing w:line="360" w:lineRule="auto"/>
        <w:ind w:right="1982"/>
        <w:jc w:val="both"/>
        <w:rPr>
          <w:rFonts w:ascii="Arial" w:hAnsi="Arial" w:cs="Arial"/>
          <w:lang w:val="en-US"/>
        </w:rPr>
      </w:pPr>
    </w:p>
    <w:p w14:paraId="4057D9AE" w14:textId="38AA636A" w:rsidR="00822A30" w:rsidRPr="008061FE" w:rsidRDefault="00150E97" w:rsidP="004212B9">
      <w:pPr>
        <w:spacing w:line="360" w:lineRule="auto"/>
        <w:ind w:right="1982"/>
        <w:jc w:val="both"/>
        <w:rPr>
          <w:rFonts w:ascii="Arial" w:hAnsi="Arial"/>
          <w:color w:val="FF0000"/>
        </w:rPr>
      </w:pPr>
      <w:r>
        <w:rPr>
          <w:rFonts w:ascii="Arial" w:hAnsi="Arial" w:cs="Arial"/>
          <w:color w:val="FF0000"/>
        </w:rPr>
        <w:t xml:space="preserve"> </w:t>
      </w:r>
      <w:r w:rsidR="00641921">
        <w:rPr>
          <w:rFonts w:ascii="Arial" w:hAnsi="Arial" w:cs="Arial"/>
          <w:noProof/>
          <w:color w:val="FF0000"/>
          <w:lang w:val="de-DE"/>
        </w:rPr>
        <w:drawing>
          <wp:anchor distT="0" distB="0" distL="114300" distR="114300" simplePos="0" relativeHeight="251658240" behindDoc="1" locked="0" layoutInCell="1" allowOverlap="1" wp14:anchorId="5F43A749" wp14:editId="555FF6D9">
            <wp:simplePos x="0" y="0"/>
            <wp:positionH relativeFrom="column">
              <wp:posOffset>38735</wp:posOffset>
            </wp:positionH>
            <wp:positionV relativeFrom="paragraph">
              <wp:posOffset>1270</wp:posOffset>
            </wp:positionV>
            <wp:extent cx="865505" cy="2322830"/>
            <wp:effectExtent l="0" t="0" r="0" b="1270"/>
            <wp:wrapThrough wrapText="bothSides">
              <wp:wrapPolygon edited="0">
                <wp:start x="0" y="0"/>
                <wp:lineTo x="0" y="21435"/>
                <wp:lineTo x="20919" y="21435"/>
                <wp:lineTo x="209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2322830"/>
                    </a:xfrm>
                    <a:prstGeom prst="rect">
                      <a:avLst/>
                    </a:prstGeom>
                    <a:noFill/>
                  </pic:spPr>
                </pic:pic>
              </a:graphicData>
            </a:graphic>
            <wp14:sizeRelH relativeFrom="page">
              <wp14:pctWidth>0</wp14:pctWidth>
            </wp14:sizeRelH>
            <wp14:sizeRelV relativeFrom="page">
              <wp14:pctHeight>0</wp14:pctHeight>
            </wp14:sizeRelV>
          </wp:anchor>
        </w:drawing>
      </w:r>
    </w:p>
    <w:p w14:paraId="5D8DBE9E" w14:textId="77777777" w:rsidR="00641921" w:rsidRDefault="00641921" w:rsidP="008061FE">
      <w:pPr>
        <w:spacing w:line="360" w:lineRule="auto"/>
        <w:ind w:right="1982"/>
        <w:jc w:val="both"/>
        <w:rPr>
          <w:rFonts w:ascii="Arial" w:hAnsi="Arial" w:cs="Arial"/>
        </w:rPr>
      </w:pPr>
    </w:p>
    <w:p w14:paraId="21D6A0CC" w14:textId="77777777" w:rsidR="00641921" w:rsidRDefault="00641921" w:rsidP="008061FE">
      <w:pPr>
        <w:spacing w:line="360" w:lineRule="auto"/>
        <w:ind w:right="1982"/>
        <w:jc w:val="both"/>
        <w:rPr>
          <w:rFonts w:ascii="Arial" w:hAnsi="Arial" w:cs="Arial"/>
        </w:rPr>
      </w:pPr>
    </w:p>
    <w:p w14:paraId="41E36D14" w14:textId="77777777" w:rsidR="00641921" w:rsidRDefault="00641921" w:rsidP="008061FE">
      <w:pPr>
        <w:spacing w:line="360" w:lineRule="auto"/>
        <w:ind w:right="1982"/>
        <w:jc w:val="both"/>
        <w:rPr>
          <w:rFonts w:ascii="Arial" w:hAnsi="Arial" w:cs="Arial"/>
        </w:rPr>
      </w:pPr>
    </w:p>
    <w:p w14:paraId="4CDC703B" w14:textId="77777777" w:rsidR="00641921" w:rsidRDefault="00641921" w:rsidP="008061FE">
      <w:pPr>
        <w:spacing w:line="360" w:lineRule="auto"/>
        <w:ind w:right="1982"/>
        <w:jc w:val="both"/>
        <w:rPr>
          <w:rFonts w:ascii="Arial" w:hAnsi="Arial" w:cs="Arial"/>
        </w:rPr>
      </w:pPr>
    </w:p>
    <w:p w14:paraId="3FCA6AB7" w14:textId="77777777" w:rsidR="00641921" w:rsidRDefault="00641921" w:rsidP="008061FE">
      <w:pPr>
        <w:spacing w:line="360" w:lineRule="auto"/>
        <w:ind w:right="1982"/>
        <w:jc w:val="both"/>
        <w:rPr>
          <w:rFonts w:ascii="Arial" w:hAnsi="Arial" w:cs="Arial"/>
        </w:rPr>
      </w:pPr>
    </w:p>
    <w:p w14:paraId="536CBBCE" w14:textId="77777777" w:rsidR="00641921" w:rsidRDefault="00641921" w:rsidP="008061FE">
      <w:pPr>
        <w:spacing w:line="360" w:lineRule="auto"/>
        <w:ind w:right="1982"/>
        <w:jc w:val="both"/>
        <w:rPr>
          <w:rFonts w:ascii="Arial" w:hAnsi="Arial" w:cs="Arial"/>
        </w:rPr>
      </w:pPr>
    </w:p>
    <w:p w14:paraId="0D6DB910" w14:textId="77777777" w:rsidR="00641921" w:rsidRDefault="00641921" w:rsidP="008061FE">
      <w:pPr>
        <w:spacing w:line="360" w:lineRule="auto"/>
        <w:ind w:right="1982"/>
        <w:jc w:val="both"/>
        <w:rPr>
          <w:rFonts w:ascii="Arial" w:hAnsi="Arial" w:cs="Arial"/>
        </w:rPr>
      </w:pPr>
    </w:p>
    <w:p w14:paraId="45614B84" w14:textId="77777777" w:rsidR="00641921" w:rsidRDefault="00641921" w:rsidP="008061FE">
      <w:pPr>
        <w:spacing w:line="360" w:lineRule="auto"/>
        <w:ind w:right="1982"/>
        <w:jc w:val="both"/>
        <w:rPr>
          <w:rFonts w:ascii="Arial" w:hAnsi="Arial" w:cs="Arial"/>
        </w:rPr>
      </w:pPr>
    </w:p>
    <w:p w14:paraId="409AE357" w14:textId="77777777" w:rsidR="00641921" w:rsidRDefault="00641921" w:rsidP="008061FE">
      <w:pPr>
        <w:spacing w:line="360" w:lineRule="auto"/>
        <w:ind w:right="1982"/>
        <w:jc w:val="both"/>
        <w:rPr>
          <w:rFonts w:ascii="Arial" w:hAnsi="Arial" w:cs="Arial"/>
        </w:rPr>
      </w:pPr>
    </w:p>
    <w:p w14:paraId="0546ACA0" w14:textId="08C863D4" w:rsidR="008061FE" w:rsidRPr="00697D84" w:rsidRDefault="008061FE" w:rsidP="008061FE">
      <w:pPr>
        <w:spacing w:line="360" w:lineRule="auto"/>
        <w:ind w:right="1982"/>
        <w:jc w:val="both"/>
        <w:rPr>
          <w:rFonts w:ascii="Arial" w:hAnsi="Arial" w:cs="Arial"/>
        </w:rPr>
      </w:pPr>
      <w:r>
        <w:rPr>
          <w:rFonts w:ascii="Arial" w:hAnsi="Arial" w:cs="Arial"/>
        </w:rPr>
        <w:t xml:space="preserve">Roto </w:t>
      </w:r>
      <w:proofErr w:type="spellStart"/>
      <w:r>
        <w:rPr>
          <w:rFonts w:ascii="Arial" w:hAnsi="Arial" w:cs="Arial"/>
        </w:rPr>
        <w:t>Aluvision</w:t>
      </w:r>
      <w:proofErr w:type="spellEnd"/>
      <w:r>
        <w:rPr>
          <w:rFonts w:ascii="Arial" w:hAnsi="Arial" w:cs="Arial"/>
        </w:rPr>
        <w:t xml:space="preserve"> configures property-specific heavy-duty hardware for profiles flush with the surface that achieve a load of up to 250 kg sash weight. The image shoes the pivot rest and corner hinge at the top and bottom. In the case of high sash weights, they are attached using special self-tapping screws. </w:t>
      </w:r>
    </w:p>
    <w:p w14:paraId="03592363" w14:textId="77777777" w:rsidR="00BE0014" w:rsidRDefault="00BE0014" w:rsidP="004212B9">
      <w:pPr>
        <w:spacing w:line="360" w:lineRule="auto"/>
        <w:ind w:right="1982"/>
        <w:jc w:val="both"/>
        <w:rPr>
          <w:rFonts w:ascii="Arial" w:hAnsi="Arial" w:cs="Arial"/>
        </w:rPr>
      </w:pPr>
    </w:p>
    <w:p w14:paraId="0DAF355B" w14:textId="21F94310" w:rsidR="00C52B0F" w:rsidRPr="00F36092" w:rsidRDefault="00C52B0F" w:rsidP="00C52B0F">
      <w:pPr>
        <w:tabs>
          <w:tab w:val="right" w:pos="6804"/>
        </w:tabs>
        <w:spacing w:line="360" w:lineRule="auto"/>
        <w:ind w:right="1982"/>
        <w:jc w:val="both"/>
        <w:rPr>
          <w:rFonts w:ascii="Arial" w:hAnsi="Arial" w:cs="Arial"/>
          <w:b/>
          <w:lang w:val="en-US"/>
        </w:rPr>
      </w:pPr>
      <w:r w:rsidRPr="00F36092">
        <w:rPr>
          <w:rFonts w:ascii="Arial" w:hAnsi="Arial" w:cs="Arial"/>
          <w:b/>
          <w:lang w:val="en-US"/>
        </w:rPr>
        <w:t>Photo</w:t>
      </w:r>
      <w:r w:rsidRPr="00F36092">
        <w:rPr>
          <w:rFonts w:ascii="Arial" w:hAnsi="Arial" w:cs="Arial"/>
          <w:lang w:val="en-US"/>
        </w:rPr>
        <w:t>: Roto</w:t>
      </w:r>
      <w:r w:rsidRPr="00F36092">
        <w:rPr>
          <w:rFonts w:ascii="Arial" w:hAnsi="Arial" w:cs="Arial"/>
          <w:lang w:val="en-US"/>
        </w:rPr>
        <w:tab/>
      </w:r>
      <w:r w:rsidRPr="00F36092">
        <w:rPr>
          <w:rFonts w:ascii="Arial" w:hAnsi="Arial" w:cs="Arial"/>
          <w:b/>
          <w:lang w:val="en-US"/>
        </w:rPr>
        <w:t>Roto_AL_fl</w:t>
      </w:r>
      <w:r w:rsidR="00F36092" w:rsidRPr="00F36092">
        <w:rPr>
          <w:rFonts w:ascii="Arial" w:hAnsi="Arial" w:cs="Arial"/>
          <w:b/>
          <w:lang w:val="en-US"/>
        </w:rPr>
        <w:t>ush</w:t>
      </w:r>
      <w:r w:rsidRPr="00F36092">
        <w:rPr>
          <w:rFonts w:ascii="Arial" w:hAnsi="Arial" w:cs="Arial"/>
          <w:b/>
          <w:lang w:val="en-US"/>
        </w:rPr>
        <w:t>_2.jpg</w:t>
      </w:r>
    </w:p>
    <w:p w14:paraId="159E93DE" w14:textId="77777777" w:rsidR="00C52B0F" w:rsidRPr="00F36092" w:rsidRDefault="00C52B0F" w:rsidP="004212B9">
      <w:pPr>
        <w:spacing w:line="360" w:lineRule="auto"/>
        <w:ind w:right="1982"/>
        <w:jc w:val="both"/>
        <w:rPr>
          <w:rFonts w:ascii="Arial" w:hAnsi="Arial" w:cs="Arial"/>
          <w:lang w:val="en-US"/>
        </w:rPr>
      </w:pPr>
    </w:p>
    <w:p w14:paraId="29332C3D" w14:textId="77777777" w:rsidR="00DA50CA" w:rsidRPr="00F36092" w:rsidRDefault="00DA50CA" w:rsidP="008061FE">
      <w:pPr>
        <w:spacing w:line="360" w:lineRule="auto"/>
        <w:ind w:right="1982"/>
        <w:jc w:val="both"/>
        <w:rPr>
          <w:rFonts w:ascii="Arial" w:hAnsi="Arial" w:cs="Arial"/>
          <w:lang w:val="en-US"/>
        </w:rPr>
      </w:pPr>
    </w:p>
    <w:p w14:paraId="689565FA" w14:textId="77777777" w:rsidR="00C728C0" w:rsidRPr="00F36092" w:rsidRDefault="00C728C0" w:rsidP="008061FE">
      <w:pPr>
        <w:spacing w:line="360" w:lineRule="auto"/>
        <w:ind w:right="1982"/>
        <w:jc w:val="both"/>
        <w:rPr>
          <w:rFonts w:ascii="Arial" w:hAnsi="Arial" w:cs="Arial"/>
          <w:lang w:val="en-US"/>
        </w:rPr>
      </w:pPr>
    </w:p>
    <w:p w14:paraId="160CE5DA" w14:textId="0706AB62" w:rsidR="00150E97" w:rsidRDefault="00FC6657" w:rsidP="008061FE">
      <w:pPr>
        <w:spacing w:line="360" w:lineRule="auto"/>
        <w:ind w:right="1982"/>
        <w:jc w:val="both"/>
        <w:rPr>
          <w:rFonts w:ascii="Arial" w:hAnsi="Arial" w:cs="Arial"/>
        </w:rPr>
      </w:pPr>
      <w:r>
        <w:rPr>
          <w:rFonts w:ascii="Arial" w:hAnsi="Arial" w:cs="Arial"/>
          <w:noProof/>
          <w:lang w:val="de-DE"/>
        </w:rPr>
        <w:drawing>
          <wp:inline distT="0" distB="0" distL="0" distR="0" wp14:anchorId="25E98992" wp14:editId="71A7BA44">
            <wp:extent cx="2159000" cy="2159000"/>
            <wp:effectExtent l="0" t="0" r="0" b="0"/>
            <wp:docPr id="6" name="Grafik 6"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utralprofil_web.jpg"/>
                    <pic:cNvPicPr/>
                  </pic:nvPicPr>
                  <pic:blipFill>
                    <a:blip r:embed="rId11"/>
                    <a:stretch>
                      <a:fillRect/>
                    </a:stretch>
                  </pic:blipFill>
                  <pic:spPr>
                    <a:xfrm>
                      <a:off x="0" y="0"/>
                      <a:ext cx="2159000" cy="2159000"/>
                    </a:xfrm>
                    <a:prstGeom prst="rect">
                      <a:avLst/>
                    </a:prstGeom>
                  </pic:spPr>
                </pic:pic>
              </a:graphicData>
            </a:graphic>
          </wp:inline>
        </w:drawing>
      </w:r>
      <w:r>
        <w:rPr>
          <w:rFonts w:ascii="Arial" w:hAnsi="Arial" w:cs="Arial"/>
        </w:rPr>
        <w:t xml:space="preserve">   </w:t>
      </w:r>
    </w:p>
    <w:p w14:paraId="26A7C88B" w14:textId="77777777" w:rsidR="00150E97" w:rsidRDefault="00150E97" w:rsidP="008061FE">
      <w:pPr>
        <w:spacing w:line="360" w:lineRule="auto"/>
        <w:ind w:right="1982"/>
        <w:jc w:val="both"/>
        <w:rPr>
          <w:rFonts w:ascii="Arial" w:hAnsi="Arial" w:cs="Arial"/>
        </w:rPr>
      </w:pPr>
    </w:p>
    <w:p w14:paraId="2A2890F5" w14:textId="215BE286" w:rsidR="00C728C0" w:rsidRPr="00DA50CA" w:rsidRDefault="00CA4C35" w:rsidP="00C728C0">
      <w:pPr>
        <w:spacing w:line="360" w:lineRule="auto"/>
        <w:ind w:right="1982"/>
        <w:jc w:val="both"/>
        <w:rPr>
          <w:rFonts w:ascii="Arial" w:hAnsi="Arial" w:cs="Arial"/>
          <w:color w:val="FF0000"/>
        </w:rPr>
      </w:pPr>
      <w:r>
        <w:rPr>
          <w:rFonts w:ascii="Arial" w:hAnsi="Arial" w:cs="Arial"/>
        </w:rPr>
        <w:t xml:space="preserve">Profiles for a window that is flush with the surface must offer a 17.5 mm rebate clearance for the hardware instead of the usual 11.5 mm in the Euro-groove. This is the only way to fit a user-friendly hardware configuration for sashes with a high weight. </w:t>
      </w:r>
    </w:p>
    <w:p w14:paraId="669C5244" w14:textId="77777777" w:rsidR="00150E97" w:rsidRDefault="00150E97" w:rsidP="008061FE">
      <w:pPr>
        <w:spacing w:line="360" w:lineRule="auto"/>
        <w:ind w:right="1982"/>
        <w:jc w:val="both"/>
        <w:rPr>
          <w:rFonts w:ascii="Arial" w:hAnsi="Arial" w:cs="Arial"/>
        </w:rPr>
      </w:pPr>
    </w:p>
    <w:p w14:paraId="341B6726" w14:textId="0149DB32" w:rsidR="008061FE" w:rsidRPr="00F36092" w:rsidRDefault="008061FE" w:rsidP="008061FE">
      <w:pPr>
        <w:tabs>
          <w:tab w:val="right" w:pos="6804"/>
        </w:tabs>
        <w:spacing w:line="360" w:lineRule="auto"/>
        <w:ind w:right="1982"/>
        <w:jc w:val="both"/>
        <w:rPr>
          <w:rFonts w:ascii="Arial" w:hAnsi="Arial" w:cs="Arial"/>
          <w:b/>
          <w:lang w:val="en-US"/>
        </w:rPr>
      </w:pPr>
      <w:r w:rsidRPr="00F36092">
        <w:rPr>
          <w:rFonts w:ascii="Arial" w:hAnsi="Arial" w:cs="Arial"/>
          <w:b/>
          <w:lang w:val="en-US"/>
        </w:rPr>
        <w:t>Photo</w:t>
      </w:r>
      <w:r w:rsidRPr="00F36092">
        <w:rPr>
          <w:rFonts w:ascii="Arial" w:hAnsi="Arial" w:cs="Arial"/>
          <w:lang w:val="en-US"/>
        </w:rPr>
        <w:t>: Roto</w:t>
      </w:r>
      <w:r w:rsidRPr="00F36092">
        <w:rPr>
          <w:rFonts w:ascii="Arial" w:hAnsi="Arial" w:cs="Arial"/>
          <w:lang w:val="en-US"/>
        </w:rPr>
        <w:tab/>
      </w:r>
      <w:r w:rsidRPr="00F36092">
        <w:rPr>
          <w:rFonts w:ascii="Arial" w:hAnsi="Arial" w:cs="Arial"/>
          <w:b/>
          <w:lang w:val="en-US"/>
        </w:rPr>
        <w:t>Roto_AL_f</w:t>
      </w:r>
      <w:r w:rsidR="00F36092" w:rsidRPr="00F36092">
        <w:rPr>
          <w:rFonts w:ascii="Arial" w:hAnsi="Arial" w:cs="Arial"/>
          <w:b/>
          <w:lang w:val="en-US"/>
        </w:rPr>
        <w:t>lush</w:t>
      </w:r>
      <w:r w:rsidRPr="00F36092">
        <w:rPr>
          <w:rFonts w:ascii="Arial" w:hAnsi="Arial" w:cs="Arial"/>
          <w:b/>
          <w:lang w:val="en-US"/>
        </w:rPr>
        <w:t>_3.jpg</w:t>
      </w:r>
    </w:p>
    <w:p w14:paraId="6958B3A9" w14:textId="77777777" w:rsidR="00F95728" w:rsidRPr="00F36092" w:rsidRDefault="00F95728" w:rsidP="00BE0014">
      <w:pPr>
        <w:spacing w:line="360" w:lineRule="auto"/>
        <w:ind w:right="1982"/>
        <w:jc w:val="both"/>
        <w:rPr>
          <w:rFonts w:ascii="Arial" w:hAnsi="Arial" w:cs="Arial"/>
          <w:sz w:val="18"/>
          <w:szCs w:val="18"/>
          <w:lang w:val="en-US"/>
        </w:rPr>
      </w:pPr>
    </w:p>
    <w:p w14:paraId="0AF157C1" w14:textId="77777777" w:rsidR="00F95728" w:rsidRPr="00F36092" w:rsidRDefault="00F95728" w:rsidP="00BE0014">
      <w:pPr>
        <w:spacing w:line="360" w:lineRule="auto"/>
        <w:ind w:right="1982"/>
        <w:jc w:val="both"/>
        <w:rPr>
          <w:rFonts w:ascii="Arial" w:hAnsi="Arial" w:cs="Arial"/>
          <w:sz w:val="18"/>
          <w:szCs w:val="18"/>
          <w:lang w:val="en-US"/>
        </w:rPr>
      </w:pPr>
    </w:p>
    <w:p w14:paraId="67C0362B" w14:textId="77777777" w:rsidR="00F95728" w:rsidRPr="00F36092" w:rsidRDefault="00F95728" w:rsidP="00BE0014">
      <w:pPr>
        <w:spacing w:line="360" w:lineRule="auto"/>
        <w:ind w:right="1982"/>
        <w:jc w:val="both"/>
        <w:rPr>
          <w:rFonts w:ascii="Arial" w:hAnsi="Arial" w:cs="Arial"/>
          <w:sz w:val="18"/>
          <w:szCs w:val="18"/>
          <w:lang w:val="en-US"/>
        </w:rPr>
      </w:pPr>
    </w:p>
    <w:p w14:paraId="53EAEC28" w14:textId="77777777" w:rsidR="00F95728" w:rsidRPr="00F36092" w:rsidRDefault="00F95728" w:rsidP="00BE0014">
      <w:pPr>
        <w:spacing w:line="360" w:lineRule="auto"/>
        <w:ind w:right="1982"/>
        <w:jc w:val="both"/>
        <w:rPr>
          <w:rFonts w:ascii="Arial" w:hAnsi="Arial" w:cs="Arial"/>
          <w:sz w:val="18"/>
          <w:szCs w:val="18"/>
          <w:lang w:val="en-US"/>
        </w:rPr>
      </w:pPr>
    </w:p>
    <w:p w14:paraId="7672A0E1" w14:textId="77777777" w:rsidR="00F95728" w:rsidRPr="00F36092" w:rsidRDefault="00F95728" w:rsidP="00BE0014">
      <w:pPr>
        <w:spacing w:line="360" w:lineRule="auto"/>
        <w:ind w:right="1982"/>
        <w:jc w:val="both"/>
        <w:rPr>
          <w:rFonts w:ascii="Arial" w:hAnsi="Arial" w:cs="Arial"/>
          <w:sz w:val="18"/>
          <w:szCs w:val="18"/>
          <w:lang w:val="en-US"/>
        </w:rPr>
      </w:pPr>
    </w:p>
    <w:p w14:paraId="0F6C8B31" w14:textId="77777777" w:rsidR="00F95728" w:rsidRPr="00F36092" w:rsidRDefault="00F95728" w:rsidP="00BE0014">
      <w:pPr>
        <w:spacing w:line="360" w:lineRule="auto"/>
        <w:ind w:right="1982"/>
        <w:jc w:val="both"/>
        <w:rPr>
          <w:rFonts w:ascii="Arial" w:hAnsi="Arial" w:cs="Arial"/>
          <w:sz w:val="18"/>
          <w:szCs w:val="18"/>
          <w:lang w:val="en-US"/>
        </w:rPr>
      </w:pPr>
    </w:p>
    <w:p w14:paraId="522491C5" w14:textId="77777777" w:rsidR="00F95728" w:rsidRPr="00F36092" w:rsidRDefault="00F95728" w:rsidP="00BE0014">
      <w:pPr>
        <w:spacing w:line="360" w:lineRule="auto"/>
        <w:ind w:right="1982"/>
        <w:jc w:val="both"/>
        <w:rPr>
          <w:rFonts w:ascii="Arial" w:hAnsi="Arial" w:cs="Arial"/>
          <w:sz w:val="18"/>
          <w:szCs w:val="18"/>
          <w:lang w:val="en-US"/>
        </w:rPr>
      </w:pPr>
    </w:p>
    <w:p w14:paraId="5FF90A88" w14:textId="77777777" w:rsidR="00F95728" w:rsidRPr="00F36092" w:rsidRDefault="00F95728" w:rsidP="00BE0014">
      <w:pPr>
        <w:spacing w:line="360" w:lineRule="auto"/>
        <w:ind w:right="1982"/>
        <w:jc w:val="both"/>
        <w:rPr>
          <w:rFonts w:ascii="Arial" w:hAnsi="Arial" w:cs="Arial"/>
          <w:sz w:val="18"/>
          <w:szCs w:val="18"/>
          <w:lang w:val="en-US"/>
        </w:rPr>
      </w:pPr>
    </w:p>
    <w:p w14:paraId="7015E6AF" w14:textId="77777777" w:rsidR="00F95728" w:rsidRPr="00F36092" w:rsidRDefault="00F95728" w:rsidP="00BE0014">
      <w:pPr>
        <w:spacing w:line="360" w:lineRule="auto"/>
        <w:ind w:right="1982"/>
        <w:jc w:val="both"/>
        <w:rPr>
          <w:rFonts w:ascii="Arial" w:hAnsi="Arial" w:cs="Arial"/>
          <w:sz w:val="18"/>
          <w:szCs w:val="18"/>
          <w:lang w:val="en-US"/>
        </w:rPr>
      </w:pPr>
    </w:p>
    <w:p w14:paraId="2B58948D" w14:textId="77777777" w:rsidR="00F17DD1" w:rsidRPr="00DF0FE4" w:rsidRDefault="00F17DD1" w:rsidP="00BE0014">
      <w:pPr>
        <w:spacing w:line="360" w:lineRule="auto"/>
        <w:ind w:right="1982"/>
        <w:jc w:val="both"/>
        <w:rPr>
          <w:rFonts w:ascii="Arial" w:hAnsi="Arial"/>
        </w:rPr>
      </w:pPr>
      <w:r>
        <w:rPr>
          <w:rFonts w:ascii="Arial" w:hAnsi="Arial" w:cs="Arial"/>
          <w:sz w:val="18"/>
        </w:rPr>
        <w:t xml:space="preserve">Text and images are available to download: </w:t>
      </w:r>
    </w:p>
    <w:p w14:paraId="0047B1BB" w14:textId="77777777" w:rsidR="00F17DD1" w:rsidRPr="006811F1" w:rsidRDefault="00F17DD1" w:rsidP="003D76F3">
      <w:pPr>
        <w:tabs>
          <w:tab w:val="left" w:pos="6946"/>
          <w:tab w:val="left" w:pos="7088"/>
        </w:tabs>
        <w:ind w:right="1701"/>
        <w:rPr>
          <w:rFonts w:ascii="Arial" w:hAnsi="Arial" w:cs="Arial"/>
          <w:sz w:val="18"/>
          <w:szCs w:val="18"/>
        </w:rPr>
      </w:pPr>
      <w:r>
        <w:rPr>
          <w:rFonts w:ascii="Arial" w:hAnsi="Arial" w:cs="Arial"/>
          <w:sz w:val="18"/>
        </w:rPr>
        <w:t>http://ftt.roto-frank.com/en/press/</w:t>
      </w:r>
    </w:p>
    <w:p w14:paraId="5979F181" w14:textId="77777777" w:rsidR="00F17DD1" w:rsidRPr="006811F1" w:rsidRDefault="00F17DD1" w:rsidP="00F17DD1">
      <w:pPr>
        <w:tabs>
          <w:tab w:val="left" w:pos="6946"/>
          <w:tab w:val="left" w:pos="7088"/>
        </w:tabs>
        <w:ind w:right="1701"/>
        <w:rPr>
          <w:rFonts w:ascii="Arial" w:hAnsi="Arial" w:cs="Arial"/>
          <w:sz w:val="18"/>
          <w:szCs w:val="18"/>
        </w:rPr>
      </w:pPr>
    </w:p>
    <w:p w14:paraId="3632BFE7" w14:textId="77777777" w:rsidR="00F17DD1" w:rsidRPr="00F36092" w:rsidRDefault="00F17DD1" w:rsidP="00F17DD1">
      <w:pPr>
        <w:tabs>
          <w:tab w:val="left" w:pos="6946"/>
          <w:tab w:val="left" w:pos="7088"/>
        </w:tabs>
        <w:ind w:right="1701"/>
        <w:rPr>
          <w:rFonts w:ascii="Arial" w:hAnsi="Arial" w:cs="Arial"/>
          <w:sz w:val="18"/>
          <w:szCs w:val="18"/>
          <w:lang w:val="de-DE"/>
        </w:rPr>
      </w:pPr>
      <w:r w:rsidRPr="00F36092">
        <w:rPr>
          <w:rFonts w:ascii="Arial" w:hAnsi="Arial" w:cs="Arial"/>
          <w:sz w:val="18"/>
          <w:lang w:val="de-DE"/>
        </w:rPr>
        <w:t xml:space="preserve">Print </w:t>
      </w:r>
      <w:proofErr w:type="spellStart"/>
      <w:r w:rsidRPr="00F36092">
        <w:rPr>
          <w:rFonts w:ascii="Arial" w:hAnsi="Arial" w:cs="Arial"/>
          <w:sz w:val="18"/>
          <w:lang w:val="de-DE"/>
        </w:rPr>
        <w:t>free</w:t>
      </w:r>
      <w:proofErr w:type="spellEnd"/>
      <w:r w:rsidRPr="00F36092">
        <w:rPr>
          <w:rFonts w:ascii="Arial" w:hAnsi="Arial" w:cs="Arial"/>
          <w:sz w:val="18"/>
          <w:lang w:val="de-DE"/>
        </w:rPr>
        <w:t xml:space="preserve">. </w:t>
      </w:r>
      <w:proofErr w:type="spellStart"/>
      <w:r w:rsidRPr="00F36092">
        <w:rPr>
          <w:rFonts w:ascii="Arial" w:hAnsi="Arial" w:cs="Arial"/>
          <w:sz w:val="18"/>
          <w:lang w:val="de-DE"/>
        </w:rPr>
        <w:t>Copy</w:t>
      </w:r>
      <w:proofErr w:type="spellEnd"/>
      <w:r w:rsidRPr="00F36092">
        <w:rPr>
          <w:rFonts w:ascii="Arial" w:hAnsi="Arial" w:cs="Arial"/>
          <w:sz w:val="18"/>
          <w:lang w:val="de-DE"/>
        </w:rPr>
        <w:t xml:space="preserve"> </w:t>
      </w:r>
      <w:proofErr w:type="spellStart"/>
      <w:r w:rsidRPr="00F36092">
        <w:rPr>
          <w:rFonts w:ascii="Arial" w:hAnsi="Arial" w:cs="Arial"/>
          <w:sz w:val="18"/>
          <w:lang w:val="de-DE"/>
        </w:rPr>
        <w:t>requested</w:t>
      </w:r>
      <w:proofErr w:type="spellEnd"/>
      <w:r w:rsidRPr="00F36092">
        <w:rPr>
          <w:rFonts w:ascii="Arial" w:hAnsi="Arial" w:cs="Arial"/>
          <w:sz w:val="18"/>
          <w:lang w:val="de-DE"/>
        </w:rPr>
        <w:t>.</w:t>
      </w:r>
    </w:p>
    <w:p w14:paraId="53F8C135" w14:textId="77777777" w:rsidR="00F17DD1" w:rsidRPr="00F36092" w:rsidRDefault="00F17DD1" w:rsidP="00F17DD1">
      <w:pPr>
        <w:tabs>
          <w:tab w:val="left" w:pos="6946"/>
          <w:tab w:val="left" w:pos="7088"/>
        </w:tabs>
        <w:ind w:right="1701"/>
        <w:rPr>
          <w:rFonts w:ascii="Arial" w:hAnsi="Arial" w:cs="Arial"/>
          <w:sz w:val="18"/>
          <w:szCs w:val="18"/>
          <w:lang w:val="de-DE"/>
        </w:rPr>
      </w:pPr>
      <w:r w:rsidRPr="00F36092">
        <w:rPr>
          <w:rFonts w:ascii="Arial" w:hAnsi="Arial" w:cs="Arial"/>
          <w:sz w:val="18"/>
          <w:lang w:val="de-DE"/>
        </w:rPr>
        <w:t xml:space="preserve">Dr. Sälzer Pressedienst, Lensbachstraße 10, 52159 Roetgen, Germany </w:t>
      </w:r>
    </w:p>
    <w:p w14:paraId="0918E241" w14:textId="77777777" w:rsidR="00F17DD1" w:rsidRPr="00F36092" w:rsidRDefault="00F17DD1" w:rsidP="00F17DD1">
      <w:pPr>
        <w:tabs>
          <w:tab w:val="left" w:pos="6946"/>
          <w:tab w:val="left" w:pos="7088"/>
        </w:tabs>
        <w:spacing w:line="240" w:lineRule="exact"/>
        <w:ind w:right="1701"/>
        <w:jc w:val="both"/>
        <w:rPr>
          <w:rFonts w:ascii="Arial" w:hAnsi="Arial"/>
          <w:sz w:val="17"/>
          <w:lang w:val="de-DE"/>
        </w:rPr>
      </w:pPr>
    </w:p>
    <w:p w14:paraId="1AAC7C7B" w14:textId="3F1975CB" w:rsidR="00F17DD1" w:rsidRPr="00F36092" w:rsidRDefault="00F17DD1" w:rsidP="00F17DD1">
      <w:pPr>
        <w:tabs>
          <w:tab w:val="left" w:pos="6946"/>
          <w:tab w:val="left" w:pos="7088"/>
        </w:tabs>
        <w:spacing w:line="240" w:lineRule="exact"/>
        <w:ind w:right="1701"/>
        <w:jc w:val="both"/>
        <w:rPr>
          <w:rFonts w:ascii="Arial" w:hAnsi="Arial"/>
          <w:sz w:val="17"/>
          <w:lang w:val="de-DE"/>
        </w:rPr>
      </w:pPr>
      <w:r w:rsidRPr="00F36092">
        <w:rPr>
          <w:rFonts w:ascii="Arial" w:hAnsi="Arial"/>
          <w:b/>
          <w:sz w:val="17"/>
          <w:lang w:val="de-DE"/>
        </w:rPr>
        <w:t xml:space="preserve">Publisher: </w:t>
      </w:r>
      <w:r w:rsidRPr="00F36092">
        <w:rPr>
          <w:rFonts w:ascii="Arial" w:hAnsi="Arial"/>
          <w:sz w:val="17"/>
          <w:lang w:val="de-DE"/>
        </w:rPr>
        <w:t xml:space="preserve">Roto Frank </w:t>
      </w:r>
      <w:r w:rsidR="0033068D">
        <w:rPr>
          <w:rFonts w:ascii="Arial" w:hAnsi="Arial"/>
          <w:sz w:val="17"/>
          <w:lang w:val="de-DE"/>
        </w:rPr>
        <w:t>Fenster- und Türtechnologie GmbH</w:t>
      </w:r>
      <w:bookmarkStart w:id="0" w:name="_GoBack"/>
      <w:bookmarkEnd w:id="0"/>
      <w:r w:rsidRPr="00F36092">
        <w:rPr>
          <w:rFonts w:ascii="Arial" w:hAnsi="Arial"/>
          <w:sz w:val="17"/>
          <w:lang w:val="de-DE"/>
        </w:rPr>
        <w:t xml:space="preserve"> • Wilhelm-Frank-Platz 1 • 70771 Leinfelden-Echterdingen • Germany • Tel.: +49 711 7598-0 • Fax: +49 711 7598-253 • info@roto-frank.com</w:t>
      </w:r>
    </w:p>
    <w:p w14:paraId="66303C3E" w14:textId="77777777" w:rsidR="00F17DD1" w:rsidRPr="00F36092" w:rsidRDefault="00F17DD1" w:rsidP="00F17DD1">
      <w:pPr>
        <w:tabs>
          <w:tab w:val="left" w:pos="6946"/>
          <w:tab w:val="left" w:pos="7088"/>
        </w:tabs>
        <w:spacing w:line="240" w:lineRule="exact"/>
        <w:ind w:right="1701"/>
        <w:jc w:val="both"/>
        <w:rPr>
          <w:rFonts w:ascii="Arial" w:hAnsi="Arial"/>
          <w:sz w:val="17"/>
          <w:lang w:val="de-DE"/>
        </w:rPr>
      </w:pPr>
      <w:r w:rsidRPr="00F36092">
        <w:rPr>
          <w:rFonts w:ascii="Arial" w:hAnsi="Arial"/>
          <w:b/>
          <w:sz w:val="17"/>
          <w:lang w:val="de-DE"/>
        </w:rPr>
        <w:t xml:space="preserve">Editor: </w:t>
      </w:r>
      <w:r w:rsidRPr="00F36092">
        <w:rPr>
          <w:rFonts w:ascii="Arial" w:hAnsi="Arial"/>
          <w:sz w:val="17"/>
          <w:lang w:val="de-DE"/>
        </w:rPr>
        <w:t>Dr. Sälzer Pressedienst • Lensbachstraße 10 • 52159 Roetgen • Germany • Tel.: +49 2471 92128-65 • Fax: +49 2471 92128-67 • info@drsaelzer-pressedienst.de</w:t>
      </w:r>
    </w:p>
    <w:p w14:paraId="63841440" w14:textId="77777777" w:rsidR="00F17DD1" w:rsidRPr="00F36092" w:rsidRDefault="00F17DD1" w:rsidP="00475730">
      <w:pPr>
        <w:spacing w:line="240" w:lineRule="exact"/>
        <w:ind w:right="1985"/>
        <w:jc w:val="both"/>
        <w:rPr>
          <w:rFonts w:ascii="Arial" w:hAnsi="Arial"/>
          <w:sz w:val="17"/>
          <w:lang w:val="de-DE"/>
        </w:rPr>
      </w:pPr>
    </w:p>
    <w:p w14:paraId="5D09D382" w14:textId="77777777" w:rsidR="00BE0014" w:rsidRPr="00F36092" w:rsidRDefault="00BE0014" w:rsidP="00BE0014">
      <w:pPr>
        <w:spacing w:line="360" w:lineRule="auto"/>
        <w:ind w:right="1982"/>
        <w:jc w:val="both"/>
        <w:rPr>
          <w:rFonts w:ascii="Arial" w:hAnsi="Arial" w:cs="Arial"/>
          <w:lang w:val="de-DE"/>
        </w:rPr>
      </w:pPr>
    </w:p>
    <w:p w14:paraId="5D041085" w14:textId="77777777" w:rsidR="00BE0014" w:rsidRPr="00F36092" w:rsidRDefault="00BE0014" w:rsidP="00475730">
      <w:pPr>
        <w:spacing w:line="240" w:lineRule="exact"/>
        <w:ind w:right="1985"/>
        <w:jc w:val="both"/>
        <w:rPr>
          <w:rFonts w:ascii="Arial" w:hAnsi="Arial"/>
          <w:sz w:val="17"/>
          <w:lang w:val="de-DE"/>
        </w:rPr>
      </w:pPr>
    </w:p>
    <w:sectPr w:rsidR="00BE0014" w:rsidRPr="00F36092"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3487D" w16cid:durableId="207592CC"/>
  <w16cid:commentId w16cid:paraId="0AAA5EB6" w16cid:durableId="207593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35B2" w14:textId="77777777" w:rsidR="00301E39" w:rsidRDefault="00301E39">
      <w:r>
        <w:separator/>
      </w:r>
    </w:p>
  </w:endnote>
  <w:endnote w:type="continuationSeparator" w:id="0">
    <w:p w14:paraId="52D6196C" w14:textId="77777777" w:rsidR="00301E39" w:rsidRDefault="0030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LTUnivers-Basic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420B"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090D738B"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7515"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33068D">
      <w:rPr>
        <w:rStyle w:val="Seitenzahl"/>
        <w:rFonts w:ascii="Arial" w:hAnsi="Arial"/>
        <w:noProof/>
        <w:sz w:val="18"/>
      </w:rPr>
      <w:t>5</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33068D">
      <w:rPr>
        <w:rStyle w:val="Seitenzahl"/>
        <w:rFonts w:ascii="Arial" w:hAnsi="Arial"/>
        <w:noProof/>
        <w:sz w:val="18"/>
      </w:rPr>
      <w:t>6</w:t>
    </w:r>
    <w:r w:rsidRPr="00C923A0">
      <w:rPr>
        <w:rStyle w:val="Seitenzahl"/>
        <w:rFonts w:ascii="Arial" w:hAnsi="Arial"/>
        <w:sz w:val="18"/>
      </w:rPr>
      <w:fldChar w:fldCharType="end"/>
    </w:r>
  </w:p>
  <w:p w14:paraId="68F77BBF"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B379" w14:textId="77777777" w:rsidR="00301E39" w:rsidRDefault="00301E39">
      <w:r>
        <w:separator/>
      </w:r>
    </w:p>
  </w:footnote>
  <w:footnote w:type="continuationSeparator" w:id="0">
    <w:p w14:paraId="251154AD" w14:textId="77777777" w:rsidR="00301E39" w:rsidRDefault="00301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811E" w14:textId="77777777" w:rsidR="003C7331" w:rsidRDefault="003C7331">
    <w:pPr>
      <w:pStyle w:val="Kopfzeile"/>
    </w:pPr>
    <w:r>
      <w:tab/>
    </w:r>
    <w:r>
      <w:tab/>
    </w:r>
    <w:r>
      <w:rPr>
        <w:noProof/>
        <w:lang w:val="de-DE"/>
      </w:rPr>
      <w:drawing>
        <wp:inline distT="0" distB="0" distL="0" distR="0" wp14:anchorId="7280C151" wp14:editId="50853829">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6A54"/>
    <w:rsid w:val="00050FBF"/>
    <w:rsid w:val="00054825"/>
    <w:rsid w:val="0005795A"/>
    <w:rsid w:val="000649BD"/>
    <w:rsid w:val="00067457"/>
    <w:rsid w:val="00071B22"/>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D156C"/>
    <w:rsid w:val="000D486A"/>
    <w:rsid w:val="000D6343"/>
    <w:rsid w:val="000D6A06"/>
    <w:rsid w:val="000F15E2"/>
    <w:rsid w:val="000F357C"/>
    <w:rsid w:val="00100671"/>
    <w:rsid w:val="0010070E"/>
    <w:rsid w:val="0010163E"/>
    <w:rsid w:val="0010197B"/>
    <w:rsid w:val="00101D5B"/>
    <w:rsid w:val="0011060F"/>
    <w:rsid w:val="00111667"/>
    <w:rsid w:val="00113E1D"/>
    <w:rsid w:val="00114C47"/>
    <w:rsid w:val="00123ACD"/>
    <w:rsid w:val="00126EC4"/>
    <w:rsid w:val="00130DF8"/>
    <w:rsid w:val="00134F87"/>
    <w:rsid w:val="00136E1F"/>
    <w:rsid w:val="001436C2"/>
    <w:rsid w:val="001454C8"/>
    <w:rsid w:val="00150E97"/>
    <w:rsid w:val="001512B7"/>
    <w:rsid w:val="00163FAA"/>
    <w:rsid w:val="00165142"/>
    <w:rsid w:val="001700DF"/>
    <w:rsid w:val="0017024C"/>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E0469"/>
    <w:rsid w:val="001E3244"/>
    <w:rsid w:val="001F34C1"/>
    <w:rsid w:val="001F73AF"/>
    <w:rsid w:val="0020248F"/>
    <w:rsid w:val="00204F83"/>
    <w:rsid w:val="00206081"/>
    <w:rsid w:val="0020787A"/>
    <w:rsid w:val="00216504"/>
    <w:rsid w:val="00224E62"/>
    <w:rsid w:val="00247525"/>
    <w:rsid w:val="00253629"/>
    <w:rsid w:val="002714AA"/>
    <w:rsid w:val="0027667C"/>
    <w:rsid w:val="00281B2D"/>
    <w:rsid w:val="00282610"/>
    <w:rsid w:val="002834B3"/>
    <w:rsid w:val="0028517A"/>
    <w:rsid w:val="00287FB6"/>
    <w:rsid w:val="00290150"/>
    <w:rsid w:val="00292BE5"/>
    <w:rsid w:val="00292D0C"/>
    <w:rsid w:val="00296443"/>
    <w:rsid w:val="00297934"/>
    <w:rsid w:val="002A51CF"/>
    <w:rsid w:val="002A57BC"/>
    <w:rsid w:val="002A5A42"/>
    <w:rsid w:val="002B14FD"/>
    <w:rsid w:val="002B5D84"/>
    <w:rsid w:val="002D007B"/>
    <w:rsid w:val="002D392A"/>
    <w:rsid w:val="002E59E9"/>
    <w:rsid w:val="002F5A75"/>
    <w:rsid w:val="002F6342"/>
    <w:rsid w:val="002F7151"/>
    <w:rsid w:val="002F78B6"/>
    <w:rsid w:val="00301E39"/>
    <w:rsid w:val="003020B4"/>
    <w:rsid w:val="00312A44"/>
    <w:rsid w:val="003145EF"/>
    <w:rsid w:val="003235C8"/>
    <w:rsid w:val="0033068D"/>
    <w:rsid w:val="00331A4A"/>
    <w:rsid w:val="0033774F"/>
    <w:rsid w:val="00337C38"/>
    <w:rsid w:val="0034152C"/>
    <w:rsid w:val="00351BE5"/>
    <w:rsid w:val="00352D57"/>
    <w:rsid w:val="00356000"/>
    <w:rsid w:val="003632BF"/>
    <w:rsid w:val="00363341"/>
    <w:rsid w:val="00364D6C"/>
    <w:rsid w:val="00373D13"/>
    <w:rsid w:val="00374B2D"/>
    <w:rsid w:val="003754AF"/>
    <w:rsid w:val="003779F5"/>
    <w:rsid w:val="003805F0"/>
    <w:rsid w:val="0038773D"/>
    <w:rsid w:val="0039182A"/>
    <w:rsid w:val="00392493"/>
    <w:rsid w:val="00394DF1"/>
    <w:rsid w:val="003A4694"/>
    <w:rsid w:val="003A6D11"/>
    <w:rsid w:val="003B4EDD"/>
    <w:rsid w:val="003B59CC"/>
    <w:rsid w:val="003C2B1E"/>
    <w:rsid w:val="003C5C48"/>
    <w:rsid w:val="003C7331"/>
    <w:rsid w:val="003D01D1"/>
    <w:rsid w:val="003D2FBC"/>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7089B"/>
    <w:rsid w:val="00475730"/>
    <w:rsid w:val="00482348"/>
    <w:rsid w:val="00484454"/>
    <w:rsid w:val="0048560B"/>
    <w:rsid w:val="00486E21"/>
    <w:rsid w:val="004974B0"/>
    <w:rsid w:val="00497D85"/>
    <w:rsid w:val="004B057E"/>
    <w:rsid w:val="004B1D67"/>
    <w:rsid w:val="004B285D"/>
    <w:rsid w:val="004B52E9"/>
    <w:rsid w:val="004B5D02"/>
    <w:rsid w:val="004C2DC3"/>
    <w:rsid w:val="004C37D7"/>
    <w:rsid w:val="004E03CD"/>
    <w:rsid w:val="004E1926"/>
    <w:rsid w:val="004E4A8B"/>
    <w:rsid w:val="004F01F7"/>
    <w:rsid w:val="004F0451"/>
    <w:rsid w:val="004F1426"/>
    <w:rsid w:val="004F243E"/>
    <w:rsid w:val="004F4E61"/>
    <w:rsid w:val="0050048F"/>
    <w:rsid w:val="00513649"/>
    <w:rsid w:val="00517C13"/>
    <w:rsid w:val="00526546"/>
    <w:rsid w:val="00527FCA"/>
    <w:rsid w:val="00535639"/>
    <w:rsid w:val="005410CC"/>
    <w:rsid w:val="0054482D"/>
    <w:rsid w:val="0055253D"/>
    <w:rsid w:val="0055325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616DCC"/>
    <w:rsid w:val="006225A5"/>
    <w:rsid w:val="00622D11"/>
    <w:rsid w:val="00641654"/>
    <w:rsid w:val="00641921"/>
    <w:rsid w:val="006437F8"/>
    <w:rsid w:val="00643899"/>
    <w:rsid w:val="00652092"/>
    <w:rsid w:val="0065552A"/>
    <w:rsid w:val="00656ABC"/>
    <w:rsid w:val="00661F4B"/>
    <w:rsid w:val="00683DC5"/>
    <w:rsid w:val="0069475F"/>
    <w:rsid w:val="00696766"/>
    <w:rsid w:val="00697D84"/>
    <w:rsid w:val="00697F0C"/>
    <w:rsid w:val="006A10A2"/>
    <w:rsid w:val="006A4320"/>
    <w:rsid w:val="006A51F9"/>
    <w:rsid w:val="006B2B3A"/>
    <w:rsid w:val="006B4A48"/>
    <w:rsid w:val="006C157E"/>
    <w:rsid w:val="006C1803"/>
    <w:rsid w:val="006C6A22"/>
    <w:rsid w:val="006C7231"/>
    <w:rsid w:val="006D2EFB"/>
    <w:rsid w:val="006D47B6"/>
    <w:rsid w:val="006E2C1D"/>
    <w:rsid w:val="006E6416"/>
    <w:rsid w:val="006F0095"/>
    <w:rsid w:val="006F3F4C"/>
    <w:rsid w:val="0070592E"/>
    <w:rsid w:val="007354D3"/>
    <w:rsid w:val="00735C61"/>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D14"/>
    <w:rsid w:val="007D5112"/>
    <w:rsid w:val="007D6301"/>
    <w:rsid w:val="007E22DA"/>
    <w:rsid w:val="007F5B48"/>
    <w:rsid w:val="008019CE"/>
    <w:rsid w:val="00802B37"/>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6060"/>
    <w:rsid w:val="00827124"/>
    <w:rsid w:val="00831A36"/>
    <w:rsid w:val="00834F6F"/>
    <w:rsid w:val="0083537B"/>
    <w:rsid w:val="0086037A"/>
    <w:rsid w:val="00862ADF"/>
    <w:rsid w:val="008630CF"/>
    <w:rsid w:val="00863CB3"/>
    <w:rsid w:val="00873A21"/>
    <w:rsid w:val="00875784"/>
    <w:rsid w:val="00883C1C"/>
    <w:rsid w:val="00885819"/>
    <w:rsid w:val="0089559F"/>
    <w:rsid w:val="008A1135"/>
    <w:rsid w:val="008A6669"/>
    <w:rsid w:val="008B172E"/>
    <w:rsid w:val="008B4146"/>
    <w:rsid w:val="008B4E37"/>
    <w:rsid w:val="008B63C9"/>
    <w:rsid w:val="008D7069"/>
    <w:rsid w:val="008E5459"/>
    <w:rsid w:val="008E714A"/>
    <w:rsid w:val="008F5D56"/>
    <w:rsid w:val="009056D1"/>
    <w:rsid w:val="00911527"/>
    <w:rsid w:val="00912EB6"/>
    <w:rsid w:val="00913580"/>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A43E8"/>
    <w:rsid w:val="009A7DA8"/>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711D"/>
    <w:rsid w:val="00A472A7"/>
    <w:rsid w:val="00A47D2C"/>
    <w:rsid w:val="00A621CC"/>
    <w:rsid w:val="00A624AE"/>
    <w:rsid w:val="00A75689"/>
    <w:rsid w:val="00A819C3"/>
    <w:rsid w:val="00A84D49"/>
    <w:rsid w:val="00A916C8"/>
    <w:rsid w:val="00A93B12"/>
    <w:rsid w:val="00A94066"/>
    <w:rsid w:val="00A94E2F"/>
    <w:rsid w:val="00A96197"/>
    <w:rsid w:val="00A97D43"/>
    <w:rsid w:val="00AA15CC"/>
    <w:rsid w:val="00AA1858"/>
    <w:rsid w:val="00AA55F6"/>
    <w:rsid w:val="00AA62DE"/>
    <w:rsid w:val="00AA7919"/>
    <w:rsid w:val="00AB07FD"/>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30D7E"/>
    <w:rsid w:val="00B346B5"/>
    <w:rsid w:val="00B35FF9"/>
    <w:rsid w:val="00B430F0"/>
    <w:rsid w:val="00B52084"/>
    <w:rsid w:val="00B53227"/>
    <w:rsid w:val="00B53E36"/>
    <w:rsid w:val="00B57B41"/>
    <w:rsid w:val="00B57BAE"/>
    <w:rsid w:val="00B70F3C"/>
    <w:rsid w:val="00B80DB9"/>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C0354A"/>
    <w:rsid w:val="00C0386C"/>
    <w:rsid w:val="00C1440D"/>
    <w:rsid w:val="00C16A8A"/>
    <w:rsid w:val="00C2291A"/>
    <w:rsid w:val="00C2460B"/>
    <w:rsid w:val="00C31ED1"/>
    <w:rsid w:val="00C372ED"/>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9196C"/>
    <w:rsid w:val="00C923A0"/>
    <w:rsid w:val="00C97B3B"/>
    <w:rsid w:val="00C97F26"/>
    <w:rsid w:val="00CA00F0"/>
    <w:rsid w:val="00CA4C35"/>
    <w:rsid w:val="00CA61F2"/>
    <w:rsid w:val="00CA730A"/>
    <w:rsid w:val="00CB73C6"/>
    <w:rsid w:val="00CB7691"/>
    <w:rsid w:val="00CC324E"/>
    <w:rsid w:val="00CC5718"/>
    <w:rsid w:val="00CD0419"/>
    <w:rsid w:val="00CD26CD"/>
    <w:rsid w:val="00CD78B8"/>
    <w:rsid w:val="00CE3CA0"/>
    <w:rsid w:val="00CE62E2"/>
    <w:rsid w:val="00CE6F78"/>
    <w:rsid w:val="00CF1576"/>
    <w:rsid w:val="00CF557E"/>
    <w:rsid w:val="00D12942"/>
    <w:rsid w:val="00D17B8B"/>
    <w:rsid w:val="00D22FD1"/>
    <w:rsid w:val="00D25054"/>
    <w:rsid w:val="00D26BBE"/>
    <w:rsid w:val="00D27BF8"/>
    <w:rsid w:val="00D349EE"/>
    <w:rsid w:val="00D43D7C"/>
    <w:rsid w:val="00D54503"/>
    <w:rsid w:val="00D55D9C"/>
    <w:rsid w:val="00D577EA"/>
    <w:rsid w:val="00D67134"/>
    <w:rsid w:val="00D7087A"/>
    <w:rsid w:val="00D70AC7"/>
    <w:rsid w:val="00D73583"/>
    <w:rsid w:val="00D84127"/>
    <w:rsid w:val="00D9132A"/>
    <w:rsid w:val="00D9191E"/>
    <w:rsid w:val="00D931F0"/>
    <w:rsid w:val="00DA50CA"/>
    <w:rsid w:val="00DA5E6F"/>
    <w:rsid w:val="00DC6552"/>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B67"/>
    <w:rsid w:val="00E80F8E"/>
    <w:rsid w:val="00E86B46"/>
    <w:rsid w:val="00E91351"/>
    <w:rsid w:val="00E926E5"/>
    <w:rsid w:val="00E979D9"/>
    <w:rsid w:val="00EC0796"/>
    <w:rsid w:val="00EC12C6"/>
    <w:rsid w:val="00EC319D"/>
    <w:rsid w:val="00ED1741"/>
    <w:rsid w:val="00ED48C8"/>
    <w:rsid w:val="00ED4CEA"/>
    <w:rsid w:val="00ED754D"/>
    <w:rsid w:val="00EF3BB3"/>
    <w:rsid w:val="00F0491F"/>
    <w:rsid w:val="00F13B82"/>
    <w:rsid w:val="00F14F3F"/>
    <w:rsid w:val="00F17DD1"/>
    <w:rsid w:val="00F20941"/>
    <w:rsid w:val="00F27DC9"/>
    <w:rsid w:val="00F36092"/>
    <w:rsid w:val="00F36551"/>
    <w:rsid w:val="00F36649"/>
    <w:rsid w:val="00F37677"/>
    <w:rsid w:val="00F37AA6"/>
    <w:rsid w:val="00F6180E"/>
    <w:rsid w:val="00F66811"/>
    <w:rsid w:val="00F718B4"/>
    <w:rsid w:val="00F73B47"/>
    <w:rsid w:val="00F8135A"/>
    <w:rsid w:val="00F826DB"/>
    <w:rsid w:val="00F866E2"/>
    <w:rsid w:val="00F95728"/>
    <w:rsid w:val="00FA2C87"/>
    <w:rsid w:val="00FA43D5"/>
    <w:rsid w:val="00FB73A8"/>
    <w:rsid w:val="00FB7FBF"/>
    <w:rsid w:val="00FC4082"/>
    <w:rsid w:val="00FC462D"/>
    <w:rsid w:val="00FC5AB9"/>
    <w:rsid w:val="00FC6657"/>
    <w:rsid w:val="00FC677D"/>
    <w:rsid w:val="00FC7A4E"/>
    <w:rsid w:val="00FD1E6F"/>
    <w:rsid w:val="00FD7A57"/>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3900264-FD9C-4225-9673-C8F1813B692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8</cp:revision>
  <cp:lastPrinted>2019-03-11T15:00:00Z</cp:lastPrinted>
  <dcterms:created xsi:type="dcterms:W3CDTF">2019-05-06T09:48:00Z</dcterms:created>
  <dcterms:modified xsi:type="dcterms:W3CDTF">2019-06-24T14:20:00Z</dcterms:modified>
</cp:coreProperties>
</file>