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529" w:rsidRPr="006811F1" w:rsidRDefault="00643529" w:rsidP="0059286B">
      <w:pPr>
        <w:tabs>
          <w:tab w:val="left" w:pos="6946"/>
          <w:tab w:val="left" w:pos="7088"/>
        </w:tabs>
        <w:spacing w:line="360" w:lineRule="auto"/>
        <w:ind w:right="1701"/>
        <w:jc w:val="both"/>
        <w:outlineLvl w:val="0"/>
        <w:rPr>
          <w:rFonts w:ascii="Arial" w:hAnsi="Arial"/>
          <w:b/>
          <w:sz w:val="24"/>
          <w:szCs w:val="24"/>
        </w:rPr>
      </w:pPr>
      <w:r>
        <w:rPr>
          <w:rFonts w:ascii="Arial" w:hAnsi="Arial"/>
          <w:b/>
          <w:sz w:val="24"/>
        </w:rPr>
        <w:t>Press release</w:t>
      </w:r>
    </w:p>
    <w:p w:rsidR="00643529" w:rsidRPr="006811F1" w:rsidRDefault="00643529" w:rsidP="00EE41D3">
      <w:pPr>
        <w:tabs>
          <w:tab w:val="left" w:pos="6946"/>
          <w:tab w:val="left" w:pos="7088"/>
        </w:tabs>
        <w:spacing w:line="360" w:lineRule="auto"/>
        <w:ind w:right="1701"/>
        <w:jc w:val="both"/>
        <w:rPr>
          <w:rFonts w:ascii="Arial" w:hAnsi="Arial"/>
          <w:b/>
          <w:sz w:val="24"/>
          <w:szCs w:val="24"/>
        </w:rPr>
      </w:pPr>
    </w:p>
    <w:p w:rsidR="00643529" w:rsidRPr="006811F1" w:rsidRDefault="00643529" w:rsidP="0059286B">
      <w:pPr>
        <w:tabs>
          <w:tab w:val="left" w:pos="6946"/>
          <w:tab w:val="left" w:pos="7088"/>
        </w:tabs>
        <w:spacing w:line="360" w:lineRule="auto"/>
        <w:ind w:right="1701"/>
        <w:jc w:val="both"/>
        <w:outlineLvl w:val="0"/>
        <w:rPr>
          <w:rFonts w:ascii="Arial" w:hAnsi="Arial"/>
          <w:sz w:val="20"/>
        </w:rPr>
      </w:pPr>
      <w:r>
        <w:rPr>
          <w:rFonts w:ascii="Arial" w:hAnsi="Arial"/>
          <w:b/>
          <w:sz w:val="20"/>
        </w:rPr>
        <w:t>Date:</w:t>
      </w:r>
      <w:r>
        <w:rPr>
          <w:rFonts w:ascii="Arial" w:hAnsi="Arial"/>
          <w:sz w:val="20"/>
        </w:rPr>
        <w:t xml:space="preserve"> 24th August 2018</w:t>
      </w:r>
    </w:p>
    <w:p w:rsidR="00643529" w:rsidRDefault="00643529" w:rsidP="00EE41D3">
      <w:pPr>
        <w:tabs>
          <w:tab w:val="left" w:pos="6946"/>
          <w:tab w:val="left" w:pos="7088"/>
        </w:tabs>
        <w:spacing w:line="360" w:lineRule="auto"/>
        <w:ind w:right="1701"/>
        <w:jc w:val="both"/>
        <w:rPr>
          <w:rFonts w:ascii="Arial" w:hAnsi="Arial"/>
          <w:b/>
          <w:sz w:val="20"/>
        </w:rPr>
      </w:pPr>
    </w:p>
    <w:p w:rsidR="00F71BF2" w:rsidRPr="00F71BF2" w:rsidRDefault="0048117D" w:rsidP="00EE41D3">
      <w:pPr>
        <w:tabs>
          <w:tab w:val="left" w:pos="6946"/>
          <w:tab w:val="left" w:pos="7088"/>
        </w:tabs>
        <w:spacing w:line="360" w:lineRule="auto"/>
        <w:ind w:right="1701"/>
        <w:jc w:val="both"/>
        <w:rPr>
          <w:rFonts w:ascii="Arial" w:hAnsi="Arial" w:cs="Arial"/>
          <w:szCs w:val="24"/>
        </w:rPr>
      </w:pPr>
      <w:r>
        <w:rPr>
          <w:rFonts w:ascii="Arial" w:hAnsi="Arial" w:cs="Arial"/>
        </w:rPr>
        <w:t>“Roto AL” surface-mounted hinge side further developed for aluminium windows and balcony doors / Significantly extended application range / “Roto AL” hinge sides for Tilt&amp;Turn, Turn-Only and TiltFirst sashes weighing 160, 200 or 300 kg / Simpler installation thanks to switchover to hexalobular socket screwdriver drives / Universal plug-in corner drive fitted without using tools for fast installation of sashes from all weight classes</w:t>
      </w:r>
    </w:p>
    <w:p w:rsidR="00F71BF2" w:rsidRPr="006811F1" w:rsidRDefault="00F71BF2" w:rsidP="00EE41D3">
      <w:pPr>
        <w:tabs>
          <w:tab w:val="left" w:pos="6946"/>
          <w:tab w:val="left" w:pos="7088"/>
        </w:tabs>
        <w:spacing w:line="360" w:lineRule="auto"/>
        <w:ind w:right="1701"/>
        <w:jc w:val="both"/>
        <w:rPr>
          <w:rFonts w:ascii="Arial" w:hAnsi="Arial"/>
          <w:b/>
          <w:sz w:val="20"/>
        </w:rPr>
      </w:pPr>
    </w:p>
    <w:p w:rsidR="009540BC" w:rsidRPr="009B7895" w:rsidRDefault="00411368" w:rsidP="003B5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rPr>
          <w:rFonts w:ascii="Arial" w:hAnsi="Arial" w:cs="Arial"/>
          <w:b/>
          <w:sz w:val="24"/>
          <w:szCs w:val="24"/>
        </w:rPr>
      </w:pPr>
      <w:r>
        <w:rPr>
          <w:rFonts w:ascii="Arial" w:hAnsi="Arial" w:cs="Arial"/>
          <w:b/>
          <w:sz w:val="24"/>
        </w:rPr>
        <w:t>Produce high-quality window sashes up to 300 kg reliably and quickly with “Roto AL”</w:t>
      </w:r>
    </w:p>
    <w:p w:rsidR="009540BC" w:rsidRPr="00FB6E35"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u w:val="single"/>
        </w:rPr>
      </w:pPr>
    </w:p>
    <w:p w:rsidR="00203A37" w:rsidRPr="00203A37" w:rsidRDefault="00F71BF2" w:rsidP="00203A37">
      <w:pPr>
        <w:widowControl w:val="0"/>
        <w:autoSpaceDE w:val="0"/>
        <w:autoSpaceDN w:val="0"/>
        <w:adjustRightInd w:val="0"/>
        <w:spacing w:line="360" w:lineRule="auto"/>
        <w:ind w:right="1701"/>
        <w:jc w:val="both"/>
        <w:rPr>
          <w:rFonts w:ascii="Arial" w:hAnsi="Arial" w:cs="Arial"/>
          <w:b/>
          <w:szCs w:val="24"/>
        </w:rPr>
      </w:pPr>
      <w:r>
        <w:rPr>
          <w:rFonts w:ascii="Arial" w:hAnsi="Arial" w:cs="Arial"/>
          <w:b/>
          <w:i/>
        </w:rPr>
        <w:t>Leinfelden-Echterdingen</w:t>
      </w:r>
      <w:r>
        <w:rPr>
          <w:rFonts w:ascii="Arial" w:hAnsi="Arial" w:cs="Arial"/>
          <w:b/>
        </w:rPr>
        <w:t xml:space="preserve"> </w:t>
      </w:r>
      <w:r>
        <w:rPr>
          <w:rFonts w:ascii="Arial" w:hAnsi="Arial"/>
          <w:b/>
          <w:i/>
        </w:rPr>
        <w:t>–</w:t>
      </w:r>
      <w:r>
        <w:rPr>
          <w:rFonts w:ascii="Arial" w:hAnsi="Arial" w:cs="Arial"/>
          <w:b/>
        </w:rPr>
        <w:t xml:space="preserve"> For many years, the “Roto AL” hardware system has been many manufacturers’ “first choice” for aluminium windows and balcony doors up to 130 kg. Further developments to the surface-mounted hinge sides have made the system even more reliable to work with, and it can now be used for sashes with weights of 160, 200 and 300 kg. Switching the screw drives over to hexalobular socket screwdrivers and a universal, plug-in corner drive quantifiably facilitate and accelerate window production. The “Roto AL” hardware system is now being extended with the addition of optimally coordinated, preassembled connecting rods and positioning jigs. Another new feature in the “Roto AL” system is the “sash stay 640” with a tilt distance of 190 mm for Tilt&amp;Turn windows up to 200 kg.</w:t>
      </w:r>
    </w:p>
    <w:p w:rsidR="009540BC"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p>
    <w:p w:rsidR="007803E9" w:rsidRPr="00C104EB" w:rsidRDefault="00F92EB7" w:rsidP="00224CD5">
      <w:pPr>
        <w:widowControl w:val="0"/>
        <w:autoSpaceDE w:val="0"/>
        <w:autoSpaceDN w:val="0"/>
        <w:adjustRightInd w:val="0"/>
        <w:spacing w:line="360" w:lineRule="auto"/>
        <w:ind w:right="1701"/>
        <w:jc w:val="both"/>
        <w:rPr>
          <w:rFonts w:ascii="Arial" w:hAnsi="Arial"/>
        </w:rPr>
      </w:pPr>
      <w:r>
        <w:rPr>
          <w:rFonts w:ascii="Arial" w:hAnsi="Arial" w:cs="Arial"/>
        </w:rPr>
        <w:t xml:space="preserve">With the launch of the further developed surface-mounted hinge side for “heavy weight classes” and the new “Roto AL” central locking system for the Euro-groove profile system, the cost and time involved in production is reduced for metal constructors and window manufacturers, while their offer is extended at the same time. “Roto AL” enables various standard and security windows to be produced while using a large number of </w:t>
      </w:r>
      <w:r>
        <w:rPr>
          <w:rFonts w:ascii="Arial" w:hAnsi="Arial" w:cs="Arial"/>
        </w:rPr>
        <w:lastRenderedPageBreak/>
        <w:t xml:space="preserve">identical parts. The system can also be used to manufacture even extremely large or tall Tilt&amp;Turn windows up to 200 kg and very tall Turn-Only windows up to 300 kg. As a result, the “Roto AL” hinge side weighing 200 kg or 300 kg can create sash heights of up to 3000 mm as standard. </w:t>
      </w:r>
    </w:p>
    <w:p w:rsidR="000E55EC" w:rsidRDefault="000E55EC" w:rsidP="00EE41D3">
      <w:pPr>
        <w:widowControl w:val="0"/>
        <w:autoSpaceDE w:val="0"/>
        <w:autoSpaceDN w:val="0"/>
        <w:adjustRightInd w:val="0"/>
        <w:spacing w:line="360" w:lineRule="auto"/>
        <w:ind w:right="1701"/>
        <w:jc w:val="both"/>
        <w:rPr>
          <w:rFonts w:ascii="Arial" w:hAnsi="Arial" w:cs="Arial"/>
          <w:szCs w:val="24"/>
        </w:rPr>
      </w:pPr>
    </w:p>
    <w:p w:rsidR="00C104EB" w:rsidRPr="000E55EC" w:rsidRDefault="000E55EC" w:rsidP="0059286B">
      <w:pPr>
        <w:widowControl w:val="0"/>
        <w:autoSpaceDE w:val="0"/>
        <w:autoSpaceDN w:val="0"/>
        <w:adjustRightInd w:val="0"/>
        <w:spacing w:line="360" w:lineRule="auto"/>
        <w:ind w:right="1701"/>
        <w:jc w:val="both"/>
        <w:outlineLvl w:val="0"/>
        <w:rPr>
          <w:rFonts w:ascii="Arial" w:hAnsi="Arial" w:cs="Arial"/>
          <w:b/>
          <w:szCs w:val="24"/>
        </w:rPr>
      </w:pPr>
      <w:r>
        <w:rPr>
          <w:rFonts w:ascii="Arial" w:hAnsi="Arial" w:cs="Arial"/>
          <w:b/>
        </w:rPr>
        <w:t xml:space="preserve">Faster installation with ease </w:t>
      </w:r>
    </w:p>
    <w:p w:rsidR="00AD35C5" w:rsidRDefault="00C104EB" w:rsidP="00EE41D3">
      <w:pPr>
        <w:widowControl w:val="0"/>
        <w:autoSpaceDE w:val="0"/>
        <w:autoSpaceDN w:val="0"/>
        <w:adjustRightInd w:val="0"/>
        <w:spacing w:line="360" w:lineRule="auto"/>
        <w:ind w:right="1701"/>
        <w:jc w:val="both"/>
        <w:rPr>
          <w:rFonts w:ascii="Arial" w:hAnsi="Arial" w:cs="Arial"/>
          <w:szCs w:val="24"/>
        </w:rPr>
      </w:pPr>
      <w:r>
        <w:rPr>
          <w:rFonts w:ascii="Arial" w:hAnsi="Arial" w:cs="Arial"/>
        </w:rPr>
        <w:t xml:space="preserve">The screw drives for the new surface-mounted hinge side for heavy-duty hardware have been switched over to hexalobular socket screwdriver 25, while those for the associated central locking system now use hexalobular socket screwdriver 10 for all clampable frame components and piercing screws. This achieves the required torques both reliably and effortlessly. Installation is more reliable, takes less time and requires less effort. As a result, window manufacturers benefit from lower production costs and consistently high-quality workmanship. </w:t>
      </w:r>
    </w:p>
    <w:p w:rsidR="00AD35C5" w:rsidRDefault="00AD35C5" w:rsidP="00EE41D3">
      <w:pPr>
        <w:widowControl w:val="0"/>
        <w:autoSpaceDE w:val="0"/>
        <w:autoSpaceDN w:val="0"/>
        <w:adjustRightInd w:val="0"/>
        <w:spacing w:line="360" w:lineRule="auto"/>
        <w:ind w:right="1701"/>
        <w:jc w:val="both"/>
        <w:rPr>
          <w:rFonts w:ascii="Arial" w:hAnsi="Arial" w:cs="Arial"/>
          <w:szCs w:val="24"/>
        </w:rPr>
      </w:pPr>
    </w:p>
    <w:p w:rsidR="000A476D" w:rsidRDefault="000A476D" w:rsidP="00EE41D3">
      <w:pPr>
        <w:widowControl w:val="0"/>
        <w:autoSpaceDE w:val="0"/>
        <w:autoSpaceDN w:val="0"/>
        <w:adjustRightInd w:val="0"/>
        <w:spacing w:line="360" w:lineRule="auto"/>
        <w:ind w:right="1701"/>
        <w:jc w:val="both"/>
        <w:rPr>
          <w:rFonts w:ascii="Arial" w:hAnsi="Arial" w:cs="Arial"/>
          <w:szCs w:val="24"/>
        </w:rPr>
      </w:pPr>
      <w:r>
        <w:rPr>
          <w:rFonts w:ascii="Arial" w:hAnsi="Arial" w:cs="Arial"/>
        </w:rPr>
        <w:t>The “Roto AL” plug-in corner drive, which can be used universally for all standard and security windows up to RC 3, is another feature which simplifies production. It is secured without the need for tools using an insertable clamping fork. At the same time, striker “A” is no longer required. These changes also speed up processing and result in a further quantifiable reduction in production costs.</w:t>
      </w:r>
    </w:p>
    <w:p w:rsidR="000A476D" w:rsidRDefault="000A476D" w:rsidP="00EE41D3">
      <w:pPr>
        <w:widowControl w:val="0"/>
        <w:autoSpaceDE w:val="0"/>
        <w:autoSpaceDN w:val="0"/>
        <w:adjustRightInd w:val="0"/>
        <w:spacing w:line="360" w:lineRule="auto"/>
        <w:ind w:right="1701"/>
        <w:jc w:val="both"/>
        <w:rPr>
          <w:rFonts w:ascii="Arial" w:hAnsi="Arial" w:cs="Arial"/>
          <w:szCs w:val="24"/>
        </w:rPr>
      </w:pPr>
    </w:p>
    <w:p w:rsidR="009540BC"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p>
    <w:p w:rsidR="009540BC"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color w:val="FF0000"/>
          <w:szCs w:val="24"/>
        </w:rPr>
      </w:pPr>
    </w:p>
    <w:p w:rsidR="00F0204C" w:rsidRDefault="00F0204C" w:rsidP="00592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outlineLvl w:val="0"/>
        <w:rPr>
          <w:rFonts w:ascii="Arial" w:hAnsi="Arial" w:cs="Arial"/>
          <w:color w:val="FF0000"/>
          <w:szCs w:val="24"/>
        </w:rPr>
      </w:pPr>
      <w:r>
        <w:rPr>
          <w:rFonts w:ascii="Arial" w:hAnsi="Arial" w:cs="Arial"/>
          <w:color w:val="FF0000"/>
        </w:rPr>
        <w:br w:type="page"/>
      </w:r>
    </w:p>
    <w:p w:rsidR="00C22089" w:rsidRPr="003D281F" w:rsidRDefault="00260F56" w:rsidP="00592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outlineLvl w:val="0"/>
        <w:rPr>
          <w:rFonts w:ascii="Arial" w:hAnsi="Arial" w:cs="Arial"/>
          <w:color w:val="FF0000"/>
          <w:szCs w:val="24"/>
        </w:rPr>
      </w:pPr>
      <w:r>
        <w:rPr>
          <w:rFonts w:ascii="Arial" w:hAnsi="Arial"/>
          <w:b/>
          <w:noProof/>
          <w:lang w:val="de-DE"/>
        </w:rPr>
        <w:lastRenderedPageBreak/>
        <w:drawing>
          <wp:inline distT="0" distB="0" distL="0" distR="0" wp14:anchorId="17F30B25" wp14:editId="61FF49C1">
            <wp:extent cx="2713939" cy="1926853"/>
            <wp:effectExtent l="0" t="0" r="0" b="0"/>
            <wp:docPr id="3" name="Grafik 3" descr="D:\AAWORK\Kunden\Roto Alu Vision\Bilder\2017-PI vormontierte Bandseite\Bilder klein\Roto_AL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WORK\Kunden\Roto Alu Vision\Bilder\2017-PI vormontierte Bandseite\Bilder klein\Roto_AL_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834" cy="1936718"/>
                    </a:xfrm>
                    <a:prstGeom prst="rect">
                      <a:avLst/>
                    </a:prstGeom>
                    <a:noFill/>
                    <a:ln>
                      <a:noFill/>
                    </a:ln>
                  </pic:spPr>
                </pic:pic>
              </a:graphicData>
            </a:graphic>
          </wp:inline>
        </w:drawing>
      </w:r>
    </w:p>
    <w:p w:rsidR="003D281F" w:rsidRPr="003D281F" w:rsidRDefault="00203A37" w:rsidP="003D2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r>
        <w:rPr>
          <w:rFonts w:ascii="Arial" w:hAnsi="Arial" w:cs="Arial"/>
        </w:rPr>
        <w:t xml:space="preserve">Produce aluminium windows and balcony doors flexibly and reliably with universal hardware: Roto is significantly extending the application range of the “Roto AL” hardware system once again. With the further development of the surface-mounted hinge sides for sashes weighing 160, 200 or 300 kg, the system now enables aluminium window manufacturers to produce numerous standard and security windows while using a large number of identical parts. </w:t>
      </w:r>
    </w:p>
    <w:p w:rsidR="00643529" w:rsidRPr="006811F1" w:rsidRDefault="00643529"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ind w:right="1701"/>
        <w:jc w:val="both"/>
        <w:rPr>
          <w:rFonts w:ascii="Arial" w:hAnsi="Arial" w:cs="Arial"/>
          <w:szCs w:val="24"/>
        </w:rPr>
      </w:pPr>
    </w:p>
    <w:p w:rsidR="00643529" w:rsidRDefault="00643529" w:rsidP="00592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outlineLvl w:val="0"/>
        <w:rPr>
          <w:rFonts w:ascii="Arial" w:hAnsi="Arial"/>
          <w:b/>
        </w:rPr>
      </w:pPr>
      <w:r>
        <w:rPr>
          <w:rFonts w:ascii="Arial" w:hAnsi="Arial"/>
          <w:b/>
        </w:rPr>
        <w:t xml:space="preserve">Photo: </w:t>
      </w:r>
      <w:r w:rsidR="0050150A">
        <w:rPr>
          <w:rFonts w:ascii="Arial" w:hAnsi="Arial"/>
        </w:rPr>
        <w:t>Roto</w:t>
      </w:r>
      <w:r w:rsidR="0050150A">
        <w:rPr>
          <w:rFonts w:ascii="Arial" w:hAnsi="Arial"/>
        </w:rPr>
        <w:tab/>
      </w:r>
      <w:r w:rsidR="0050150A">
        <w:rPr>
          <w:rFonts w:ascii="Arial" w:hAnsi="Arial"/>
        </w:rPr>
        <w:tab/>
      </w:r>
      <w:r w:rsidR="0050150A">
        <w:rPr>
          <w:rFonts w:ascii="Arial" w:hAnsi="Arial"/>
        </w:rPr>
        <w:tab/>
      </w:r>
      <w:r w:rsidR="0050150A">
        <w:rPr>
          <w:rFonts w:ascii="Arial" w:hAnsi="Arial"/>
        </w:rPr>
        <w:tab/>
      </w:r>
      <w:r w:rsidR="0050150A">
        <w:rPr>
          <w:rFonts w:ascii="Arial" w:hAnsi="Arial"/>
        </w:rPr>
        <w:tab/>
      </w:r>
      <w:r w:rsidR="0050150A">
        <w:rPr>
          <w:rFonts w:ascii="Arial" w:hAnsi="Arial"/>
        </w:rPr>
        <w:tab/>
      </w:r>
      <w:r w:rsidR="0050150A">
        <w:rPr>
          <w:rFonts w:ascii="Arial" w:hAnsi="Arial"/>
        </w:rPr>
        <w:tab/>
      </w:r>
      <w:r>
        <w:rPr>
          <w:rFonts w:ascii="Arial" w:hAnsi="Arial"/>
        </w:rPr>
        <w:tab/>
        <w:t>Roto_AL_1.jpg</w:t>
      </w:r>
      <w:r>
        <w:rPr>
          <w:rFonts w:ascii="Arial" w:hAnsi="Arial"/>
        </w:rPr>
        <w:tab/>
      </w:r>
    </w:p>
    <w:p w:rsidR="00643529" w:rsidRDefault="00643529"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260F56" w:rsidRDefault="00260F56"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9072D3" w:rsidRDefault="009072D3"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0C319F" w:rsidRDefault="00260F56"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r>
        <w:rPr>
          <w:rFonts w:ascii="Arial" w:hAnsi="Arial"/>
          <w:b/>
          <w:noProof/>
          <w:lang w:val="de-DE"/>
        </w:rPr>
        <w:drawing>
          <wp:inline distT="0" distB="0" distL="0" distR="0">
            <wp:extent cx="2677363" cy="1883873"/>
            <wp:effectExtent l="0" t="0" r="8890" b="2540"/>
            <wp:docPr id="2" name="Grafik 2" descr="D:\AAWORK\Kunden\Roto Alu Vision\Bilder\2018-PI Schwere Bandseite AL\Roto AL_Ecklager 300kg_001 Kopi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Roto Alu Vision\Bilder\2018-PI Schwere Bandseite AL\Roto AL_Ecklager 300kg_001 Kopie-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2135" cy="1887230"/>
                    </a:xfrm>
                    <a:prstGeom prst="rect">
                      <a:avLst/>
                    </a:prstGeom>
                    <a:noFill/>
                    <a:ln>
                      <a:noFill/>
                    </a:ln>
                  </pic:spPr>
                </pic:pic>
              </a:graphicData>
            </a:graphic>
          </wp:inline>
        </w:drawing>
      </w:r>
    </w:p>
    <w:p w:rsidR="00260F56" w:rsidRDefault="006A0CEC" w:rsidP="006A0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r>
        <w:rPr>
          <w:rFonts w:ascii="Arial" w:hAnsi="Arial" w:cs="Arial"/>
        </w:rPr>
        <w:t>Switching over to hexalobular socket screwdriver drives and a plug-in, universally usable corner drive make installing the “Roto AL” hardware system even more simple and reliable.</w:t>
      </w:r>
    </w:p>
    <w:p w:rsidR="006A0CEC" w:rsidRPr="006811F1" w:rsidRDefault="006A0CEC" w:rsidP="0026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ind w:right="1701"/>
        <w:jc w:val="both"/>
        <w:rPr>
          <w:rFonts w:ascii="Arial" w:hAnsi="Arial" w:cs="Arial"/>
          <w:szCs w:val="24"/>
        </w:rPr>
      </w:pPr>
    </w:p>
    <w:p w:rsidR="000C319F" w:rsidRDefault="00260F56" w:rsidP="0026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r>
        <w:rPr>
          <w:rFonts w:ascii="Arial" w:hAnsi="Arial"/>
          <w:b/>
        </w:rPr>
        <w:t xml:space="preserve">Photo: </w:t>
      </w:r>
      <w:r w:rsidR="0050150A">
        <w:rPr>
          <w:rFonts w:ascii="Arial" w:hAnsi="Arial"/>
        </w:rPr>
        <w:t>Roto</w:t>
      </w:r>
      <w:r w:rsidR="0050150A">
        <w:rPr>
          <w:rFonts w:ascii="Arial" w:hAnsi="Arial"/>
        </w:rPr>
        <w:tab/>
      </w:r>
      <w:r w:rsidR="0050150A">
        <w:rPr>
          <w:rFonts w:ascii="Arial" w:hAnsi="Arial"/>
        </w:rPr>
        <w:tab/>
      </w:r>
      <w:r w:rsidR="0050150A">
        <w:rPr>
          <w:rFonts w:ascii="Arial" w:hAnsi="Arial"/>
        </w:rPr>
        <w:tab/>
      </w:r>
      <w:r w:rsidR="0050150A">
        <w:rPr>
          <w:rFonts w:ascii="Arial" w:hAnsi="Arial"/>
        </w:rPr>
        <w:tab/>
      </w:r>
      <w:r w:rsidR="0050150A">
        <w:rPr>
          <w:rFonts w:ascii="Arial" w:hAnsi="Arial"/>
        </w:rPr>
        <w:tab/>
      </w:r>
      <w:r w:rsidR="0050150A">
        <w:rPr>
          <w:rFonts w:ascii="Arial" w:hAnsi="Arial"/>
        </w:rPr>
        <w:tab/>
      </w:r>
      <w:r w:rsidR="0050150A">
        <w:rPr>
          <w:rFonts w:ascii="Arial" w:hAnsi="Arial"/>
        </w:rPr>
        <w:tab/>
      </w:r>
      <w:r>
        <w:rPr>
          <w:rFonts w:ascii="Arial" w:hAnsi="Arial"/>
        </w:rPr>
        <w:tab/>
        <w:t>Roto_AL_2.jpg</w:t>
      </w:r>
    </w:p>
    <w:p w:rsidR="0050150A" w:rsidRDefault="0050150A" w:rsidP="00EE41D3">
      <w:pPr>
        <w:tabs>
          <w:tab w:val="left" w:pos="6946"/>
          <w:tab w:val="left" w:pos="7088"/>
        </w:tabs>
        <w:spacing w:line="360" w:lineRule="auto"/>
        <w:ind w:right="1701"/>
        <w:rPr>
          <w:rFonts w:ascii="Arial" w:hAnsi="Arial"/>
          <w:b/>
        </w:rPr>
      </w:pPr>
    </w:p>
    <w:p w:rsidR="0050150A" w:rsidRDefault="0050150A" w:rsidP="00EE41D3">
      <w:pPr>
        <w:tabs>
          <w:tab w:val="left" w:pos="6946"/>
          <w:tab w:val="left" w:pos="7088"/>
        </w:tabs>
        <w:spacing w:line="360" w:lineRule="auto"/>
        <w:ind w:right="1701"/>
        <w:rPr>
          <w:rFonts w:ascii="Arial" w:hAnsi="Arial" w:cs="Arial"/>
          <w:sz w:val="18"/>
        </w:rPr>
      </w:pPr>
    </w:p>
    <w:p w:rsidR="0050150A" w:rsidRDefault="0050150A" w:rsidP="00EE41D3">
      <w:pPr>
        <w:tabs>
          <w:tab w:val="left" w:pos="6946"/>
          <w:tab w:val="left" w:pos="7088"/>
        </w:tabs>
        <w:spacing w:line="360" w:lineRule="auto"/>
        <w:ind w:right="1701"/>
        <w:rPr>
          <w:rFonts w:ascii="Arial" w:hAnsi="Arial" w:cs="Arial"/>
          <w:sz w:val="18"/>
        </w:rPr>
      </w:pPr>
    </w:p>
    <w:p w:rsidR="00643529" w:rsidRPr="00980E47" w:rsidRDefault="00643529" w:rsidP="00EE41D3">
      <w:pPr>
        <w:tabs>
          <w:tab w:val="left" w:pos="6946"/>
          <w:tab w:val="left" w:pos="7088"/>
        </w:tabs>
        <w:spacing w:line="360" w:lineRule="auto"/>
        <w:ind w:right="1701"/>
        <w:rPr>
          <w:rFonts w:ascii="Arial" w:hAnsi="Arial"/>
          <w:b/>
        </w:rPr>
      </w:pPr>
      <w:r>
        <w:rPr>
          <w:rFonts w:ascii="Arial" w:hAnsi="Arial" w:cs="Arial"/>
          <w:sz w:val="18"/>
        </w:rPr>
        <w:lastRenderedPageBreak/>
        <w:t xml:space="preserve">Text and images are available to download: </w:t>
      </w:r>
    </w:p>
    <w:p w:rsidR="00643529" w:rsidRPr="006811F1" w:rsidRDefault="00643529" w:rsidP="00EE41D3">
      <w:pPr>
        <w:tabs>
          <w:tab w:val="left" w:pos="6946"/>
          <w:tab w:val="left" w:pos="7088"/>
        </w:tabs>
        <w:ind w:right="1701"/>
        <w:rPr>
          <w:rFonts w:ascii="Arial" w:hAnsi="Arial" w:cs="Arial"/>
          <w:sz w:val="18"/>
          <w:szCs w:val="18"/>
        </w:rPr>
      </w:pPr>
      <w:r>
        <w:rPr>
          <w:rFonts w:ascii="Arial" w:hAnsi="Arial" w:cs="Arial"/>
          <w:sz w:val="18"/>
        </w:rPr>
        <w:t>http://ftt.roto-frank.com/en/press/</w:t>
      </w:r>
    </w:p>
    <w:p w:rsidR="00643529" w:rsidRPr="006811F1" w:rsidRDefault="00643529" w:rsidP="00EE41D3">
      <w:pPr>
        <w:tabs>
          <w:tab w:val="left" w:pos="6946"/>
          <w:tab w:val="left" w:pos="7088"/>
        </w:tabs>
        <w:spacing w:line="360" w:lineRule="auto"/>
        <w:ind w:right="1701"/>
        <w:rPr>
          <w:rFonts w:ascii="Arial" w:hAnsi="Arial" w:cs="Arial"/>
          <w:sz w:val="18"/>
          <w:szCs w:val="18"/>
        </w:rPr>
      </w:pPr>
    </w:p>
    <w:p w:rsidR="00643529" w:rsidRPr="0050150A" w:rsidRDefault="00643529" w:rsidP="00EE41D3">
      <w:pPr>
        <w:tabs>
          <w:tab w:val="left" w:pos="6946"/>
          <w:tab w:val="left" w:pos="7088"/>
        </w:tabs>
        <w:ind w:right="1701"/>
        <w:rPr>
          <w:rFonts w:ascii="Arial" w:hAnsi="Arial" w:cs="Arial"/>
          <w:sz w:val="18"/>
          <w:szCs w:val="18"/>
          <w:lang w:val="de-DE"/>
        </w:rPr>
      </w:pPr>
      <w:r w:rsidRPr="0050150A">
        <w:rPr>
          <w:rFonts w:ascii="Arial" w:hAnsi="Arial" w:cs="Arial"/>
          <w:sz w:val="18"/>
          <w:lang w:val="de-DE"/>
        </w:rPr>
        <w:t>Print free. Copy requested.</w:t>
      </w:r>
    </w:p>
    <w:p w:rsidR="00643529" w:rsidRPr="0050150A" w:rsidRDefault="00643529" w:rsidP="00EE41D3">
      <w:pPr>
        <w:tabs>
          <w:tab w:val="left" w:pos="6946"/>
          <w:tab w:val="left" w:pos="7088"/>
        </w:tabs>
        <w:ind w:right="1701"/>
        <w:rPr>
          <w:rFonts w:ascii="Arial" w:hAnsi="Arial" w:cs="Arial"/>
          <w:sz w:val="18"/>
          <w:szCs w:val="18"/>
          <w:lang w:val="de-DE"/>
        </w:rPr>
      </w:pPr>
      <w:r w:rsidRPr="0050150A">
        <w:rPr>
          <w:rFonts w:ascii="Arial" w:hAnsi="Arial" w:cs="Arial"/>
          <w:sz w:val="18"/>
          <w:lang w:val="de-DE"/>
        </w:rPr>
        <w:t xml:space="preserve">Dr. Sälzer Pressedienst, Lensbachstraße 10, 52159 Roetgen, Germany </w:t>
      </w:r>
    </w:p>
    <w:p w:rsidR="00643529" w:rsidRPr="0050150A" w:rsidRDefault="00643529" w:rsidP="00EE41D3">
      <w:pPr>
        <w:tabs>
          <w:tab w:val="left" w:pos="6946"/>
          <w:tab w:val="left" w:pos="7088"/>
        </w:tabs>
        <w:spacing w:line="240" w:lineRule="exact"/>
        <w:ind w:right="1701"/>
        <w:jc w:val="both"/>
        <w:rPr>
          <w:rFonts w:ascii="Arial" w:hAnsi="Arial"/>
          <w:sz w:val="17"/>
          <w:lang w:val="de-DE"/>
        </w:rPr>
      </w:pPr>
    </w:p>
    <w:p w:rsidR="00643529" w:rsidRPr="0050150A" w:rsidRDefault="00643529" w:rsidP="00EE41D3">
      <w:pPr>
        <w:tabs>
          <w:tab w:val="left" w:pos="6946"/>
          <w:tab w:val="left" w:pos="7088"/>
        </w:tabs>
        <w:spacing w:line="240" w:lineRule="exact"/>
        <w:ind w:right="1701"/>
        <w:jc w:val="both"/>
        <w:rPr>
          <w:rFonts w:ascii="Arial" w:hAnsi="Arial"/>
          <w:sz w:val="17"/>
          <w:lang w:val="de-DE"/>
        </w:rPr>
      </w:pPr>
      <w:r w:rsidRPr="0050150A">
        <w:rPr>
          <w:rFonts w:ascii="Arial" w:hAnsi="Arial"/>
          <w:b/>
          <w:sz w:val="17"/>
          <w:lang w:val="de-DE"/>
        </w:rPr>
        <w:t xml:space="preserve">Publisher: </w:t>
      </w:r>
      <w:r w:rsidRPr="0050150A">
        <w:rPr>
          <w:rFonts w:ascii="Arial" w:hAnsi="Arial"/>
          <w:sz w:val="17"/>
          <w:lang w:val="de-DE"/>
        </w:rPr>
        <w:t>Roto Frank AG • Wilhelm-Frank-Platz 1 • 70771 Leinfelden-Echterdingen • Germany   Tel.: +49 711 7598-0 • Fax: +49 711 7598-253 • info@roto-frank.com</w:t>
      </w:r>
    </w:p>
    <w:p w:rsidR="00643529" w:rsidRPr="0050150A" w:rsidRDefault="00643529" w:rsidP="00EE41D3">
      <w:pPr>
        <w:tabs>
          <w:tab w:val="left" w:pos="6946"/>
          <w:tab w:val="left" w:pos="7088"/>
        </w:tabs>
        <w:spacing w:line="240" w:lineRule="exact"/>
        <w:ind w:right="1701"/>
        <w:jc w:val="both"/>
        <w:rPr>
          <w:rFonts w:ascii="Arial" w:hAnsi="Arial"/>
          <w:sz w:val="17"/>
          <w:lang w:val="de-DE"/>
        </w:rPr>
      </w:pPr>
      <w:r w:rsidRPr="0050150A">
        <w:rPr>
          <w:rFonts w:ascii="Arial" w:hAnsi="Arial"/>
          <w:b/>
          <w:sz w:val="17"/>
          <w:lang w:val="de-DE"/>
        </w:rPr>
        <w:t xml:space="preserve">Editor: </w:t>
      </w:r>
      <w:r w:rsidRPr="0050150A">
        <w:rPr>
          <w:rFonts w:ascii="Arial" w:hAnsi="Arial"/>
          <w:sz w:val="17"/>
          <w:lang w:val="de-DE"/>
        </w:rPr>
        <w:t>Dr. Sälzer Pressedienst • Lensbachstraße 10 • 52159 Roetgen • Germany   Tel.: +49 2471 92128-65 • Fax: +49 2471 92128-67 • info@drsaelzer-pressedienst.de</w:t>
      </w:r>
      <w:bookmarkStart w:id="0" w:name="_GoBack"/>
      <w:bookmarkEnd w:id="0"/>
    </w:p>
    <w:sectPr w:rsidR="00643529" w:rsidRPr="0050150A" w:rsidSect="009B7895">
      <w:headerReference w:type="default" r:id="rId10"/>
      <w:footerReference w:type="even" r:id="rId11"/>
      <w:footerReference w:type="default" r:id="rId12"/>
      <w:pgSz w:w="11906" w:h="16838" w:code="9"/>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79C" w:rsidRDefault="00B3579C">
      <w:r>
        <w:separator/>
      </w:r>
    </w:p>
  </w:endnote>
  <w:endnote w:type="continuationSeparator" w:id="0">
    <w:p w:rsidR="00B3579C" w:rsidRDefault="00B3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TUnivers 330 BasicLight">
    <w:altName w:val="Times New Roman"/>
    <w:charset w:val="00"/>
    <w:family w:val="auto"/>
    <w:pitch w:val="variable"/>
    <w:sig w:usb0="00000003"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79B" w:rsidRDefault="0038179B">
    <w:pPr>
      <w:pStyle w:val="Fuzeile"/>
      <w:framePr w:wrap="around" w:vAnchor="text" w:hAnchor="margin" w:xAlign="right" w:y="1"/>
      <w:rPr>
        <w:rStyle w:val="Seitenzahl"/>
        <w:rFonts w:ascii="LTUnivers 330 BasicLight" w:hAnsi="LTUnivers 330 BasicLight"/>
        <w:szCs w:val="22"/>
      </w:rPr>
    </w:pPr>
    <w:r>
      <w:rPr>
        <w:rStyle w:val="Seitenzahl"/>
      </w:rPr>
      <w:fldChar w:fldCharType="begin"/>
    </w:r>
    <w:r>
      <w:rPr>
        <w:rStyle w:val="Seitenzahl"/>
      </w:rPr>
      <w:instrText xml:space="preserve">PAGE  </w:instrText>
    </w:r>
    <w:r>
      <w:rPr>
        <w:rStyle w:val="Seitenzahl"/>
      </w:rPr>
      <w:fldChar w:fldCharType="end"/>
    </w:r>
  </w:p>
  <w:p w:rsidR="0038179B" w:rsidRDefault="0038179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79B" w:rsidRPr="009F3A79" w:rsidRDefault="0038179B">
    <w:pPr>
      <w:pStyle w:val="Fuzeile"/>
      <w:ind w:right="360"/>
      <w:jc w:val="right"/>
      <w:rPr>
        <w:rFonts w:ascii="Arial" w:hAnsi="Arial"/>
      </w:rPr>
    </w:pPr>
    <w:r>
      <w:rPr>
        <w:rFonts w:ascii="Arial" w:hAnsi="Arial"/>
        <w:sz w:val="18"/>
      </w:rPr>
      <w:t xml:space="preserve">Page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50150A">
      <w:rPr>
        <w:rStyle w:val="Seitenzahl"/>
        <w:rFonts w:ascii="Arial" w:hAnsi="Arial"/>
        <w:noProof/>
        <w:sz w:val="18"/>
      </w:rPr>
      <w:t>3</w:t>
    </w:r>
    <w:r w:rsidRPr="009F3A79">
      <w:rPr>
        <w:rStyle w:val="Seitenzahl"/>
        <w:rFonts w:ascii="Arial" w:hAnsi="Arial"/>
        <w:sz w:val="18"/>
      </w:rPr>
      <w:fldChar w:fldCharType="end"/>
    </w:r>
    <w:r>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50150A">
      <w:rPr>
        <w:rStyle w:val="Seitenzahl"/>
        <w:rFonts w:ascii="Arial" w:hAnsi="Arial"/>
        <w:noProof/>
        <w:sz w:val="18"/>
      </w:rPr>
      <w:t>4</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79C" w:rsidRDefault="00B3579C">
      <w:r>
        <w:separator/>
      </w:r>
    </w:p>
  </w:footnote>
  <w:footnote w:type="continuationSeparator" w:id="0">
    <w:p w:rsidR="00B3579C" w:rsidRDefault="00B35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79B" w:rsidRDefault="0038179B">
    <w:pPr>
      <w:pStyle w:val="Kopfzeile"/>
    </w:pPr>
    <w:r>
      <w:tab/>
    </w:r>
    <w:r>
      <w:tab/>
    </w:r>
    <w:r>
      <w:rPr>
        <w:noProof/>
        <w:lang w:val="de-DE"/>
      </w:rPr>
      <w:drawing>
        <wp:inline distT="0" distB="0" distL="0" distR="0" wp14:anchorId="08E3243E" wp14:editId="0CF21141">
          <wp:extent cx="2235200" cy="518160"/>
          <wp:effectExtent l="2540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oto_germanmade_RGB"/>
                  <pic:cNvPicPr>
                    <a:picLocks noChangeAspect="1" noChangeArrowheads="1"/>
                  </pic:cNvPicPr>
                </pic:nvPicPr>
                <pic:blipFill>
                  <a:blip r:embed="rId1"/>
                  <a:srcRect/>
                  <a:stretch>
                    <a:fillRect/>
                  </a:stretch>
                </pic:blipFill>
                <pic:spPr bwMode="auto">
                  <a:xfrm>
                    <a:off x="0" y="0"/>
                    <a:ext cx="2235200" cy="5181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5C2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5C0B"/>
    <w:multiLevelType w:val="hybridMultilevel"/>
    <w:tmpl w:val="7A66177C"/>
    <w:lvl w:ilvl="0" w:tplc="BE4C1744">
      <w:start w:val="1"/>
      <w:numFmt w:val="bullet"/>
      <w:lvlText w:val=""/>
      <w:lvlJc w:val="left"/>
      <w:pPr>
        <w:tabs>
          <w:tab w:val="num" w:pos="720"/>
        </w:tabs>
        <w:ind w:left="720" w:hanging="360"/>
      </w:pPr>
      <w:rPr>
        <w:rFonts w:ascii="Wingdings" w:hAnsi="Wingdings" w:hint="default"/>
      </w:rPr>
    </w:lvl>
    <w:lvl w:ilvl="1" w:tplc="EEF83186" w:tentative="1">
      <w:start w:val="1"/>
      <w:numFmt w:val="bullet"/>
      <w:lvlText w:val=""/>
      <w:lvlJc w:val="left"/>
      <w:pPr>
        <w:tabs>
          <w:tab w:val="num" w:pos="1440"/>
        </w:tabs>
        <w:ind w:left="1440" w:hanging="360"/>
      </w:pPr>
      <w:rPr>
        <w:rFonts w:ascii="Wingdings" w:hAnsi="Wingdings" w:hint="default"/>
      </w:rPr>
    </w:lvl>
    <w:lvl w:ilvl="2" w:tplc="4DD2E1DC" w:tentative="1">
      <w:start w:val="1"/>
      <w:numFmt w:val="bullet"/>
      <w:lvlText w:val=""/>
      <w:lvlJc w:val="left"/>
      <w:pPr>
        <w:tabs>
          <w:tab w:val="num" w:pos="2160"/>
        </w:tabs>
        <w:ind w:left="2160" w:hanging="360"/>
      </w:pPr>
      <w:rPr>
        <w:rFonts w:ascii="Wingdings" w:hAnsi="Wingdings" w:hint="default"/>
      </w:rPr>
    </w:lvl>
    <w:lvl w:ilvl="3" w:tplc="51AA362C" w:tentative="1">
      <w:start w:val="1"/>
      <w:numFmt w:val="bullet"/>
      <w:lvlText w:val=""/>
      <w:lvlJc w:val="left"/>
      <w:pPr>
        <w:tabs>
          <w:tab w:val="num" w:pos="2880"/>
        </w:tabs>
        <w:ind w:left="2880" w:hanging="360"/>
      </w:pPr>
      <w:rPr>
        <w:rFonts w:ascii="Wingdings" w:hAnsi="Wingdings" w:hint="default"/>
      </w:rPr>
    </w:lvl>
    <w:lvl w:ilvl="4" w:tplc="8C18DE0E" w:tentative="1">
      <w:start w:val="1"/>
      <w:numFmt w:val="bullet"/>
      <w:lvlText w:val=""/>
      <w:lvlJc w:val="left"/>
      <w:pPr>
        <w:tabs>
          <w:tab w:val="num" w:pos="3600"/>
        </w:tabs>
        <w:ind w:left="3600" w:hanging="360"/>
      </w:pPr>
      <w:rPr>
        <w:rFonts w:ascii="Wingdings" w:hAnsi="Wingdings" w:hint="default"/>
      </w:rPr>
    </w:lvl>
    <w:lvl w:ilvl="5" w:tplc="76401564" w:tentative="1">
      <w:start w:val="1"/>
      <w:numFmt w:val="bullet"/>
      <w:lvlText w:val=""/>
      <w:lvlJc w:val="left"/>
      <w:pPr>
        <w:tabs>
          <w:tab w:val="num" w:pos="4320"/>
        </w:tabs>
        <w:ind w:left="4320" w:hanging="360"/>
      </w:pPr>
      <w:rPr>
        <w:rFonts w:ascii="Wingdings" w:hAnsi="Wingdings" w:hint="default"/>
      </w:rPr>
    </w:lvl>
    <w:lvl w:ilvl="6" w:tplc="DFB0DE48" w:tentative="1">
      <w:start w:val="1"/>
      <w:numFmt w:val="bullet"/>
      <w:lvlText w:val=""/>
      <w:lvlJc w:val="left"/>
      <w:pPr>
        <w:tabs>
          <w:tab w:val="num" w:pos="5040"/>
        </w:tabs>
        <w:ind w:left="5040" w:hanging="360"/>
      </w:pPr>
      <w:rPr>
        <w:rFonts w:ascii="Wingdings" w:hAnsi="Wingdings" w:hint="default"/>
      </w:rPr>
    </w:lvl>
    <w:lvl w:ilvl="7" w:tplc="FA24DEAE" w:tentative="1">
      <w:start w:val="1"/>
      <w:numFmt w:val="bullet"/>
      <w:lvlText w:val=""/>
      <w:lvlJc w:val="left"/>
      <w:pPr>
        <w:tabs>
          <w:tab w:val="num" w:pos="5760"/>
        </w:tabs>
        <w:ind w:left="5760" w:hanging="360"/>
      </w:pPr>
      <w:rPr>
        <w:rFonts w:ascii="Wingdings" w:hAnsi="Wingdings" w:hint="default"/>
      </w:rPr>
    </w:lvl>
    <w:lvl w:ilvl="8" w:tplc="794235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F10E4"/>
    <w:multiLevelType w:val="hybridMultilevel"/>
    <w:tmpl w:val="DE9A72FA"/>
    <w:lvl w:ilvl="0" w:tplc="B3FE844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3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F11BE9"/>
    <w:multiLevelType w:val="hybridMultilevel"/>
    <w:tmpl w:val="BD888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C9108A"/>
    <w:multiLevelType w:val="hybridMultilevel"/>
    <w:tmpl w:val="7A160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1E0BF3"/>
    <w:multiLevelType w:val="hybridMultilevel"/>
    <w:tmpl w:val="8DD6A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2F35C5"/>
    <w:multiLevelType w:val="hybridMultilevel"/>
    <w:tmpl w:val="19787BE8"/>
    <w:lvl w:ilvl="0" w:tplc="8A9610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2791D"/>
    <w:rsid w:val="00033822"/>
    <w:rsid w:val="00036102"/>
    <w:rsid w:val="00042D9C"/>
    <w:rsid w:val="00052841"/>
    <w:rsid w:val="000538C3"/>
    <w:rsid w:val="00056320"/>
    <w:rsid w:val="00063D2F"/>
    <w:rsid w:val="000702B5"/>
    <w:rsid w:val="00082985"/>
    <w:rsid w:val="0009026F"/>
    <w:rsid w:val="00091FE8"/>
    <w:rsid w:val="000A476D"/>
    <w:rsid w:val="000C319F"/>
    <w:rsid w:val="000C4DD5"/>
    <w:rsid w:val="000E55EC"/>
    <w:rsid w:val="001213E9"/>
    <w:rsid w:val="001333FF"/>
    <w:rsid w:val="001377AA"/>
    <w:rsid w:val="00150C11"/>
    <w:rsid w:val="00182FBD"/>
    <w:rsid w:val="001A0529"/>
    <w:rsid w:val="001A3181"/>
    <w:rsid w:val="001A6B3A"/>
    <w:rsid w:val="001C7E6D"/>
    <w:rsid w:val="00203A37"/>
    <w:rsid w:val="00203FF5"/>
    <w:rsid w:val="00215AFC"/>
    <w:rsid w:val="002217AC"/>
    <w:rsid w:val="00223FDB"/>
    <w:rsid w:val="00224CD5"/>
    <w:rsid w:val="00233B96"/>
    <w:rsid w:val="0023737E"/>
    <w:rsid w:val="00245AE2"/>
    <w:rsid w:val="00247DF1"/>
    <w:rsid w:val="00256AFE"/>
    <w:rsid w:val="00260F56"/>
    <w:rsid w:val="00263656"/>
    <w:rsid w:val="00271D25"/>
    <w:rsid w:val="00272479"/>
    <w:rsid w:val="00276772"/>
    <w:rsid w:val="00284170"/>
    <w:rsid w:val="00284179"/>
    <w:rsid w:val="00291879"/>
    <w:rsid w:val="002A613B"/>
    <w:rsid w:val="002C73B3"/>
    <w:rsid w:val="002E2721"/>
    <w:rsid w:val="002F2615"/>
    <w:rsid w:val="002F791E"/>
    <w:rsid w:val="00302DBC"/>
    <w:rsid w:val="003038EB"/>
    <w:rsid w:val="0032485C"/>
    <w:rsid w:val="00343B7D"/>
    <w:rsid w:val="003738C5"/>
    <w:rsid w:val="0038179B"/>
    <w:rsid w:val="003A0D4A"/>
    <w:rsid w:val="003A351B"/>
    <w:rsid w:val="003A5734"/>
    <w:rsid w:val="003B5E17"/>
    <w:rsid w:val="003D281F"/>
    <w:rsid w:val="003D7FF2"/>
    <w:rsid w:val="003E0368"/>
    <w:rsid w:val="003F3784"/>
    <w:rsid w:val="00411368"/>
    <w:rsid w:val="004309EC"/>
    <w:rsid w:val="00431FAE"/>
    <w:rsid w:val="00432DB4"/>
    <w:rsid w:val="00455EAD"/>
    <w:rsid w:val="0048117D"/>
    <w:rsid w:val="00483F3A"/>
    <w:rsid w:val="00485D77"/>
    <w:rsid w:val="004A29A4"/>
    <w:rsid w:val="004A398D"/>
    <w:rsid w:val="004B4CAC"/>
    <w:rsid w:val="004C4547"/>
    <w:rsid w:val="004D5FC7"/>
    <w:rsid w:val="004E4B3D"/>
    <w:rsid w:val="004F4EDF"/>
    <w:rsid w:val="0050150A"/>
    <w:rsid w:val="00507920"/>
    <w:rsid w:val="00507DC9"/>
    <w:rsid w:val="005123E4"/>
    <w:rsid w:val="00526F39"/>
    <w:rsid w:val="0053444A"/>
    <w:rsid w:val="00541DE5"/>
    <w:rsid w:val="0055053D"/>
    <w:rsid w:val="00552BB2"/>
    <w:rsid w:val="005560E8"/>
    <w:rsid w:val="0056379A"/>
    <w:rsid w:val="00573575"/>
    <w:rsid w:val="00586A4D"/>
    <w:rsid w:val="0059286B"/>
    <w:rsid w:val="005B331C"/>
    <w:rsid w:val="005B72B0"/>
    <w:rsid w:val="005C5954"/>
    <w:rsid w:val="005D07C9"/>
    <w:rsid w:val="005D5258"/>
    <w:rsid w:val="005E0B1C"/>
    <w:rsid w:val="005F4DE1"/>
    <w:rsid w:val="00606D82"/>
    <w:rsid w:val="00611DFA"/>
    <w:rsid w:val="00614984"/>
    <w:rsid w:val="00614CCA"/>
    <w:rsid w:val="00637A0E"/>
    <w:rsid w:val="00640AD0"/>
    <w:rsid w:val="00640ED3"/>
    <w:rsid w:val="00643529"/>
    <w:rsid w:val="00665024"/>
    <w:rsid w:val="00681DF7"/>
    <w:rsid w:val="00684883"/>
    <w:rsid w:val="00694E53"/>
    <w:rsid w:val="006A0CEC"/>
    <w:rsid w:val="006E5DE6"/>
    <w:rsid w:val="006F487F"/>
    <w:rsid w:val="0073126D"/>
    <w:rsid w:val="007525E3"/>
    <w:rsid w:val="00773BE2"/>
    <w:rsid w:val="007803E9"/>
    <w:rsid w:val="007A3816"/>
    <w:rsid w:val="007A7DEF"/>
    <w:rsid w:val="007B6D29"/>
    <w:rsid w:val="007F3E43"/>
    <w:rsid w:val="00813546"/>
    <w:rsid w:val="008160BC"/>
    <w:rsid w:val="00832416"/>
    <w:rsid w:val="00852D07"/>
    <w:rsid w:val="0085775E"/>
    <w:rsid w:val="00865349"/>
    <w:rsid w:val="00866BAA"/>
    <w:rsid w:val="0087604A"/>
    <w:rsid w:val="00894A18"/>
    <w:rsid w:val="008A0E10"/>
    <w:rsid w:val="008B5EE3"/>
    <w:rsid w:val="008C68F4"/>
    <w:rsid w:val="008D37F0"/>
    <w:rsid w:val="008D4BF2"/>
    <w:rsid w:val="008F089B"/>
    <w:rsid w:val="008F7F4B"/>
    <w:rsid w:val="009072D3"/>
    <w:rsid w:val="00923642"/>
    <w:rsid w:val="009368F7"/>
    <w:rsid w:val="009540BC"/>
    <w:rsid w:val="00977640"/>
    <w:rsid w:val="00991A53"/>
    <w:rsid w:val="00992A89"/>
    <w:rsid w:val="009A2FEE"/>
    <w:rsid w:val="009B1298"/>
    <w:rsid w:val="009B1D32"/>
    <w:rsid w:val="009B6D18"/>
    <w:rsid w:val="009B7895"/>
    <w:rsid w:val="009C6ACA"/>
    <w:rsid w:val="009D1DDD"/>
    <w:rsid w:val="009D3615"/>
    <w:rsid w:val="009D7FF5"/>
    <w:rsid w:val="009E010C"/>
    <w:rsid w:val="009E22B2"/>
    <w:rsid w:val="009F7068"/>
    <w:rsid w:val="00A00FAF"/>
    <w:rsid w:val="00A039C7"/>
    <w:rsid w:val="00A158A5"/>
    <w:rsid w:val="00A368FC"/>
    <w:rsid w:val="00A84702"/>
    <w:rsid w:val="00A85360"/>
    <w:rsid w:val="00AB2113"/>
    <w:rsid w:val="00AD28CF"/>
    <w:rsid w:val="00AD35C5"/>
    <w:rsid w:val="00AF1485"/>
    <w:rsid w:val="00AF542B"/>
    <w:rsid w:val="00B054E9"/>
    <w:rsid w:val="00B204CF"/>
    <w:rsid w:val="00B30E9E"/>
    <w:rsid w:val="00B3579C"/>
    <w:rsid w:val="00B41A81"/>
    <w:rsid w:val="00B41D85"/>
    <w:rsid w:val="00B47B8D"/>
    <w:rsid w:val="00B55656"/>
    <w:rsid w:val="00B714D1"/>
    <w:rsid w:val="00BB0199"/>
    <w:rsid w:val="00BD3CB8"/>
    <w:rsid w:val="00BD63E1"/>
    <w:rsid w:val="00BE192A"/>
    <w:rsid w:val="00BF4A40"/>
    <w:rsid w:val="00C104EB"/>
    <w:rsid w:val="00C14D97"/>
    <w:rsid w:val="00C22089"/>
    <w:rsid w:val="00C36105"/>
    <w:rsid w:val="00C36F8C"/>
    <w:rsid w:val="00C538F4"/>
    <w:rsid w:val="00C71A9B"/>
    <w:rsid w:val="00C84A41"/>
    <w:rsid w:val="00C96EC4"/>
    <w:rsid w:val="00CA279A"/>
    <w:rsid w:val="00CA6088"/>
    <w:rsid w:val="00CB46F0"/>
    <w:rsid w:val="00CD0C70"/>
    <w:rsid w:val="00CD2314"/>
    <w:rsid w:val="00CD5554"/>
    <w:rsid w:val="00CD75FF"/>
    <w:rsid w:val="00CF20DA"/>
    <w:rsid w:val="00D13EA2"/>
    <w:rsid w:val="00D14ACE"/>
    <w:rsid w:val="00D2133A"/>
    <w:rsid w:val="00D267E6"/>
    <w:rsid w:val="00D34E36"/>
    <w:rsid w:val="00D6064F"/>
    <w:rsid w:val="00D6085C"/>
    <w:rsid w:val="00D736FD"/>
    <w:rsid w:val="00D74C4E"/>
    <w:rsid w:val="00D750C4"/>
    <w:rsid w:val="00DC144E"/>
    <w:rsid w:val="00DC77C6"/>
    <w:rsid w:val="00DD06F9"/>
    <w:rsid w:val="00E11FB2"/>
    <w:rsid w:val="00E23371"/>
    <w:rsid w:val="00E37D4F"/>
    <w:rsid w:val="00E634DA"/>
    <w:rsid w:val="00E65A9C"/>
    <w:rsid w:val="00E8148E"/>
    <w:rsid w:val="00E85525"/>
    <w:rsid w:val="00EA1FEA"/>
    <w:rsid w:val="00EB5D1F"/>
    <w:rsid w:val="00EC3F23"/>
    <w:rsid w:val="00EC7F7E"/>
    <w:rsid w:val="00ED2F83"/>
    <w:rsid w:val="00EE41D3"/>
    <w:rsid w:val="00EF4EE4"/>
    <w:rsid w:val="00F0204C"/>
    <w:rsid w:val="00F4677D"/>
    <w:rsid w:val="00F71BF2"/>
    <w:rsid w:val="00F92EB7"/>
    <w:rsid w:val="00F93DE6"/>
    <w:rsid w:val="00F94B76"/>
    <w:rsid w:val="00FB2FA9"/>
    <w:rsid w:val="00FC0ED5"/>
    <w:rsid w:val="00FC54B7"/>
    <w:rsid w:val="00FC62C2"/>
    <w:rsid w:val="00FD1DA7"/>
    <w:rsid w:val="00FD3997"/>
    <w:rsid w:val="00FE6A61"/>
    <w:rsid w:val="00FF4C11"/>
    <w:rsid w:val="00FF5984"/>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637558-2CCF-48FA-BF77-5ED6D005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38EB"/>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val="en-GB"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val="en-GB"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Listenabsatz">
    <w:name w:val="List Paragraph"/>
    <w:basedOn w:val="Standard"/>
    <w:uiPriority w:val="34"/>
    <w:qFormat/>
    <w:rsid w:val="007803E9"/>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50294">
      <w:bodyDiv w:val="1"/>
      <w:marLeft w:val="0"/>
      <w:marRight w:val="0"/>
      <w:marTop w:val="0"/>
      <w:marBottom w:val="0"/>
      <w:divBdr>
        <w:top w:val="none" w:sz="0" w:space="0" w:color="auto"/>
        <w:left w:val="none" w:sz="0" w:space="0" w:color="auto"/>
        <w:bottom w:val="none" w:sz="0" w:space="0" w:color="auto"/>
        <w:right w:val="none" w:sz="0" w:space="0" w:color="auto"/>
      </w:divBdr>
    </w:div>
    <w:div w:id="490030067">
      <w:bodyDiv w:val="1"/>
      <w:marLeft w:val="0"/>
      <w:marRight w:val="0"/>
      <w:marTop w:val="0"/>
      <w:marBottom w:val="0"/>
      <w:divBdr>
        <w:top w:val="none" w:sz="0" w:space="0" w:color="auto"/>
        <w:left w:val="none" w:sz="0" w:space="0" w:color="auto"/>
        <w:bottom w:val="none" w:sz="0" w:space="0" w:color="auto"/>
        <w:right w:val="none" w:sz="0" w:space="0" w:color="auto"/>
      </w:divBdr>
    </w:div>
    <w:div w:id="598415415">
      <w:bodyDiv w:val="1"/>
      <w:marLeft w:val="0"/>
      <w:marRight w:val="0"/>
      <w:marTop w:val="0"/>
      <w:marBottom w:val="0"/>
      <w:divBdr>
        <w:top w:val="none" w:sz="0" w:space="0" w:color="auto"/>
        <w:left w:val="none" w:sz="0" w:space="0" w:color="auto"/>
        <w:bottom w:val="none" w:sz="0" w:space="0" w:color="auto"/>
        <w:right w:val="none" w:sz="0" w:space="0" w:color="auto"/>
      </w:divBdr>
    </w:div>
    <w:div w:id="683553542">
      <w:bodyDiv w:val="1"/>
      <w:marLeft w:val="0"/>
      <w:marRight w:val="0"/>
      <w:marTop w:val="0"/>
      <w:marBottom w:val="0"/>
      <w:divBdr>
        <w:top w:val="none" w:sz="0" w:space="0" w:color="auto"/>
        <w:left w:val="none" w:sz="0" w:space="0" w:color="auto"/>
        <w:bottom w:val="none" w:sz="0" w:space="0" w:color="auto"/>
        <w:right w:val="none" w:sz="0" w:space="0" w:color="auto"/>
      </w:divBdr>
      <w:divsChild>
        <w:div w:id="132720710">
          <w:marLeft w:val="547"/>
          <w:marRight w:val="0"/>
          <w:marTop w:val="0"/>
          <w:marBottom w:val="180"/>
          <w:divBdr>
            <w:top w:val="none" w:sz="0" w:space="0" w:color="auto"/>
            <w:left w:val="none" w:sz="0" w:space="0" w:color="auto"/>
            <w:bottom w:val="none" w:sz="0" w:space="0" w:color="auto"/>
            <w:right w:val="none" w:sz="0" w:space="0" w:color="auto"/>
          </w:divBdr>
        </w:div>
      </w:divsChild>
    </w:div>
    <w:div w:id="980227153">
      <w:bodyDiv w:val="1"/>
      <w:marLeft w:val="0"/>
      <w:marRight w:val="0"/>
      <w:marTop w:val="0"/>
      <w:marBottom w:val="0"/>
      <w:divBdr>
        <w:top w:val="none" w:sz="0" w:space="0" w:color="auto"/>
        <w:left w:val="none" w:sz="0" w:space="0" w:color="auto"/>
        <w:bottom w:val="none" w:sz="0" w:space="0" w:color="auto"/>
        <w:right w:val="none" w:sz="0" w:space="0" w:color="auto"/>
      </w:divBdr>
    </w:div>
    <w:div w:id="1511143349">
      <w:bodyDiv w:val="1"/>
      <w:marLeft w:val="0"/>
      <w:marRight w:val="0"/>
      <w:marTop w:val="0"/>
      <w:marBottom w:val="0"/>
      <w:divBdr>
        <w:top w:val="none" w:sz="0" w:space="0" w:color="auto"/>
        <w:left w:val="none" w:sz="0" w:space="0" w:color="auto"/>
        <w:bottom w:val="none" w:sz="0" w:space="0" w:color="auto"/>
        <w:right w:val="none" w:sz="0" w:space="0" w:color="auto"/>
      </w:divBdr>
    </w:div>
    <w:div w:id="1819416438">
      <w:bodyDiv w:val="1"/>
      <w:marLeft w:val="0"/>
      <w:marRight w:val="0"/>
      <w:marTop w:val="0"/>
      <w:marBottom w:val="0"/>
      <w:divBdr>
        <w:top w:val="none" w:sz="0" w:space="0" w:color="auto"/>
        <w:left w:val="none" w:sz="0" w:space="0" w:color="auto"/>
        <w:bottom w:val="none" w:sz="0" w:space="0" w:color="auto"/>
        <w:right w:val="none" w:sz="0" w:space="0" w:color="auto"/>
      </w:divBdr>
      <w:divsChild>
        <w:div w:id="4862791">
          <w:marLeft w:val="0"/>
          <w:marRight w:val="0"/>
          <w:marTop w:val="0"/>
          <w:marBottom w:val="0"/>
          <w:divBdr>
            <w:top w:val="none" w:sz="0" w:space="0" w:color="auto"/>
            <w:left w:val="none" w:sz="0" w:space="0" w:color="auto"/>
            <w:bottom w:val="none" w:sz="0" w:space="0" w:color="auto"/>
            <w:right w:val="none" w:sz="0" w:space="0" w:color="auto"/>
          </w:divBdr>
        </w:div>
        <w:div w:id="939948793">
          <w:marLeft w:val="0"/>
          <w:marRight w:val="0"/>
          <w:marTop w:val="0"/>
          <w:marBottom w:val="0"/>
          <w:divBdr>
            <w:top w:val="none" w:sz="0" w:space="0" w:color="auto"/>
            <w:left w:val="none" w:sz="0" w:space="0" w:color="auto"/>
            <w:bottom w:val="none" w:sz="0" w:space="0" w:color="auto"/>
            <w:right w:val="none" w:sz="0" w:space="0" w:color="auto"/>
          </w:divBdr>
        </w:div>
        <w:div w:id="1099443996">
          <w:marLeft w:val="0"/>
          <w:marRight w:val="0"/>
          <w:marTop w:val="0"/>
          <w:marBottom w:val="0"/>
          <w:divBdr>
            <w:top w:val="none" w:sz="0" w:space="0" w:color="auto"/>
            <w:left w:val="none" w:sz="0" w:space="0" w:color="auto"/>
            <w:bottom w:val="none" w:sz="0" w:space="0" w:color="auto"/>
            <w:right w:val="none" w:sz="0" w:space="0" w:color="auto"/>
          </w:divBdr>
        </w:div>
        <w:div w:id="1502043673">
          <w:marLeft w:val="0"/>
          <w:marRight w:val="0"/>
          <w:marTop w:val="0"/>
          <w:marBottom w:val="0"/>
          <w:divBdr>
            <w:top w:val="none" w:sz="0" w:space="0" w:color="auto"/>
            <w:left w:val="none" w:sz="0" w:space="0" w:color="auto"/>
            <w:bottom w:val="none" w:sz="0" w:space="0" w:color="auto"/>
            <w:right w:val="none" w:sz="0" w:space="0" w:color="auto"/>
          </w:divBdr>
        </w:div>
        <w:div w:id="1997802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6A649A6-757F-4B19-86E7-A3028B746A1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583</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Roto Frank AG</Company>
  <LinksUpToDate>false</LinksUpToDate>
  <CharactersWithSpaces>4252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Pöss</dc:creator>
  <cp:lastModifiedBy>Alina Allakhverdieva</cp:lastModifiedBy>
  <cp:revision>4</cp:revision>
  <cp:lastPrinted>2018-08-23T12:47:00Z</cp:lastPrinted>
  <dcterms:created xsi:type="dcterms:W3CDTF">2018-08-23T12:37:00Z</dcterms:created>
  <dcterms:modified xsi:type="dcterms:W3CDTF">2018-08-30T06:44:00Z</dcterms:modified>
</cp:coreProperties>
</file>