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FF1EDD">
      <w:pPr>
        <w:tabs>
          <w:tab w:val="left" w:pos="6946"/>
          <w:tab w:val="left" w:pos="7088"/>
        </w:tabs>
        <w:spacing w:line="360" w:lineRule="auto"/>
        <w:ind w:right="1701"/>
        <w:jc w:val="both"/>
        <w:outlineLvl w:val="0"/>
        <w:rPr>
          <w:rFonts w:ascii="Arial" w:hAnsi="Arial"/>
          <w:b/>
        </w:rPr>
      </w:pPr>
      <w:r>
        <w:rPr>
          <w:rFonts w:ascii="Arial" w:hAnsi="Arial"/>
          <w:b/>
        </w:rPr>
        <w:t>Press release</w:t>
      </w:r>
    </w:p>
    <w:p w:rsidR="00643529" w:rsidRPr="00946EBC" w:rsidRDefault="00643529" w:rsidP="00FF1EDD">
      <w:pPr>
        <w:tabs>
          <w:tab w:val="left" w:pos="6946"/>
          <w:tab w:val="left" w:pos="7088"/>
        </w:tabs>
        <w:spacing w:line="360" w:lineRule="auto"/>
        <w:ind w:right="1701"/>
        <w:jc w:val="both"/>
        <w:outlineLvl w:val="0"/>
        <w:rPr>
          <w:rFonts w:ascii="Arial" w:hAnsi="Arial"/>
          <w:sz w:val="22"/>
          <w:szCs w:val="22"/>
        </w:rPr>
      </w:pPr>
      <w:bookmarkStart w:id="0" w:name="_GoBack"/>
      <w:bookmarkEnd w:id="0"/>
      <w:r>
        <w:rPr>
          <w:rFonts w:ascii="Arial" w:hAnsi="Arial"/>
          <w:b/>
          <w:sz w:val="22"/>
        </w:rPr>
        <w:t>Date:</w:t>
      </w:r>
      <w:r>
        <w:rPr>
          <w:rFonts w:ascii="Arial" w:hAnsi="Arial"/>
          <w:sz w:val="22"/>
        </w:rPr>
        <w:t xml:space="preserve"> 2</w:t>
      </w:r>
      <w:r w:rsidR="00E53A32">
        <w:rPr>
          <w:rFonts w:ascii="Arial" w:hAnsi="Arial"/>
          <w:sz w:val="22"/>
        </w:rPr>
        <w:t>7</w:t>
      </w:r>
      <w:r>
        <w:rPr>
          <w:rFonts w:ascii="Arial" w:hAnsi="Arial"/>
          <w:sz w:val="22"/>
        </w:rPr>
        <w:t>th November 2018</w:t>
      </w:r>
    </w:p>
    <w:p w:rsidR="00643529" w:rsidRDefault="00643529" w:rsidP="00FF1EDD">
      <w:pPr>
        <w:tabs>
          <w:tab w:val="left" w:pos="6946"/>
          <w:tab w:val="left" w:pos="7088"/>
        </w:tabs>
        <w:spacing w:line="360" w:lineRule="auto"/>
        <w:ind w:right="1701"/>
        <w:jc w:val="both"/>
        <w:rPr>
          <w:rFonts w:ascii="Arial" w:hAnsi="Arial"/>
          <w:b/>
          <w:sz w:val="20"/>
        </w:rPr>
      </w:pPr>
    </w:p>
    <w:p w:rsidR="00DB5327" w:rsidRPr="00481E42" w:rsidRDefault="00A40969" w:rsidP="00DB5327">
      <w:pPr>
        <w:tabs>
          <w:tab w:val="left" w:pos="6946"/>
          <w:tab w:val="left" w:pos="7088"/>
        </w:tabs>
        <w:spacing w:line="360" w:lineRule="auto"/>
        <w:ind w:right="1701"/>
        <w:jc w:val="both"/>
        <w:rPr>
          <w:rFonts w:ascii="Arial" w:hAnsi="Arial" w:cs="Arial"/>
          <w:sz w:val="22"/>
          <w:szCs w:val="22"/>
        </w:rPr>
      </w:pPr>
      <w:r>
        <w:rPr>
          <w:rFonts w:ascii="Arial" w:hAnsi="Arial" w:cs="Arial"/>
          <w:sz w:val="22"/>
        </w:rPr>
        <w:t xml:space="preserve">On-trend </w:t>
      </w:r>
    </w:p>
    <w:p w:rsidR="009E6FC8" w:rsidRPr="00DB5327" w:rsidRDefault="00FF1EDD" w:rsidP="00FF1EDD">
      <w:pPr>
        <w:widowControl w:val="0"/>
        <w:tabs>
          <w:tab w:val="left" w:pos="7088"/>
        </w:tabs>
        <w:spacing w:line="360" w:lineRule="auto"/>
        <w:ind w:right="1701"/>
        <w:jc w:val="both"/>
        <w:rPr>
          <w:rFonts w:ascii="Arial" w:hAnsi="Arial" w:cs="Arial"/>
          <w:b/>
        </w:rPr>
      </w:pPr>
      <w:r>
        <w:rPr>
          <w:rFonts w:ascii="Arial" w:hAnsi="Arial" w:cs="Arial"/>
          <w:b/>
          <w:color w:val="000000"/>
        </w:rPr>
        <w:t>Stainless-steel design and gold for visible hardware technology on aluminium windows</w:t>
      </w:r>
    </w:p>
    <w:p w:rsidR="00FF1EDD" w:rsidRDefault="00FF1EDD" w:rsidP="00FF1EDD">
      <w:pPr>
        <w:tabs>
          <w:tab w:val="left" w:pos="6946"/>
          <w:tab w:val="left" w:pos="7088"/>
        </w:tabs>
        <w:spacing w:line="360" w:lineRule="auto"/>
        <w:ind w:right="1701"/>
        <w:jc w:val="both"/>
        <w:rPr>
          <w:rFonts w:ascii="Arial" w:hAnsi="Arial" w:cs="Arial"/>
        </w:rPr>
      </w:pPr>
    </w:p>
    <w:p w:rsidR="00FF1EDD" w:rsidRPr="008A7B47" w:rsidRDefault="00F71BF2" w:rsidP="00FF1EDD">
      <w:pPr>
        <w:widowControl w:val="0"/>
        <w:tabs>
          <w:tab w:val="left" w:pos="7088"/>
        </w:tabs>
        <w:spacing w:line="360" w:lineRule="auto"/>
        <w:ind w:right="1701"/>
        <w:jc w:val="both"/>
        <w:rPr>
          <w:rFonts w:ascii="Arial" w:hAnsi="Arial" w:cs="Arial"/>
          <w:b/>
          <w:iCs/>
          <w:color w:val="000000"/>
          <w:sz w:val="22"/>
          <w:szCs w:val="22"/>
        </w:rPr>
      </w:pPr>
      <w:r>
        <w:rPr>
          <w:rFonts w:ascii="Arial" w:hAnsi="Arial" w:cs="Arial"/>
          <w:b/>
          <w:i/>
        </w:rPr>
        <w:t>Leinfelden-Echterdingen</w:t>
      </w:r>
      <w:r>
        <w:rPr>
          <w:rFonts w:ascii="Arial" w:hAnsi="Arial" w:cs="Arial"/>
          <w:b/>
        </w:rPr>
        <w:t xml:space="preserve"> </w:t>
      </w:r>
      <w:r>
        <w:rPr>
          <w:rFonts w:ascii="Arial" w:hAnsi="Arial"/>
          <w:b/>
          <w:i/>
        </w:rPr>
        <w:t>–</w:t>
      </w:r>
      <w:r>
        <w:rPr>
          <w:rFonts w:ascii="Arial" w:hAnsi="Arial" w:cs="Arial"/>
          <w:b/>
          <w:color w:val="000000"/>
          <w:sz w:val="22"/>
        </w:rPr>
        <w:t xml:space="preserve"> </w:t>
      </w:r>
      <w:r>
        <w:rPr>
          <w:rFonts w:ascii="Arial" w:hAnsi="Arial" w:cs="Arial"/>
          <w:b/>
        </w:rPr>
        <w:t>Extremely large-scale window elements and high weights are posing particular challenges in the construction of aluminium windows. This is because the design of these elements must be impressive even when heavy-duty hardware with a surface-mounted hinge side is required. For this reason, Roto Aluvision coats this hardware as well as espagnolette handles and various accessories from the “Roto AL” and “Roto AL Designo” product ranges according to the needs of the manufacturer or their customers. The electroplated surfaces in a stainless-steel design and gold are becoming ever more popular.</w:t>
      </w:r>
      <w:r>
        <w:rPr>
          <w:rFonts w:ascii="Arial" w:hAnsi="Arial" w:cs="Arial"/>
          <w:b/>
          <w:color w:val="000000"/>
          <w:sz w:val="22"/>
        </w:rPr>
        <w:t xml:space="preserve"> </w:t>
      </w:r>
    </w:p>
    <w:p w:rsidR="00FF1EDD" w:rsidRDefault="00FF1EDD" w:rsidP="00FF1EDD">
      <w:pPr>
        <w:widowControl w:val="0"/>
        <w:tabs>
          <w:tab w:val="left" w:pos="7088"/>
        </w:tabs>
        <w:spacing w:line="360" w:lineRule="auto"/>
        <w:ind w:right="1701"/>
        <w:jc w:val="both"/>
        <w:rPr>
          <w:rFonts w:ascii="Arial" w:hAnsi="Arial" w:cs="Arial"/>
          <w:color w:val="000000"/>
          <w:sz w:val="22"/>
          <w:szCs w:val="22"/>
        </w:rPr>
      </w:pPr>
    </w:p>
    <w:p w:rsidR="00AE7614" w:rsidRDefault="00AE7614" w:rsidP="00AE7614">
      <w:pPr>
        <w:pStyle w:val="StandardWeb"/>
        <w:widowControl w:val="0"/>
        <w:tabs>
          <w:tab w:val="left" w:pos="7088"/>
        </w:tabs>
        <w:spacing w:before="0" w:beforeAutospacing="0" w:after="0" w:afterAutospacing="0" w:line="360" w:lineRule="auto"/>
        <w:ind w:right="1701"/>
        <w:jc w:val="both"/>
        <w:rPr>
          <w:rFonts w:ascii="Arial" w:hAnsi="Arial" w:cs="Arial"/>
          <w:sz w:val="22"/>
          <w:szCs w:val="22"/>
        </w:rPr>
      </w:pPr>
      <w:r>
        <w:rPr>
          <w:rFonts w:ascii="Arial" w:hAnsi="Arial" w:cs="Arial"/>
          <w:sz w:val="22"/>
        </w:rPr>
        <w:t xml:space="preserve">“For example, demanding designers want door lever handles, sanitary fittings and even the smallest details on the window to produce a uniform, harmonious appearance,“ reports Matthias Nagat, </w:t>
      </w:r>
      <w:r>
        <w:rPr>
          <w:rFonts w:ascii="Arial" w:hAnsi="Arial" w:cs="Arial"/>
          <w:color w:val="000000"/>
          <w:sz w:val="22"/>
        </w:rPr>
        <w:t>Head of Aluvision Range Marketing and Product Adaptation</w:t>
      </w:r>
      <w:r>
        <w:rPr>
          <w:rFonts w:ascii="Arial" w:hAnsi="Arial" w:cs="Arial"/>
          <w:sz w:val="22"/>
        </w:rPr>
        <w:t xml:space="preserve">. “This is why our customers are happy that we can supply hardware components with a suitable surface. In particular, the demand for the fine surfaces in a stainless-steel design and gold is continuing to increase.” </w:t>
      </w:r>
    </w:p>
    <w:p w:rsidR="00AE7614" w:rsidRDefault="00AE7614" w:rsidP="00AE7614">
      <w:pPr>
        <w:pStyle w:val="StandardWeb"/>
        <w:widowControl w:val="0"/>
        <w:tabs>
          <w:tab w:val="left" w:pos="7088"/>
        </w:tabs>
        <w:spacing w:before="0" w:beforeAutospacing="0" w:after="0" w:afterAutospacing="0" w:line="360" w:lineRule="auto"/>
        <w:ind w:right="1701"/>
        <w:jc w:val="both"/>
        <w:rPr>
          <w:rFonts w:ascii="Arial" w:hAnsi="Arial" w:cs="Arial"/>
          <w:sz w:val="22"/>
          <w:szCs w:val="22"/>
        </w:rPr>
      </w:pPr>
    </w:p>
    <w:p w:rsidR="00AE7614" w:rsidRPr="00AE7614" w:rsidRDefault="00AE7614" w:rsidP="00AE7614">
      <w:pPr>
        <w:pStyle w:val="StandardWeb"/>
        <w:widowControl w:val="0"/>
        <w:tabs>
          <w:tab w:val="left" w:pos="7088"/>
        </w:tabs>
        <w:spacing w:before="0" w:beforeAutospacing="0" w:after="0" w:afterAutospacing="0" w:line="360" w:lineRule="auto"/>
        <w:ind w:right="1701"/>
        <w:jc w:val="both"/>
        <w:rPr>
          <w:rFonts w:ascii="Arial" w:hAnsi="Arial" w:cs="Arial"/>
          <w:b/>
          <w:sz w:val="22"/>
          <w:szCs w:val="22"/>
        </w:rPr>
      </w:pPr>
      <w:r>
        <w:rPr>
          <w:rFonts w:ascii="Arial" w:hAnsi="Arial" w:cs="Arial"/>
          <w:b/>
          <w:sz w:val="22"/>
        </w:rPr>
        <w:t>Variety for demanding designers</w:t>
      </w:r>
    </w:p>
    <w:p w:rsidR="001317AC" w:rsidRDefault="001317AC" w:rsidP="00FF1EDD">
      <w:pPr>
        <w:widowControl w:val="0"/>
        <w:tabs>
          <w:tab w:val="left" w:pos="7088"/>
        </w:tabs>
        <w:spacing w:line="360" w:lineRule="auto"/>
        <w:ind w:right="1701"/>
        <w:jc w:val="both"/>
        <w:rPr>
          <w:rFonts w:ascii="Arial" w:hAnsi="Arial" w:cs="Arial"/>
          <w:sz w:val="22"/>
          <w:szCs w:val="22"/>
        </w:rPr>
      </w:pPr>
      <w:r>
        <w:rPr>
          <w:rFonts w:ascii="Arial" w:hAnsi="Arial" w:cs="Arial"/>
          <w:sz w:val="22"/>
        </w:rPr>
        <w:t xml:space="preserve">Roto Aluvision offers these electroplated surfaces and powder coatings for hinges, espagnolette handles and accessories such as turn locks from the “AL” and “AL Designo” hardware product ranges. “Of course the concealed Designo hinges don’t need to be coated, but we also offer support with designing the surfaces for all visible components from this product range.” </w:t>
      </w:r>
    </w:p>
    <w:p w:rsidR="00922443" w:rsidRDefault="00922443" w:rsidP="00FF1EDD">
      <w:pPr>
        <w:widowControl w:val="0"/>
        <w:tabs>
          <w:tab w:val="left" w:pos="7088"/>
        </w:tabs>
        <w:spacing w:line="360" w:lineRule="auto"/>
        <w:ind w:right="1701"/>
        <w:jc w:val="both"/>
        <w:rPr>
          <w:rFonts w:ascii="Arial" w:hAnsi="Arial" w:cs="Arial"/>
          <w:b/>
          <w:iCs/>
          <w:color w:val="000000"/>
          <w:sz w:val="22"/>
          <w:szCs w:val="22"/>
        </w:rPr>
      </w:pPr>
    </w:p>
    <w:p w:rsidR="00FF1EDD" w:rsidRDefault="00876D60" w:rsidP="00FF1EDD">
      <w:pPr>
        <w:widowControl w:val="0"/>
        <w:tabs>
          <w:tab w:val="left" w:pos="7088"/>
        </w:tabs>
        <w:spacing w:line="360" w:lineRule="auto"/>
        <w:ind w:right="1701"/>
        <w:jc w:val="both"/>
        <w:rPr>
          <w:rFonts w:ascii="Arial" w:hAnsi="Arial" w:cs="Arial"/>
          <w:b/>
          <w:iCs/>
          <w:color w:val="000000"/>
          <w:sz w:val="22"/>
          <w:szCs w:val="22"/>
        </w:rPr>
      </w:pPr>
      <w:r>
        <w:rPr>
          <w:rFonts w:ascii="Arial" w:hAnsi="Arial" w:cs="Arial"/>
          <w:b/>
          <w:color w:val="000000"/>
          <w:sz w:val="22"/>
        </w:rPr>
        <w:t xml:space="preserve">Combined to form a unit </w:t>
      </w:r>
    </w:p>
    <w:p w:rsidR="00876D60" w:rsidRDefault="00876D60" w:rsidP="00AE7614">
      <w:pPr>
        <w:widowControl w:val="0"/>
        <w:tabs>
          <w:tab w:val="left" w:pos="7088"/>
        </w:tabs>
        <w:spacing w:line="360" w:lineRule="auto"/>
        <w:ind w:right="1701"/>
        <w:jc w:val="both"/>
        <w:rPr>
          <w:rFonts w:ascii="Arial" w:hAnsi="Arial" w:cs="Arial"/>
          <w:bCs/>
          <w:sz w:val="22"/>
          <w:szCs w:val="22"/>
        </w:rPr>
      </w:pPr>
      <w:r>
        <w:rPr>
          <w:rFonts w:ascii="Arial" w:hAnsi="Arial" w:cs="Arial"/>
          <w:color w:val="000000"/>
          <w:sz w:val="22"/>
        </w:rPr>
        <w:t>When what matters is letting the technology on the window play a more minor role, the aforementioned components can be coated in the colour of the window profile. By being coated in the same colour, the hinge side, espagnolette handles and window profile are combined to form a single unit. This way, surface-mounted heavy-duty hinges are barely noticeable.</w:t>
      </w:r>
    </w:p>
    <w:p w:rsidR="00876D60" w:rsidRDefault="00876D60" w:rsidP="00AE7614">
      <w:pPr>
        <w:widowControl w:val="0"/>
        <w:tabs>
          <w:tab w:val="left" w:pos="7088"/>
        </w:tabs>
        <w:spacing w:line="360" w:lineRule="auto"/>
        <w:ind w:right="1701"/>
        <w:jc w:val="both"/>
        <w:rPr>
          <w:rFonts w:ascii="Arial" w:hAnsi="Arial" w:cs="Arial"/>
          <w:sz w:val="22"/>
          <w:szCs w:val="22"/>
        </w:rPr>
      </w:pPr>
    </w:p>
    <w:p w:rsidR="001317AC" w:rsidRPr="001317AC" w:rsidRDefault="001317AC" w:rsidP="00AE7614">
      <w:pPr>
        <w:widowControl w:val="0"/>
        <w:tabs>
          <w:tab w:val="left" w:pos="7088"/>
        </w:tabs>
        <w:spacing w:line="360" w:lineRule="auto"/>
        <w:ind w:right="1701"/>
        <w:jc w:val="both"/>
        <w:rPr>
          <w:rFonts w:ascii="Arial" w:hAnsi="Arial" w:cs="Arial"/>
          <w:b/>
          <w:sz w:val="22"/>
          <w:szCs w:val="22"/>
        </w:rPr>
      </w:pPr>
      <w:r>
        <w:rPr>
          <w:rFonts w:ascii="Arial" w:hAnsi="Arial" w:cs="Arial"/>
          <w:b/>
          <w:sz w:val="22"/>
        </w:rPr>
        <w:t>For strong branding</w:t>
      </w:r>
    </w:p>
    <w:p w:rsidR="001317AC" w:rsidRPr="00876D60" w:rsidRDefault="001317AC" w:rsidP="001317AC">
      <w:pPr>
        <w:widowControl w:val="0"/>
        <w:tabs>
          <w:tab w:val="left" w:pos="7088"/>
        </w:tabs>
        <w:spacing w:line="360" w:lineRule="auto"/>
        <w:ind w:right="1701"/>
        <w:jc w:val="both"/>
        <w:rPr>
          <w:rFonts w:ascii="Arial" w:hAnsi="Arial" w:cs="Arial"/>
          <w:sz w:val="22"/>
          <w:szCs w:val="22"/>
        </w:rPr>
      </w:pPr>
      <w:r>
        <w:rPr>
          <w:rFonts w:ascii="Arial" w:hAnsi="Arial" w:cs="Arial"/>
          <w:color w:val="000000"/>
          <w:sz w:val="22"/>
        </w:rPr>
        <w:t xml:space="preserve">“An increasing number of window manufacturers are now using hardware to set themselves apart from the competition,” continues Nagat. This is why Roto has been printing its logo on handles and geared-handles for years now. </w:t>
      </w:r>
      <w:r>
        <w:rPr>
          <w:rFonts w:ascii="Arial" w:hAnsi="Arial" w:cs="Arial"/>
          <w:sz w:val="22"/>
        </w:rPr>
        <w:t>A hinge and handle colour tailored to this logo helps to make the product stand out on the market.</w:t>
      </w:r>
    </w:p>
    <w:p w:rsidR="001317AC" w:rsidRDefault="001317AC" w:rsidP="00AE7614">
      <w:pPr>
        <w:widowControl w:val="0"/>
        <w:tabs>
          <w:tab w:val="left" w:pos="7088"/>
        </w:tabs>
        <w:spacing w:line="360" w:lineRule="auto"/>
        <w:ind w:right="1701"/>
        <w:jc w:val="both"/>
        <w:rPr>
          <w:rFonts w:ascii="Arial" w:hAnsi="Arial" w:cs="Arial"/>
          <w:sz w:val="22"/>
          <w:szCs w:val="22"/>
        </w:rPr>
      </w:pPr>
    </w:p>
    <w:p w:rsidR="00FF1EDD" w:rsidRPr="004377E9" w:rsidRDefault="00FF1EDD" w:rsidP="00AE7614">
      <w:pPr>
        <w:widowControl w:val="0"/>
        <w:tabs>
          <w:tab w:val="left" w:pos="7088"/>
        </w:tabs>
        <w:spacing w:line="360" w:lineRule="auto"/>
        <w:ind w:right="1701"/>
        <w:jc w:val="both"/>
        <w:rPr>
          <w:rFonts w:ascii="Arial" w:hAnsi="Arial" w:cs="Arial"/>
          <w:sz w:val="22"/>
          <w:szCs w:val="22"/>
        </w:rPr>
      </w:pPr>
      <w:r>
        <w:rPr>
          <w:rFonts w:ascii="Arial" w:hAnsi="Arial" w:cs="Arial"/>
          <w:sz w:val="22"/>
        </w:rPr>
        <w:t xml:space="preserve">Roto can coat the components within seven working days with the RAL colours that are in stock. A surcharge for special colours other than the 200 defined RAL colours will only be charged for small quantities. Hinges and </w:t>
      </w:r>
      <w:r>
        <w:rPr>
          <w:rFonts w:ascii="Arial" w:hAnsi="Arial" w:cs="Arial"/>
          <w:color w:val="000000"/>
          <w:sz w:val="22"/>
        </w:rPr>
        <w:t xml:space="preserve">espagnolette handles </w:t>
      </w:r>
      <w:r>
        <w:rPr>
          <w:rFonts w:ascii="Arial" w:hAnsi="Arial" w:cs="Arial"/>
          <w:sz w:val="22"/>
        </w:rPr>
        <w:t>with electroplated surfaces in gold and a stainless-steel design are ready for delivery within three to four weeks.</w:t>
      </w:r>
    </w:p>
    <w:p w:rsidR="00FF1EDD" w:rsidRPr="004334E8" w:rsidRDefault="00FF1EDD" w:rsidP="00FF1EDD">
      <w:pPr>
        <w:pStyle w:val="StandardWeb"/>
        <w:widowControl w:val="0"/>
        <w:tabs>
          <w:tab w:val="left" w:pos="7088"/>
        </w:tabs>
        <w:spacing w:before="0" w:beforeAutospacing="0" w:after="0" w:afterAutospacing="0" w:line="360" w:lineRule="auto"/>
        <w:ind w:right="1701"/>
        <w:jc w:val="both"/>
        <w:rPr>
          <w:rFonts w:ascii="Arial" w:hAnsi="Arial" w:cs="Arial"/>
          <w:sz w:val="22"/>
          <w:szCs w:val="22"/>
        </w:rPr>
      </w:pPr>
    </w:p>
    <w:p w:rsidR="00FF1EDD" w:rsidRPr="00EF236B" w:rsidRDefault="00FF1EDD" w:rsidP="00FF1EDD">
      <w:pPr>
        <w:widowControl w:val="0"/>
        <w:tabs>
          <w:tab w:val="left" w:pos="7088"/>
        </w:tabs>
        <w:spacing w:line="360" w:lineRule="auto"/>
        <w:ind w:right="1701"/>
        <w:jc w:val="both"/>
        <w:rPr>
          <w:rFonts w:ascii="Arial" w:hAnsi="Arial" w:cs="Arial"/>
          <w:sz w:val="22"/>
          <w:szCs w:val="22"/>
        </w:rPr>
      </w:pPr>
    </w:p>
    <w:p w:rsidR="005057D3" w:rsidRDefault="005057D3" w:rsidP="00FF1EDD">
      <w:pPr>
        <w:tabs>
          <w:tab w:val="left" w:pos="6946"/>
          <w:tab w:val="left" w:pos="7088"/>
        </w:tabs>
        <w:spacing w:line="360" w:lineRule="auto"/>
        <w:ind w:right="1701"/>
        <w:jc w:val="both"/>
        <w:rPr>
          <w:rFonts w:ascii="Arial" w:hAnsi="Arial"/>
        </w:rPr>
      </w:pPr>
    </w:p>
    <w:p w:rsidR="00922443" w:rsidRDefault="00922443" w:rsidP="00FF1EDD">
      <w:pPr>
        <w:widowControl w:val="0"/>
        <w:tabs>
          <w:tab w:val="left" w:pos="7088"/>
        </w:tabs>
        <w:autoSpaceDE w:val="0"/>
        <w:autoSpaceDN w:val="0"/>
        <w:adjustRightInd w:val="0"/>
        <w:spacing w:line="360" w:lineRule="auto"/>
        <w:ind w:right="1701"/>
        <w:jc w:val="both"/>
        <w:rPr>
          <w:rFonts w:ascii="Arial" w:hAnsi="Arial" w:cs="Arial"/>
        </w:rPr>
      </w:pPr>
      <w:r>
        <w:rPr>
          <w:rFonts w:ascii="Arial" w:hAnsi="Arial" w:cs="Arial"/>
        </w:rPr>
        <w:br w:type="page"/>
      </w:r>
    </w:p>
    <w:p w:rsidR="00774BF7" w:rsidRDefault="00A811BA" w:rsidP="00FF1EDD">
      <w:pPr>
        <w:widowControl w:val="0"/>
        <w:tabs>
          <w:tab w:val="left" w:pos="7088"/>
        </w:tabs>
        <w:autoSpaceDE w:val="0"/>
        <w:autoSpaceDN w:val="0"/>
        <w:adjustRightInd w:val="0"/>
        <w:spacing w:line="360" w:lineRule="auto"/>
        <w:ind w:right="1701"/>
        <w:jc w:val="both"/>
        <w:rPr>
          <w:rFonts w:ascii="Arial" w:hAnsi="Arial" w:cs="Arial"/>
        </w:rPr>
      </w:pPr>
      <w:r>
        <w:rPr>
          <w:rFonts w:ascii="Arial" w:hAnsi="Arial" w:cs="Arial"/>
          <w:noProof/>
          <w:lang w:val="de-DE"/>
        </w:rPr>
        <w:lastRenderedPageBreak/>
        <w:drawing>
          <wp:inline distT="0" distB="0" distL="0" distR="0" wp14:anchorId="187CCA30" wp14:editId="06654F89">
            <wp:extent cx="1696496" cy="2409245"/>
            <wp:effectExtent l="0" t="0" r="0" b="0"/>
            <wp:docPr id="3" name="Grafik 3" descr="D:\AAWORK\Kunden\Roto Alu Vision\Bilder\2018-Neue_Oberflächen\Renderings neu\Bilder klein\3358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8-Neue_Oberflächen\Renderings neu\Bilder klein\335880-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392" cy="2409098"/>
                    </a:xfrm>
                    <a:prstGeom prst="rect">
                      <a:avLst/>
                    </a:prstGeom>
                    <a:noFill/>
                    <a:ln>
                      <a:noFill/>
                    </a:ln>
                  </pic:spPr>
                </pic:pic>
              </a:graphicData>
            </a:graphic>
          </wp:inline>
        </w:drawing>
      </w:r>
      <w:r>
        <w:rPr>
          <w:rFonts w:ascii="Arial" w:hAnsi="Arial" w:cs="Arial"/>
          <w:noProof/>
          <w:lang w:val="de-DE"/>
        </w:rPr>
        <w:drawing>
          <wp:inline distT="0" distB="0" distL="0" distR="0" wp14:anchorId="77A8E1CE" wp14:editId="24EB8E07">
            <wp:extent cx="1702015" cy="2409240"/>
            <wp:effectExtent l="0" t="0" r="0" b="0"/>
            <wp:docPr id="4" name="Grafik 4" descr="D:\AAWORK\Kunden\Roto Alu Vision\Bilder\2018-Neue_Oberflächen\Renderings neu\Bilder klein\45709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8-Neue_Oberflächen\Renderings neu\Bilder klein\457093-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65" cy="2409028"/>
                    </a:xfrm>
                    <a:prstGeom prst="rect">
                      <a:avLst/>
                    </a:prstGeom>
                    <a:noFill/>
                    <a:ln>
                      <a:noFill/>
                    </a:ln>
                  </pic:spPr>
                </pic:pic>
              </a:graphicData>
            </a:graphic>
          </wp:inline>
        </w:drawing>
      </w:r>
    </w:p>
    <w:p w:rsidR="001F69A9" w:rsidRPr="008A7B47" w:rsidRDefault="00876D60" w:rsidP="001F69A9">
      <w:pPr>
        <w:tabs>
          <w:tab w:val="left" w:pos="6946"/>
          <w:tab w:val="left" w:pos="7088"/>
        </w:tabs>
        <w:spacing w:line="360" w:lineRule="auto"/>
        <w:ind w:right="1701"/>
        <w:jc w:val="both"/>
        <w:rPr>
          <w:rFonts w:ascii="Arial" w:hAnsi="Arial" w:cs="Arial"/>
          <w:color w:val="000000" w:themeColor="text1"/>
          <w:sz w:val="22"/>
          <w:szCs w:val="22"/>
        </w:rPr>
      </w:pPr>
      <w:r>
        <w:rPr>
          <w:rFonts w:ascii="Arial" w:hAnsi="Arial" w:cs="Arial"/>
          <w:color w:val="000000"/>
          <w:sz w:val="22"/>
        </w:rPr>
        <w:t>Elegant surfaces: stainless-steel design and gold for espagnolette handles, hinge sides or accessories such as turn locks from the “AL” and “AL Designo” product ranges. Roto can add its logo to the handle or the geared-handle on request. It is also possible for the handle or geared-handle to be supplied without the printed logo. Handles come with the Roto logo as standard.</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cs="Arial"/>
        </w:rPr>
      </w:pPr>
    </w:p>
    <w:p w:rsidR="00A811BA" w:rsidRDefault="00774BF7"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b/>
        </w:rPr>
        <w:t xml:space="preserve">Photos: </w:t>
      </w:r>
      <w:r>
        <w:rPr>
          <w:rFonts w:ascii="Arial" w:hAnsi="Arial"/>
        </w:rPr>
        <w:t>Roto</w:t>
      </w:r>
      <w:r>
        <w:rPr>
          <w:rFonts w:ascii="Arial" w:hAnsi="Arial"/>
        </w:rPr>
        <w:tab/>
      </w:r>
      <w:r>
        <w:rPr>
          <w:rFonts w:ascii="Arial" w:hAnsi="Arial"/>
        </w:rPr>
        <w:tab/>
      </w:r>
    </w:p>
    <w:p w:rsidR="00A811BA" w:rsidRDefault="00A811BA" w:rsidP="00FF1EDD">
      <w:pPr>
        <w:widowControl w:val="0"/>
        <w:tabs>
          <w:tab w:val="left" w:pos="7088"/>
        </w:tabs>
        <w:autoSpaceDE w:val="0"/>
        <w:autoSpaceDN w:val="0"/>
        <w:adjustRightInd w:val="0"/>
        <w:spacing w:line="360" w:lineRule="auto"/>
        <w:ind w:right="1701"/>
        <w:jc w:val="both"/>
        <w:rPr>
          <w:rFonts w:ascii="Arial" w:hAnsi="Arial"/>
        </w:rPr>
      </w:pPr>
    </w:p>
    <w:p w:rsidR="00A811BA" w:rsidRDefault="00A811BA" w:rsidP="00FF1EDD">
      <w:pPr>
        <w:widowControl w:val="0"/>
        <w:tabs>
          <w:tab w:val="left" w:pos="7088"/>
        </w:tabs>
        <w:autoSpaceDE w:val="0"/>
        <w:autoSpaceDN w:val="0"/>
        <w:adjustRightInd w:val="0"/>
        <w:spacing w:line="360" w:lineRule="auto"/>
        <w:ind w:right="1701"/>
        <w:jc w:val="both"/>
        <w:rPr>
          <w:rFonts w:ascii="Arial" w:hAnsi="Arial"/>
        </w:rPr>
      </w:pPr>
    </w:p>
    <w:p w:rsidR="00A811BA" w:rsidRDefault="00A811BA"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A811BA"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noProof/>
          <w:lang w:val="de-DE"/>
        </w:rPr>
        <w:drawing>
          <wp:inline distT="0" distB="0" distL="0" distR="0">
            <wp:extent cx="2210462" cy="1571330"/>
            <wp:effectExtent l="0" t="0" r="0" b="0"/>
            <wp:docPr id="7" name="Grafik 7" descr="D:\AAWORK\Kunden\Roto Alu Vision\Bilder\2018-Neue_Oberflächen\Renderings neu\Bilder klein\Roto_AL_Ecklager_ni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WORK\Kunden\Roto Alu Vision\Bilder\2018-Neue_Oberflächen\Renderings neu\Bilder klein\Roto_AL_Ecklager_niro-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481" cy="1571343"/>
                    </a:xfrm>
                    <a:prstGeom prst="rect">
                      <a:avLst/>
                    </a:prstGeom>
                    <a:noFill/>
                    <a:ln>
                      <a:noFill/>
                    </a:ln>
                  </pic:spPr>
                </pic:pic>
              </a:graphicData>
            </a:graphic>
          </wp:inline>
        </w:drawing>
      </w:r>
      <w:r>
        <w:rPr>
          <w:rFonts w:ascii="Arial" w:hAnsi="Arial"/>
        </w:rPr>
        <w:t xml:space="preserve"> </w:t>
      </w:r>
      <w:r>
        <w:rPr>
          <w:rFonts w:ascii="Arial" w:hAnsi="Arial"/>
          <w:noProof/>
          <w:lang w:val="de-DE"/>
        </w:rPr>
        <w:drawing>
          <wp:inline distT="0" distB="0" distL="0" distR="0">
            <wp:extent cx="2203535" cy="1566407"/>
            <wp:effectExtent l="0" t="0" r="6350" b="0"/>
            <wp:docPr id="10" name="Grafik 10" descr="D:\AAWORK\Kunden\Roto Alu Vision\Bilder\2018-Neue_Oberflächen\Renderings neu\Bilder klein\Roto AL_Ecklager_gol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WORK\Kunden\Roto Alu Vision\Bilder\2018-Neue_Oberflächen\Renderings neu\Bilder klein\Roto AL_Ecklager_gold-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5521" cy="1567818"/>
                    </a:xfrm>
                    <a:prstGeom prst="rect">
                      <a:avLst/>
                    </a:prstGeom>
                    <a:noFill/>
                    <a:ln>
                      <a:noFill/>
                    </a:ln>
                  </pic:spPr>
                </pic:pic>
              </a:graphicData>
            </a:graphic>
          </wp:inline>
        </w:drawing>
      </w:r>
      <w:r>
        <w:rPr>
          <w:rFonts w:ascii="Arial" w:hAnsi="Arial"/>
        </w:rPr>
        <w:tab/>
        <w:t xml:space="preserve"> </w:t>
      </w:r>
    </w:p>
    <w:p w:rsidR="001F69A9" w:rsidRDefault="004377E9" w:rsidP="001F69A9">
      <w:pPr>
        <w:widowControl w:val="0"/>
        <w:tabs>
          <w:tab w:val="left" w:pos="7088"/>
        </w:tabs>
        <w:spacing w:line="360" w:lineRule="auto"/>
        <w:ind w:right="1701"/>
        <w:jc w:val="both"/>
        <w:rPr>
          <w:rFonts w:ascii="Arial" w:hAnsi="Arial" w:cs="Arial"/>
          <w:color w:val="000000"/>
          <w:sz w:val="22"/>
          <w:szCs w:val="22"/>
        </w:rPr>
      </w:pPr>
      <w:r>
        <w:rPr>
          <w:rFonts w:ascii="Arial" w:hAnsi="Arial" w:cs="Arial"/>
          <w:color w:val="000000"/>
          <w:sz w:val="22"/>
        </w:rPr>
        <w:t>Good design for load-transfer components: Roto Aluvision not only supplies surface-mounted “AL” window hinges powder-coated in RAL colours, but also with a fine gold or stainless-steel appearance.</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b/>
        </w:rPr>
        <w:t xml:space="preserve">Photos: </w:t>
      </w:r>
      <w:r>
        <w:rPr>
          <w:rFonts w:ascii="Arial" w:hAnsi="Arial"/>
        </w:rPr>
        <w:t>Roto</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noProof/>
          <w:lang w:val="de-DE"/>
        </w:rPr>
        <w:lastRenderedPageBreak/>
        <w:drawing>
          <wp:inline distT="0" distB="0" distL="0" distR="0" wp14:anchorId="37BEA889" wp14:editId="28545FF2">
            <wp:extent cx="2152650" cy="2289326"/>
            <wp:effectExtent l="0" t="0" r="0" b="0"/>
            <wp:docPr id="8" name="Grafik 8" descr="D:\AAWORK\Kunden\Roto Alu Vision\Bilder\2018-Neue_Oberflächen\Bilder klein\Roto-Sonderfarben 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WORK\Kunden\Roto Alu Vision\Bilder\2018-Neue_Oberflächen\Bilder klein\Roto-Sonderfarben 1-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2289326"/>
                    </a:xfrm>
                    <a:prstGeom prst="rect">
                      <a:avLst/>
                    </a:prstGeom>
                    <a:noFill/>
                    <a:ln>
                      <a:noFill/>
                    </a:ln>
                  </pic:spPr>
                </pic:pic>
              </a:graphicData>
            </a:graphic>
          </wp:inline>
        </w:drawing>
      </w:r>
    </w:p>
    <w:p w:rsidR="00093CA0" w:rsidRPr="008A7B47" w:rsidRDefault="00922443" w:rsidP="00FF1EDD">
      <w:pPr>
        <w:widowControl w:val="0"/>
        <w:tabs>
          <w:tab w:val="left" w:pos="7088"/>
        </w:tabs>
        <w:autoSpaceDE w:val="0"/>
        <w:autoSpaceDN w:val="0"/>
        <w:adjustRightInd w:val="0"/>
        <w:spacing w:line="360" w:lineRule="auto"/>
        <w:ind w:right="1701"/>
        <w:jc w:val="both"/>
        <w:rPr>
          <w:rFonts w:ascii="Arial" w:hAnsi="Arial" w:cs="Arial"/>
          <w:iCs/>
          <w:color w:val="000000" w:themeColor="text1"/>
          <w:sz w:val="22"/>
          <w:szCs w:val="22"/>
        </w:rPr>
      </w:pPr>
      <w:r>
        <w:rPr>
          <w:rFonts w:ascii="Arial" w:hAnsi="Arial" w:cs="Arial"/>
          <w:color w:val="000000"/>
          <w:sz w:val="22"/>
        </w:rPr>
        <w:t>Roto powder-coats espagnolette handles, hinge sides and various accessories from the “AL” and “AL Designo” product ranges with more than 200 RAL colours or a special colour on request.</w:t>
      </w:r>
    </w:p>
    <w:p w:rsidR="00831FF1" w:rsidRDefault="00831FF1"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b/>
        </w:rPr>
        <w:t xml:space="preserve">Photo: </w:t>
      </w:r>
      <w:r>
        <w:rPr>
          <w:rFonts w:ascii="Arial" w:hAnsi="Arial"/>
        </w:rPr>
        <w:t>Roto</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p>
    <w:p w:rsidR="00A811BA" w:rsidRDefault="00A811BA"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noProof/>
          <w:lang w:val="de-DE"/>
        </w:rPr>
        <w:drawing>
          <wp:inline distT="0" distB="0" distL="0" distR="0" wp14:anchorId="47F18807" wp14:editId="17FC4877">
            <wp:extent cx="2171700" cy="2171700"/>
            <wp:effectExtent l="0" t="0" r="0" b="0"/>
            <wp:docPr id="9" name="Grafik 9" descr="D:\AAWORK\Kunden\Roto Alu Vision\Bilder\2018-Neue_Oberflächen\Bilder klein\Roto-Sonderfarben 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WORK\Kunden\Roto Alu Vision\Bilder\2018-Neue_Oberflächen\Bilder klein\Roto-Sonderfarben 2-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093CA0" w:rsidRDefault="00922443" w:rsidP="00FF1EDD">
      <w:pPr>
        <w:widowControl w:val="0"/>
        <w:tabs>
          <w:tab w:val="left" w:pos="7088"/>
        </w:tabs>
        <w:autoSpaceDE w:val="0"/>
        <w:autoSpaceDN w:val="0"/>
        <w:adjustRightInd w:val="0"/>
        <w:spacing w:line="360" w:lineRule="auto"/>
        <w:ind w:right="1701"/>
        <w:jc w:val="both"/>
        <w:rPr>
          <w:rFonts w:ascii="Arial" w:hAnsi="Arial" w:cs="Arial"/>
          <w:sz w:val="22"/>
          <w:szCs w:val="22"/>
        </w:rPr>
      </w:pPr>
      <w:r>
        <w:rPr>
          <w:rFonts w:ascii="Arial" w:hAnsi="Arial" w:cs="Arial"/>
          <w:sz w:val="22"/>
        </w:rPr>
        <w:t>Hardware components with a coloured coating help to implement colour concepts for individual floors or rooms in a building.</w:t>
      </w:r>
    </w:p>
    <w:p w:rsidR="00831FF1" w:rsidRDefault="00831FF1"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b/>
        </w:rPr>
        <w:t xml:space="preserve">Photo: </w:t>
      </w:r>
      <w:r>
        <w:rPr>
          <w:rFonts w:ascii="Arial" w:hAnsi="Arial"/>
        </w:rPr>
        <w:t>Roto</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p>
    <w:p w:rsidR="00774BF7" w:rsidRPr="009E6FC8" w:rsidRDefault="00774BF7" w:rsidP="00FF1EDD">
      <w:pPr>
        <w:widowControl w:val="0"/>
        <w:tabs>
          <w:tab w:val="left" w:pos="7088"/>
        </w:tabs>
        <w:autoSpaceDE w:val="0"/>
        <w:autoSpaceDN w:val="0"/>
        <w:adjustRightInd w:val="0"/>
        <w:spacing w:line="360" w:lineRule="auto"/>
        <w:ind w:right="1701"/>
        <w:jc w:val="both"/>
        <w:rPr>
          <w:rFonts w:ascii="Arial" w:hAnsi="Arial" w:cs="Arial"/>
        </w:rPr>
      </w:pPr>
      <w:r>
        <w:rPr>
          <w:rFonts w:ascii="Arial" w:hAnsi="Arial"/>
        </w:rPr>
        <w:tab/>
        <w:t xml:space="preserve">        </w:t>
      </w:r>
      <w:r>
        <w:rPr>
          <w:rFonts w:ascii="Arial" w:hAnsi="Arial"/>
        </w:rPr>
        <w:tab/>
        <w:t xml:space="preserve"> </w:t>
      </w:r>
    </w:p>
    <w:p w:rsidR="00946EBC" w:rsidRPr="00DA6853" w:rsidRDefault="00946EBC" w:rsidP="00FF1EDD">
      <w:pPr>
        <w:tabs>
          <w:tab w:val="left" w:pos="7088"/>
        </w:tabs>
        <w:ind w:right="1701"/>
        <w:rPr>
          <w:rFonts w:ascii="Arial" w:hAnsi="Arial"/>
          <w:b/>
        </w:rPr>
      </w:pPr>
    </w:p>
    <w:p w:rsidR="00CE4AE5" w:rsidRDefault="00CE4AE5" w:rsidP="00FF1EDD">
      <w:pPr>
        <w:tabs>
          <w:tab w:val="right" w:pos="6804"/>
          <w:tab w:val="left" w:pos="7088"/>
        </w:tabs>
        <w:spacing w:line="360" w:lineRule="auto"/>
        <w:ind w:right="1701"/>
        <w:jc w:val="both"/>
        <w:rPr>
          <w:rFonts w:ascii="Arial" w:hAnsi="Arial" w:cs="Arial"/>
          <w:sz w:val="18"/>
          <w:szCs w:val="18"/>
        </w:rPr>
      </w:pPr>
    </w:p>
    <w:p w:rsidR="00643529" w:rsidRPr="00DF0FE4" w:rsidRDefault="00643529" w:rsidP="00FF1EDD">
      <w:pPr>
        <w:tabs>
          <w:tab w:val="right" w:pos="6804"/>
          <w:tab w:val="left" w:pos="7088"/>
        </w:tabs>
        <w:spacing w:line="360" w:lineRule="auto"/>
        <w:ind w:right="1701"/>
        <w:jc w:val="both"/>
        <w:rPr>
          <w:rFonts w:ascii="Arial" w:hAnsi="Arial"/>
        </w:rPr>
      </w:pPr>
      <w:r>
        <w:rPr>
          <w:rFonts w:ascii="Arial" w:hAnsi="Arial" w:cs="Arial"/>
          <w:sz w:val="18"/>
        </w:rPr>
        <w:t xml:space="preserve">Text and images are available to download: </w:t>
      </w:r>
    </w:p>
    <w:p w:rsidR="00643529" w:rsidRPr="006811F1" w:rsidRDefault="00643529" w:rsidP="00FF1EDD">
      <w:pPr>
        <w:tabs>
          <w:tab w:val="left" w:pos="6946"/>
          <w:tab w:val="left" w:pos="7088"/>
        </w:tabs>
        <w:ind w:right="1701"/>
        <w:rPr>
          <w:rFonts w:ascii="Arial" w:hAnsi="Arial" w:cs="Arial"/>
          <w:sz w:val="18"/>
          <w:szCs w:val="18"/>
        </w:rPr>
      </w:pPr>
      <w:r>
        <w:rPr>
          <w:rFonts w:ascii="Arial" w:hAnsi="Arial" w:cs="Arial"/>
          <w:sz w:val="18"/>
        </w:rPr>
        <w:t>http://ftt.roto-frank.com/en/press/</w:t>
      </w:r>
    </w:p>
    <w:p w:rsidR="00643529" w:rsidRPr="006811F1" w:rsidRDefault="00643529" w:rsidP="00FF1EDD">
      <w:pPr>
        <w:tabs>
          <w:tab w:val="left" w:pos="6946"/>
          <w:tab w:val="left" w:pos="7088"/>
        </w:tabs>
        <w:ind w:right="1701"/>
        <w:rPr>
          <w:rFonts w:ascii="Arial" w:hAnsi="Arial" w:cs="Arial"/>
          <w:sz w:val="18"/>
          <w:szCs w:val="18"/>
        </w:rPr>
      </w:pPr>
    </w:p>
    <w:p w:rsidR="00643529" w:rsidRPr="00E53A32" w:rsidRDefault="00643529" w:rsidP="00FF1EDD">
      <w:pPr>
        <w:tabs>
          <w:tab w:val="left" w:pos="6946"/>
          <w:tab w:val="left" w:pos="7088"/>
        </w:tabs>
        <w:ind w:right="1701"/>
        <w:rPr>
          <w:rFonts w:ascii="Arial" w:hAnsi="Arial" w:cs="Arial"/>
          <w:sz w:val="18"/>
          <w:szCs w:val="18"/>
          <w:lang w:val="de-DE"/>
        </w:rPr>
      </w:pPr>
      <w:r w:rsidRPr="00E53A32">
        <w:rPr>
          <w:rFonts w:ascii="Arial" w:hAnsi="Arial" w:cs="Arial"/>
          <w:sz w:val="18"/>
          <w:lang w:val="de-DE"/>
        </w:rPr>
        <w:t xml:space="preserve">Print </w:t>
      </w:r>
      <w:proofErr w:type="spellStart"/>
      <w:r w:rsidRPr="00E53A32">
        <w:rPr>
          <w:rFonts w:ascii="Arial" w:hAnsi="Arial" w:cs="Arial"/>
          <w:sz w:val="18"/>
          <w:lang w:val="de-DE"/>
        </w:rPr>
        <w:t>free</w:t>
      </w:r>
      <w:proofErr w:type="spellEnd"/>
      <w:r w:rsidRPr="00E53A32">
        <w:rPr>
          <w:rFonts w:ascii="Arial" w:hAnsi="Arial" w:cs="Arial"/>
          <w:sz w:val="18"/>
          <w:lang w:val="de-DE"/>
        </w:rPr>
        <w:t xml:space="preserve">. </w:t>
      </w:r>
      <w:proofErr w:type="spellStart"/>
      <w:r w:rsidRPr="00E53A32">
        <w:rPr>
          <w:rFonts w:ascii="Arial" w:hAnsi="Arial" w:cs="Arial"/>
          <w:sz w:val="18"/>
          <w:lang w:val="de-DE"/>
        </w:rPr>
        <w:t>Copy</w:t>
      </w:r>
      <w:proofErr w:type="spellEnd"/>
      <w:r w:rsidRPr="00E53A32">
        <w:rPr>
          <w:rFonts w:ascii="Arial" w:hAnsi="Arial" w:cs="Arial"/>
          <w:sz w:val="18"/>
          <w:lang w:val="de-DE"/>
        </w:rPr>
        <w:t xml:space="preserve"> </w:t>
      </w:r>
      <w:proofErr w:type="spellStart"/>
      <w:r w:rsidRPr="00E53A32">
        <w:rPr>
          <w:rFonts w:ascii="Arial" w:hAnsi="Arial" w:cs="Arial"/>
          <w:sz w:val="18"/>
          <w:lang w:val="de-DE"/>
        </w:rPr>
        <w:t>requested</w:t>
      </w:r>
      <w:proofErr w:type="spellEnd"/>
      <w:r w:rsidRPr="00E53A32">
        <w:rPr>
          <w:rFonts w:ascii="Arial" w:hAnsi="Arial" w:cs="Arial"/>
          <w:sz w:val="18"/>
          <w:lang w:val="de-DE"/>
        </w:rPr>
        <w:t>.</w:t>
      </w:r>
    </w:p>
    <w:p w:rsidR="00643529" w:rsidRPr="00E53A32" w:rsidRDefault="00643529" w:rsidP="00FF1EDD">
      <w:pPr>
        <w:tabs>
          <w:tab w:val="left" w:pos="6946"/>
          <w:tab w:val="left" w:pos="7088"/>
        </w:tabs>
        <w:ind w:right="1701"/>
        <w:rPr>
          <w:rFonts w:ascii="Arial" w:hAnsi="Arial" w:cs="Arial"/>
          <w:sz w:val="18"/>
          <w:szCs w:val="18"/>
          <w:lang w:val="de-DE"/>
        </w:rPr>
      </w:pPr>
      <w:r w:rsidRPr="00E53A32">
        <w:rPr>
          <w:rFonts w:ascii="Arial" w:hAnsi="Arial" w:cs="Arial"/>
          <w:sz w:val="18"/>
          <w:lang w:val="de-DE"/>
        </w:rPr>
        <w:t xml:space="preserve">Dr. Sälzer Pressedienst, Lensbachstraße 10, 52159 Roetgen, Germany </w:t>
      </w:r>
    </w:p>
    <w:p w:rsidR="00643529" w:rsidRPr="00E53A32" w:rsidRDefault="00643529" w:rsidP="00FF1EDD">
      <w:pPr>
        <w:tabs>
          <w:tab w:val="left" w:pos="6946"/>
          <w:tab w:val="left" w:pos="7088"/>
        </w:tabs>
        <w:spacing w:line="240" w:lineRule="exact"/>
        <w:ind w:right="1701"/>
        <w:jc w:val="both"/>
        <w:rPr>
          <w:rFonts w:ascii="Arial" w:hAnsi="Arial"/>
          <w:sz w:val="17"/>
          <w:lang w:val="de-DE"/>
        </w:rPr>
      </w:pPr>
    </w:p>
    <w:p w:rsidR="00643529" w:rsidRPr="00E53A32" w:rsidRDefault="00643529" w:rsidP="00FF1EDD">
      <w:pPr>
        <w:tabs>
          <w:tab w:val="left" w:pos="6946"/>
          <w:tab w:val="left" w:pos="7088"/>
        </w:tabs>
        <w:spacing w:line="240" w:lineRule="exact"/>
        <w:ind w:right="1701"/>
        <w:jc w:val="both"/>
        <w:rPr>
          <w:rFonts w:ascii="Arial" w:hAnsi="Arial"/>
          <w:sz w:val="17"/>
          <w:lang w:val="de-DE"/>
        </w:rPr>
      </w:pPr>
      <w:r w:rsidRPr="00E53A32">
        <w:rPr>
          <w:rFonts w:ascii="Arial" w:hAnsi="Arial"/>
          <w:b/>
          <w:sz w:val="17"/>
          <w:lang w:val="de-DE"/>
        </w:rPr>
        <w:t xml:space="preserve">Publisher: </w:t>
      </w:r>
      <w:r w:rsidRPr="00E53A32">
        <w:rPr>
          <w:rFonts w:ascii="Arial" w:hAnsi="Arial"/>
          <w:sz w:val="17"/>
          <w:lang w:val="de-DE"/>
        </w:rPr>
        <w:t>Roto Frank AG • Wilhelm-Frank-Platz 1 • 70771 Leinfelden-Echterdingen • Germany • Tel.: +49 711 7598-0 • Fax: +49 711 7598-253 • info@roto-frank.com</w:t>
      </w:r>
    </w:p>
    <w:p w:rsidR="00643529" w:rsidRPr="00E53A32" w:rsidRDefault="00643529" w:rsidP="00FF1EDD">
      <w:pPr>
        <w:tabs>
          <w:tab w:val="left" w:pos="6946"/>
          <w:tab w:val="left" w:pos="7088"/>
        </w:tabs>
        <w:spacing w:line="240" w:lineRule="exact"/>
        <w:ind w:right="1701"/>
        <w:jc w:val="both"/>
        <w:rPr>
          <w:rFonts w:ascii="Arial" w:hAnsi="Arial"/>
          <w:sz w:val="17"/>
          <w:lang w:val="de-DE"/>
        </w:rPr>
      </w:pPr>
      <w:r w:rsidRPr="00E53A32">
        <w:rPr>
          <w:rFonts w:ascii="Arial" w:hAnsi="Arial"/>
          <w:b/>
          <w:sz w:val="17"/>
          <w:lang w:val="de-DE"/>
        </w:rPr>
        <w:t xml:space="preserve">Editor: </w:t>
      </w:r>
      <w:r w:rsidRPr="00E53A32">
        <w:rPr>
          <w:rFonts w:ascii="Arial" w:hAnsi="Arial"/>
          <w:sz w:val="17"/>
          <w:lang w:val="de-DE"/>
        </w:rPr>
        <w:t>Dr. Sälzer Pressedienst • Lensbachstraße 10 • 52159 Roetgen • Germany • Tel.: +49 2471 92128-65 • Fax: +49 2471 92128-67 • info@drsaelzer-pressedienst.de</w:t>
      </w:r>
    </w:p>
    <w:sectPr w:rsidR="00643529" w:rsidRPr="00E53A32" w:rsidSect="009B7895">
      <w:headerReference w:type="default" r:id="rId15"/>
      <w:footerReference w:type="even" r:id="rId16"/>
      <w:footerReference w:type="default" r:id="rId17"/>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61" w:rsidRDefault="008C2A61">
      <w:r>
        <w:separator/>
      </w:r>
    </w:p>
  </w:endnote>
  <w:endnote w:type="continuationSeparator" w:id="0">
    <w:p w:rsidR="008C2A61" w:rsidRDefault="008C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Default="00CC0BB6">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sidR="00D61E7C">
      <w:rPr>
        <w:rStyle w:val="Seitenzahl"/>
      </w:rPr>
      <w:instrText xml:space="preserve">PAGE  </w:instrText>
    </w:r>
    <w:r>
      <w:rPr>
        <w:rStyle w:val="Seitenzahl"/>
      </w:rPr>
      <w:fldChar w:fldCharType="separate"/>
    </w:r>
    <w:r w:rsidR="00813A00">
      <w:rPr>
        <w:rStyle w:val="Seitenzahl"/>
        <w:noProof/>
      </w:rPr>
      <w:t>3</w:t>
    </w:r>
    <w:r>
      <w:rPr>
        <w:rStyle w:val="Seitenzahl"/>
      </w:rPr>
      <w:fldChar w:fldCharType="end"/>
    </w:r>
  </w:p>
  <w:p w:rsidR="00D61E7C" w:rsidRDefault="00D61E7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Pr="009F3A79" w:rsidRDefault="00D61E7C">
    <w:pPr>
      <w:pStyle w:val="Fuzeile"/>
      <w:ind w:right="360"/>
      <w:jc w:val="right"/>
      <w:rPr>
        <w:rFonts w:ascii="Arial" w:hAnsi="Arial"/>
      </w:rPr>
    </w:pPr>
    <w:r>
      <w:rPr>
        <w:rFonts w:ascii="Arial" w:hAnsi="Arial"/>
        <w:sz w:val="18"/>
      </w:rPr>
      <w:t xml:space="preserve">Page </w:t>
    </w:r>
    <w:r w:rsidR="00CC0BB6"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00CC0BB6" w:rsidRPr="009F3A79">
      <w:rPr>
        <w:rStyle w:val="Seitenzahl"/>
        <w:rFonts w:ascii="Arial" w:hAnsi="Arial"/>
        <w:sz w:val="18"/>
      </w:rPr>
      <w:fldChar w:fldCharType="separate"/>
    </w:r>
    <w:r w:rsidR="00E53A32">
      <w:rPr>
        <w:rStyle w:val="Seitenzahl"/>
        <w:rFonts w:ascii="Arial" w:hAnsi="Arial"/>
        <w:noProof/>
        <w:sz w:val="18"/>
      </w:rPr>
      <w:t>2</w:t>
    </w:r>
    <w:r w:rsidR="00CC0BB6" w:rsidRPr="009F3A79">
      <w:rPr>
        <w:rStyle w:val="Seitenzahl"/>
        <w:rFonts w:ascii="Arial" w:hAnsi="Arial"/>
        <w:sz w:val="18"/>
      </w:rPr>
      <w:fldChar w:fldCharType="end"/>
    </w:r>
    <w:r>
      <w:rPr>
        <w:rStyle w:val="Seitenzahl"/>
        <w:rFonts w:ascii="Arial" w:hAnsi="Arial"/>
        <w:sz w:val="18"/>
      </w:rPr>
      <w:t>/</w:t>
    </w:r>
    <w:r w:rsidR="00CC0BB6"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00CC0BB6" w:rsidRPr="009F3A79">
      <w:rPr>
        <w:rStyle w:val="Seitenzahl"/>
        <w:rFonts w:ascii="Arial" w:hAnsi="Arial"/>
        <w:sz w:val="18"/>
      </w:rPr>
      <w:fldChar w:fldCharType="separate"/>
    </w:r>
    <w:r w:rsidR="00E53A32">
      <w:rPr>
        <w:rStyle w:val="Seitenzahl"/>
        <w:rFonts w:ascii="Arial" w:hAnsi="Arial"/>
        <w:noProof/>
        <w:sz w:val="18"/>
      </w:rPr>
      <w:t>5</w:t>
    </w:r>
    <w:r w:rsidR="00CC0BB6"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61" w:rsidRDefault="008C2A61">
      <w:r>
        <w:separator/>
      </w:r>
    </w:p>
  </w:footnote>
  <w:footnote w:type="continuationSeparator" w:id="0">
    <w:p w:rsidR="008C2A61" w:rsidRDefault="008C2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Default="00D61E7C">
    <w:pPr>
      <w:pStyle w:val="Kopfzeile"/>
    </w:pPr>
    <w:r>
      <w:tab/>
    </w:r>
    <w:r>
      <w:tab/>
    </w:r>
    <w:r>
      <w:rPr>
        <w:noProof/>
        <w:lang w:val="de-DE"/>
      </w:rPr>
      <w:drawing>
        <wp:inline distT="0" distB="0" distL="0" distR="0" wp14:anchorId="10A4B66E" wp14:editId="19F761F8">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Tahoma"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0E41"/>
    <w:rsid w:val="00021103"/>
    <w:rsid w:val="000223E2"/>
    <w:rsid w:val="0002791D"/>
    <w:rsid w:val="00033822"/>
    <w:rsid w:val="00034FBD"/>
    <w:rsid w:val="00036102"/>
    <w:rsid w:val="00040BC7"/>
    <w:rsid w:val="00040DEE"/>
    <w:rsid w:val="00042D9C"/>
    <w:rsid w:val="00045EDA"/>
    <w:rsid w:val="00052841"/>
    <w:rsid w:val="000538C3"/>
    <w:rsid w:val="0005577E"/>
    <w:rsid w:val="000607A2"/>
    <w:rsid w:val="0006298D"/>
    <w:rsid w:val="00063D2F"/>
    <w:rsid w:val="000702B5"/>
    <w:rsid w:val="00070ABE"/>
    <w:rsid w:val="00073F53"/>
    <w:rsid w:val="00082985"/>
    <w:rsid w:val="00082CAE"/>
    <w:rsid w:val="00087F11"/>
    <w:rsid w:val="0009026F"/>
    <w:rsid w:val="00091FE8"/>
    <w:rsid w:val="00093CA0"/>
    <w:rsid w:val="000972C5"/>
    <w:rsid w:val="000A476D"/>
    <w:rsid w:val="000C319F"/>
    <w:rsid w:val="000C4531"/>
    <w:rsid w:val="000C4C84"/>
    <w:rsid w:val="000C4DD5"/>
    <w:rsid w:val="000C72D7"/>
    <w:rsid w:val="000D68B4"/>
    <w:rsid w:val="000E2B12"/>
    <w:rsid w:val="000E520E"/>
    <w:rsid w:val="000E55EC"/>
    <w:rsid w:val="000E7261"/>
    <w:rsid w:val="001142D7"/>
    <w:rsid w:val="00117BDB"/>
    <w:rsid w:val="001213E9"/>
    <w:rsid w:val="00122C1F"/>
    <w:rsid w:val="00125612"/>
    <w:rsid w:val="001317AC"/>
    <w:rsid w:val="001333FF"/>
    <w:rsid w:val="001377AA"/>
    <w:rsid w:val="00150C11"/>
    <w:rsid w:val="00182FBD"/>
    <w:rsid w:val="001848C2"/>
    <w:rsid w:val="0019234A"/>
    <w:rsid w:val="001A0529"/>
    <w:rsid w:val="001A1651"/>
    <w:rsid w:val="001A3181"/>
    <w:rsid w:val="001A5D8C"/>
    <w:rsid w:val="001A646C"/>
    <w:rsid w:val="001A6B3A"/>
    <w:rsid w:val="001B0BAD"/>
    <w:rsid w:val="001B20AA"/>
    <w:rsid w:val="001B22AF"/>
    <w:rsid w:val="001B5465"/>
    <w:rsid w:val="001C08B4"/>
    <w:rsid w:val="001C7E6D"/>
    <w:rsid w:val="001E021B"/>
    <w:rsid w:val="001E39EA"/>
    <w:rsid w:val="001F69A9"/>
    <w:rsid w:val="00202A58"/>
    <w:rsid w:val="00203A37"/>
    <w:rsid w:val="00203FF5"/>
    <w:rsid w:val="00215AFC"/>
    <w:rsid w:val="002217AC"/>
    <w:rsid w:val="00223FDB"/>
    <w:rsid w:val="00224CD5"/>
    <w:rsid w:val="00233B96"/>
    <w:rsid w:val="0023737E"/>
    <w:rsid w:val="002458AD"/>
    <w:rsid w:val="00245AE2"/>
    <w:rsid w:val="00247DF1"/>
    <w:rsid w:val="002532B6"/>
    <w:rsid w:val="00256AFE"/>
    <w:rsid w:val="00260FE6"/>
    <w:rsid w:val="00263656"/>
    <w:rsid w:val="00271D25"/>
    <w:rsid w:val="00272479"/>
    <w:rsid w:val="00276772"/>
    <w:rsid w:val="00277B44"/>
    <w:rsid w:val="00281744"/>
    <w:rsid w:val="00281C9E"/>
    <w:rsid w:val="00282DD1"/>
    <w:rsid w:val="00284170"/>
    <w:rsid w:val="00284179"/>
    <w:rsid w:val="00291879"/>
    <w:rsid w:val="00296A60"/>
    <w:rsid w:val="002A613B"/>
    <w:rsid w:val="002B4D3F"/>
    <w:rsid w:val="002C0480"/>
    <w:rsid w:val="002C73B3"/>
    <w:rsid w:val="002C7E89"/>
    <w:rsid w:val="002D0A18"/>
    <w:rsid w:val="002D4A4A"/>
    <w:rsid w:val="002E2721"/>
    <w:rsid w:val="002F2615"/>
    <w:rsid w:val="002F791E"/>
    <w:rsid w:val="00302DBC"/>
    <w:rsid w:val="003038EB"/>
    <w:rsid w:val="00306446"/>
    <w:rsid w:val="003064F2"/>
    <w:rsid w:val="00316DAB"/>
    <w:rsid w:val="0032485C"/>
    <w:rsid w:val="003340C0"/>
    <w:rsid w:val="00336ABA"/>
    <w:rsid w:val="00340024"/>
    <w:rsid w:val="00343B7D"/>
    <w:rsid w:val="003534D3"/>
    <w:rsid w:val="00353F8C"/>
    <w:rsid w:val="00367678"/>
    <w:rsid w:val="00372E98"/>
    <w:rsid w:val="003737D0"/>
    <w:rsid w:val="003738C5"/>
    <w:rsid w:val="00376383"/>
    <w:rsid w:val="0038179B"/>
    <w:rsid w:val="00396600"/>
    <w:rsid w:val="00396EA5"/>
    <w:rsid w:val="003A0D4A"/>
    <w:rsid w:val="003A351B"/>
    <w:rsid w:val="003A5734"/>
    <w:rsid w:val="003B484F"/>
    <w:rsid w:val="003B4B29"/>
    <w:rsid w:val="003B5E17"/>
    <w:rsid w:val="003C7A4C"/>
    <w:rsid w:val="003D0E55"/>
    <w:rsid w:val="003D281F"/>
    <w:rsid w:val="003D3AE0"/>
    <w:rsid w:val="003D627D"/>
    <w:rsid w:val="003D7FF2"/>
    <w:rsid w:val="003E0368"/>
    <w:rsid w:val="003E6B19"/>
    <w:rsid w:val="003E7867"/>
    <w:rsid w:val="003F3784"/>
    <w:rsid w:val="00405E63"/>
    <w:rsid w:val="00411368"/>
    <w:rsid w:val="0041216E"/>
    <w:rsid w:val="004211F4"/>
    <w:rsid w:val="00423FDF"/>
    <w:rsid w:val="004309EC"/>
    <w:rsid w:val="00431FAE"/>
    <w:rsid w:val="00432DB4"/>
    <w:rsid w:val="00433570"/>
    <w:rsid w:val="00435EDA"/>
    <w:rsid w:val="004377E9"/>
    <w:rsid w:val="00445773"/>
    <w:rsid w:val="00455EF1"/>
    <w:rsid w:val="00460F5D"/>
    <w:rsid w:val="0047450B"/>
    <w:rsid w:val="0048117D"/>
    <w:rsid w:val="00481E42"/>
    <w:rsid w:val="00482E06"/>
    <w:rsid w:val="00483F3A"/>
    <w:rsid w:val="00485D77"/>
    <w:rsid w:val="004943F5"/>
    <w:rsid w:val="004A29A4"/>
    <w:rsid w:val="004A398D"/>
    <w:rsid w:val="004A4225"/>
    <w:rsid w:val="004B4CAC"/>
    <w:rsid w:val="004C0DA2"/>
    <w:rsid w:val="004C4547"/>
    <w:rsid w:val="004D5FC7"/>
    <w:rsid w:val="004E0499"/>
    <w:rsid w:val="004E498C"/>
    <w:rsid w:val="004E4B3D"/>
    <w:rsid w:val="004E61D2"/>
    <w:rsid w:val="004F4EDF"/>
    <w:rsid w:val="004F5BF8"/>
    <w:rsid w:val="005057D3"/>
    <w:rsid w:val="00507920"/>
    <w:rsid w:val="00507DC9"/>
    <w:rsid w:val="00511044"/>
    <w:rsid w:val="005123E4"/>
    <w:rsid w:val="005170DA"/>
    <w:rsid w:val="00526F39"/>
    <w:rsid w:val="00533BA1"/>
    <w:rsid w:val="00534478"/>
    <w:rsid w:val="00541DE5"/>
    <w:rsid w:val="0055053D"/>
    <w:rsid w:val="00551FB2"/>
    <w:rsid w:val="00552BB2"/>
    <w:rsid w:val="00552D55"/>
    <w:rsid w:val="0056379A"/>
    <w:rsid w:val="00565AFF"/>
    <w:rsid w:val="00570777"/>
    <w:rsid w:val="00573010"/>
    <w:rsid w:val="00573575"/>
    <w:rsid w:val="005766A6"/>
    <w:rsid w:val="0057736F"/>
    <w:rsid w:val="00586A4D"/>
    <w:rsid w:val="0059286B"/>
    <w:rsid w:val="005948EE"/>
    <w:rsid w:val="00594C5F"/>
    <w:rsid w:val="00594FC8"/>
    <w:rsid w:val="005A0176"/>
    <w:rsid w:val="005A4D3F"/>
    <w:rsid w:val="005B331C"/>
    <w:rsid w:val="005B72B0"/>
    <w:rsid w:val="005C5954"/>
    <w:rsid w:val="005D07C9"/>
    <w:rsid w:val="005D5258"/>
    <w:rsid w:val="005D5E13"/>
    <w:rsid w:val="005E0B1C"/>
    <w:rsid w:val="005E4BA5"/>
    <w:rsid w:val="005E7182"/>
    <w:rsid w:val="005F4DE1"/>
    <w:rsid w:val="005F5514"/>
    <w:rsid w:val="00601B8A"/>
    <w:rsid w:val="00606D82"/>
    <w:rsid w:val="00611DFA"/>
    <w:rsid w:val="00613213"/>
    <w:rsid w:val="00614984"/>
    <w:rsid w:val="00614CCA"/>
    <w:rsid w:val="00616E80"/>
    <w:rsid w:val="0061712A"/>
    <w:rsid w:val="006200CE"/>
    <w:rsid w:val="00625300"/>
    <w:rsid w:val="00626B80"/>
    <w:rsid w:val="00637770"/>
    <w:rsid w:val="00637A0E"/>
    <w:rsid w:val="00640AD0"/>
    <w:rsid w:val="00640ED3"/>
    <w:rsid w:val="00642EAE"/>
    <w:rsid w:val="00643529"/>
    <w:rsid w:val="00650714"/>
    <w:rsid w:val="00652D31"/>
    <w:rsid w:val="0067776F"/>
    <w:rsid w:val="00681DF7"/>
    <w:rsid w:val="00684883"/>
    <w:rsid w:val="00686118"/>
    <w:rsid w:val="00694E53"/>
    <w:rsid w:val="0069704C"/>
    <w:rsid w:val="006B2581"/>
    <w:rsid w:val="006C08C0"/>
    <w:rsid w:val="006E4761"/>
    <w:rsid w:val="006E5DE6"/>
    <w:rsid w:val="006F487F"/>
    <w:rsid w:val="00704D7C"/>
    <w:rsid w:val="007154A6"/>
    <w:rsid w:val="007158A7"/>
    <w:rsid w:val="00725EAE"/>
    <w:rsid w:val="0073126D"/>
    <w:rsid w:val="00732F73"/>
    <w:rsid w:val="00742B01"/>
    <w:rsid w:val="007525E3"/>
    <w:rsid w:val="0075520A"/>
    <w:rsid w:val="00773BE2"/>
    <w:rsid w:val="00773FC2"/>
    <w:rsid w:val="0077477B"/>
    <w:rsid w:val="00774BF7"/>
    <w:rsid w:val="007803A1"/>
    <w:rsid w:val="007803E9"/>
    <w:rsid w:val="00781D65"/>
    <w:rsid w:val="00785E74"/>
    <w:rsid w:val="00787943"/>
    <w:rsid w:val="007A0355"/>
    <w:rsid w:val="007A3816"/>
    <w:rsid w:val="007A7DEF"/>
    <w:rsid w:val="007B73D2"/>
    <w:rsid w:val="007C167C"/>
    <w:rsid w:val="007E731B"/>
    <w:rsid w:val="007F3E43"/>
    <w:rsid w:val="00813546"/>
    <w:rsid w:val="00813A00"/>
    <w:rsid w:val="008160BC"/>
    <w:rsid w:val="008178E9"/>
    <w:rsid w:val="00831FF1"/>
    <w:rsid w:val="00832416"/>
    <w:rsid w:val="008330A5"/>
    <w:rsid w:val="008330F6"/>
    <w:rsid w:val="00837329"/>
    <w:rsid w:val="008373CB"/>
    <w:rsid w:val="00837A8E"/>
    <w:rsid w:val="00852D07"/>
    <w:rsid w:val="0085775E"/>
    <w:rsid w:val="008640CA"/>
    <w:rsid w:val="00865349"/>
    <w:rsid w:val="00866BAA"/>
    <w:rsid w:val="0087604A"/>
    <w:rsid w:val="00876D60"/>
    <w:rsid w:val="008861C5"/>
    <w:rsid w:val="00894A18"/>
    <w:rsid w:val="008A3E0F"/>
    <w:rsid w:val="008A50D0"/>
    <w:rsid w:val="008A5598"/>
    <w:rsid w:val="008A7B47"/>
    <w:rsid w:val="008B0998"/>
    <w:rsid w:val="008B1BE4"/>
    <w:rsid w:val="008B5EE3"/>
    <w:rsid w:val="008C1739"/>
    <w:rsid w:val="008C2A61"/>
    <w:rsid w:val="008C36A0"/>
    <w:rsid w:val="008C48A9"/>
    <w:rsid w:val="008D23B9"/>
    <w:rsid w:val="008D37F0"/>
    <w:rsid w:val="008D4BF2"/>
    <w:rsid w:val="008F089B"/>
    <w:rsid w:val="008F7F4B"/>
    <w:rsid w:val="0090012B"/>
    <w:rsid w:val="009168FD"/>
    <w:rsid w:val="00922443"/>
    <w:rsid w:val="00923642"/>
    <w:rsid w:val="00925541"/>
    <w:rsid w:val="00926B6A"/>
    <w:rsid w:val="0093464C"/>
    <w:rsid w:val="0094173C"/>
    <w:rsid w:val="00946EBC"/>
    <w:rsid w:val="009540BC"/>
    <w:rsid w:val="00975257"/>
    <w:rsid w:val="00977640"/>
    <w:rsid w:val="00982796"/>
    <w:rsid w:val="00982BE4"/>
    <w:rsid w:val="00991A53"/>
    <w:rsid w:val="00992A89"/>
    <w:rsid w:val="00993888"/>
    <w:rsid w:val="00996649"/>
    <w:rsid w:val="009A2FEE"/>
    <w:rsid w:val="009A70B4"/>
    <w:rsid w:val="009B1298"/>
    <w:rsid w:val="009B1659"/>
    <w:rsid w:val="009B1D32"/>
    <w:rsid w:val="009B36C2"/>
    <w:rsid w:val="009B4B78"/>
    <w:rsid w:val="009B6D18"/>
    <w:rsid w:val="009B763E"/>
    <w:rsid w:val="009B7895"/>
    <w:rsid w:val="009C6ACA"/>
    <w:rsid w:val="009D17FB"/>
    <w:rsid w:val="009D1DDD"/>
    <w:rsid w:val="009D2282"/>
    <w:rsid w:val="009D3615"/>
    <w:rsid w:val="009D7FF5"/>
    <w:rsid w:val="009E010C"/>
    <w:rsid w:val="009E22B2"/>
    <w:rsid w:val="009E2575"/>
    <w:rsid w:val="009E6340"/>
    <w:rsid w:val="009E6FC8"/>
    <w:rsid w:val="009F2A70"/>
    <w:rsid w:val="009F6600"/>
    <w:rsid w:val="009F7068"/>
    <w:rsid w:val="00A039C7"/>
    <w:rsid w:val="00A158A5"/>
    <w:rsid w:val="00A2658D"/>
    <w:rsid w:val="00A350AD"/>
    <w:rsid w:val="00A368FC"/>
    <w:rsid w:val="00A40969"/>
    <w:rsid w:val="00A41ED6"/>
    <w:rsid w:val="00A43675"/>
    <w:rsid w:val="00A758AB"/>
    <w:rsid w:val="00A811BA"/>
    <w:rsid w:val="00A84702"/>
    <w:rsid w:val="00A85060"/>
    <w:rsid w:val="00A85360"/>
    <w:rsid w:val="00A9261E"/>
    <w:rsid w:val="00AA28FA"/>
    <w:rsid w:val="00AA4111"/>
    <w:rsid w:val="00AA682D"/>
    <w:rsid w:val="00AB0688"/>
    <w:rsid w:val="00AB0742"/>
    <w:rsid w:val="00AB1E7F"/>
    <w:rsid w:val="00AB2113"/>
    <w:rsid w:val="00AC4A0D"/>
    <w:rsid w:val="00AD28CF"/>
    <w:rsid w:val="00AD35C5"/>
    <w:rsid w:val="00AE1085"/>
    <w:rsid w:val="00AE7614"/>
    <w:rsid w:val="00AF140B"/>
    <w:rsid w:val="00AF1485"/>
    <w:rsid w:val="00AF542B"/>
    <w:rsid w:val="00B00792"/>
    <w:rsid w:val="00B054E9"/>
    <w:rsid w:val="00B16164"/>
    <w:rsid w:val="00B30E9E"/>
    <w:rsid w:val="00B41A81"/>
    <w:rsid w:val="00B41D85"/>
    <w:rsid w:val="00B47B8D"/>
    <w:rsid w:val="00B528EE"/>
    <w:rsid w:val="00B55656"/>
    <w:rsid w:val="00B57302"/>
    <w:rsid w:val="00B714D1"/>
    <w:rsid w:val="00B840C6"/>
    <w:rsid w:val="00B86C84"/>
    <w:rsid w:val="00BA0721"/>
    <w:rsid w:val="00BB0199"/>
    <w:rsid w:val="00BB2C2E"/>
    <w:rsid w:val="00BB6E08"/>
    <w:rsid w:val="00BC6DC6"/>
    <w:rsid w:val="00BD3CB8"/>
    <w:rsid w:val="00BD52DE"/>
    <w:rsid w:val="00BD63E1"/>
    <w:rsid w:val="00BE003C"/>
    <w:rsid w:val="00BE192A"/>
    <w:rsid w:val="00BE50AA"/>
    <w:rsid w:val="00BF4A40"/>
    <w:rsid w:val="00BF673C"/>
    <w:rsid w:val="00C02715"/>
    <w:rsid w:val="00C04D1B"/>
    <w:rsid w:val="00C0543A"/>
    <w:rsid w:val="00C104EB"/>
    <w:rsid w:val="00C136D3"/>
    <w:rsid w:val="00C14D97"/>
    <w:rsid w:val="00C22089"/>
    <w:rsid w:val="00C36105"/>
    <w:rsid w:val="00C36F8C"/>
    <w:rsid w:val="00C45E64"/>
    <w:rsid w:val="00C53730"/>
    <w:rsid w:val="00C538F4"/>
    <w:rsid w:val="00C71A9B"/>
    <w:rsid w:val="00C7383A"/>
    <w:rsid w:val="00C84A41"/>
    <w:rsid w:val="00C96EC4"/>
    <w:rsid w:val="00CA279A"/>
    <w:rsid w:val="00CA6088"/>
    <w:rsid w:val="00CB0335"/>
    <w:rsid w:val="00CC0BB6"/>
    <w:rsid w:val="00CC2838"/>
    <w:rsid w:val="00CD0C70"/>
    <w:rsid w:val="00CD5554"/>
    <w:rsid w:val="00CD75FF"/>
    <w:rsid w:val="00CE3232"/>
    <w:rsid w:val="00CE4AE5"/>
    <w:rsid w:val="00CE71C2"/>
    <w:rsid w:val="00CF32D2"/>
    <w:rsid w:val="00D13EA2"/>
    <w:rsid w:val="00D14A25"/>
    <w:rsid w:val="00D14ACE"/>
    <w:rsid w:val="00D2133A"/>
    <w:rsid w:val="00D222B2"/>
    <w:rsid w:val="00D267E6"/>
    <w:rsid w:val="00D34E36"/>
    <w:rsid w:val="00D3516A"/>
    <w:rsid w:val="00D35F47"/>
    <w:rsid w:val="00D522A5"/>
    <w:rsid w:val="00D56948"/>
    <w:rsid w:val="00D6064F"/>
    <w:rsid w:val="00D6085C"/>
    <w:rsid w:val="00D61E7C"/>
    <w:rsid w:val="00D736FD"/>
    <w:rsid w:val="00D74C4E"/>
    <w:rsid w:val="00D750C4"/>
    <w:rsid w:val="00D948C9"/>
    <w:rsid w:val="00DA6853"/>
    <w:rsid w:val="00DB3B74"/>
    <w:rsid w:val="00DB5327"/>
    <w:rsid w:val="00DB5E98"/>
    <w:rsid w:val="00DB7F85"/>
    <w:rsid w:val="00DC144E"/>
    <w:rsid w:val="00DC4A05"/>
    <w:rsid w:val="00DC77C6"/>
    <w:rsid w:val="00DD06F9"/>
    <w:rsid w:val="00DD24AF"/>
    <w:rsid w:val="00DF0FE4"/>
    <w:rsid w:val="00E1097B"/>
    <w:rsid w:val="00E11FB2"/>
    <w:rsid w:val="00E13E79"/>
    <w:rsid w:val="00E20E3A"/>
    <w:rsid w:val="00E23371"/>
    <w:rsid w:val="00E3045A"/>
    <w:rsid w:val="00E32006"/>
    <w:rsid w:val="00E513EB"/>
    <w:rsid w:val="00E52813"/>
    <w:rsid w:val="00E53A32"/>
    <w:rsid w:val="00E607EE"/>
    <w:rsid w:val="00E634DA"/>
    <w:rsid w:val="00E65A9C"/>
    <w:rsid w:val="00E65B9E"/>
    <w:rsid w:val="00E76EDA"/>
    <w:rsid w:val="00E8148E"/>
    <w:rsid w:val="00E841C3"/>
    <w:rsid w:val="00E8504D"/>
    <w:rsid w:val="00E85525"/>
    <w:rsid w:val="00EA1FEA"/>
    <w:rsid w:val="00EA6F34"/>
    <w:rsid w:val="00EB5D1F"/>
    <w:rsid w:val="00EC3F23"/>
    <w:rsid w:val="00EC7F7E"/>
    <w:rsid w:val="00ED01A1"/>
    <w:rsid w:val="00ED2F83"/>
    <w:rsid w:val="00ED7642"/>
    <w:rsid w:val="00EE41D3"/>
    <w:rsid w:val="00EF1E9D"/>
    <w:rsid w:val="00EF4EE4"/>
    <w:rsid w:val="00F0204C"/>
    <w:rsid w:val="00F0211C"/>
    <w:rsid w:val="00F05649"/>
    <w:rsid w:val="00F11008"/>
    <w:rsid w:val="00F12E26"/>
    <w:rsid w:val="00F13ACE"/>
    <w:rsid w:val="00F2310C"/>
    <w:rsid w:val="00F4677D"/>
    <w:rsid w:val="00F6651A"/>
    <w:rsid w:val="00F66FEE"/>
    <w:rsid w:val="00F71BF2"/>
    <w:rsid w:val="00F724F6"/>
    <w:rsid w:val="00F80BD4"/>
    <w:rsid w:val="00F92781"/>
    <w:rsid w:val="00F92EB7"/>
    <w:rsid w:val="00F93B26"/>
    <w:rsid w:val="00F93DE6"/>
    <w:rsid w:val="00F94B76"/>
    <w:rsid w:val="00FA109F"/>
    <w:rsid w:val="00FB2FA9"/>
    <w:rsid w:val="00FB4AEE"/>
    <w:rsid w:val="00FB68F6"/>
    <w:rsid w:val="00FC0ED5"/>
    <w:rsid w:val="00FC54B7"/>
    <w:rsid w:val="00FD1DA7"/>
    <w:rsid w:val="00FD2642"/>
    <w:rsid w:val="00FD3997"/>
    <w:rsid w:val="00FE6A61"/>
    <w:rsid w:val="00FE75D9"/>
    <w:rsid w:val="00FF1EDD"/>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652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 w:val="22"/>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rPr>
      <w:rFonts w:ascii="LTUnivers 330 BasicLight" w:hAnsi="LTUnivers 330 BasicLight"/>
      <w:sz w:val="22"/>
      <w:szCs w:val="22"/>
    </w:r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6200CE"/>
  </w:style>
  <w:style w:type="paragraph" w:styleId="Funotentext">
    <w:name w:val="footnote text"/>
    <w:basedOn w:val="Standard"/>
    <w:link w:val="FunotentextZchn"/>
    <w:semiHidden/>
    <w:unhideWhenUsed/>
    <w:rsid w:val="00020E41"/>
    <w:rPr>
      <w:sz w:val="20"/>
      <w:szCs w:val="20"/>
    </w:rPr>
  </w:style>
  <w:style w:type="character" w:customStyle="1" w:styleId="FunotentextZchn">
    <w:name w:val="Fußnotentext Zchn"/>
    <w:basedOn w:val="Absatz-Standardschriftart"/>
    <w:link w:val="Funotentext"/>
    <w:semiHidden/>
    <w:rsid w:val="00020E41"/>
    <w:rPr>
      <w:sz w:val="20"/>
      <w:szCs w:val="20"/>
    </w:rPr>
  </w:style>
  <w:style w:type="character" w:styleId="Funotenzeichen">
    <w:name w:val="footnote reference"/>
    <w:basedOn w:val="Absatz-Standardschriftart"/>
    <w:semiHidden/>
    <w:unhideWhenUsed/>
    <w:rsid w:val="00020E41"/>
    <w:rPr>
      <w:vertAlign w:val="superscript"/>
    </w:rPr>
  </w:style>
  <w:style w:type="paragraph" w:styleId="Endnotentext">
    <w:name w:val="endnote text"/>
    <w:basedOn w:val="Standard"/>
    <w:link w:val="EndnotentextZchn"/>
    <w:semiHidden/>
    <w:unhideWhenUsed/>
    <w:rsid w:val="00020E41"/>
    <w:rPr>
      <w:sz w:val="20"/>
      <w:szCs w:val="20"/>
    </w:rPr>
  </w:style>
  <w:style w:type="character" w:customStyle="1" w:styleId="EndnotentextZchn">
    <w:name w:val="Endnotentext Zchn"/>
    <w:basedOn w:val="Absatz-Standardschriftart"/>
    <w:link w:val="Endnotentext"/>
    <w:semiHidden/>
    <w:rsid w:val="00020E41"/>
    <w:rPr>
      <w:sz w:val="20"/>
      <w:szCs w:val="20"/>
    </w:rPr>
  </w:style>
  <w:style w:type="character" w:styleId="Endnotenzeichen">
    <w:name w:val="endnote reference"/>
    <w:basedOn w:val="Absatz-Standardschriftart"/>
    <w:semiHidden/>
    <w:unhideWhenUsed/>
    <w:rsid w:val="00020E41"/>
    <w:rPr>
      <w:vertAlign w:val="superscript"/>
    </w:rPr>
  </w:style>
  <w:style w:type="paragraph" w:styleId="StandardWeb">
    <w:name w:val="Normal (Web)"/>
    <w:basedOn w:val="Standard"/>
    <w:uiPriority w:val="99"/>
    <w:unhideWhenUsed/>
    <w:rsid w:val="00FF1E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652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 w:val="22"/>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rPr>
      <w:rFonts w:ascii="LTUnivers 330 BasicLight" w:hAnsi="LTUnivers 330 BasicLight"/>
      <w:sz w:val="22"/>
      <w:szCs w:val="22"/>
    </w:r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6200CE"/>
  </w:style>
  <w:style w:type="paragraph" w:styleId="Funotentext">
    <w:name w:val="footnote text"/>
    <w:basedOn w:val="Standard"/>
    <w:link w:val="FunotentextZchn"/>
    <w:semiHidden/>
    <w:unhideWhenUsed/>
    <w:rsid w:val="00020E41"/>
    <w:rPr>
      <w:sz w:val="20"/>
      <w:szCs w:val="20"/>
    </w:rPr>
  </w:style>
  <w:style w:type="character" w:customStyle="1" w:styleId="FunotentextZchn">
    <w:name w:val="Fußnotentext Zchn"/>
    <w:basedOn w:val="Absatz-Standardschriftart"/>
    <w:link w:val="Funotentext"/>
    <w:semiHidden/>
    <w:rsid w:val="00020E41"/>
    <w:rPr>
      <w:sz w:val="20"/>
      <w:szCs w:val="20"/>
    </w:rPr>
  </w:style>
  <w:style w:type="character" w:styleId="Funotenzeichen">
    <w:name w:val="footnote reference"/>
    <w:basedOn w:val="Absatz-Standardschriftart"/>
    <w:semiHidden/>
    <w:unhideWhenUsed/>
    <w:rsid w:val="00020E41"/>
    <w:rPr>
      <w:vertAlign w:val="superscript"/>
    </w:rPr>
  </w:style>
  <w:style w:type="paragraph" w:styleId="Endnotentext">
    <w:name w:val="endnote text"/>
    <w:basedOn w:val="Standard"/>
    <w:link w:val="EndnotentextZchn"/>
    <w:semiHidden/>
    <w:unhideWhenUsed/>
    <w:rsid w:val="00020E41"/>
    <w:rPr>
      <w:sz w:val="20"/>
      <w:szCs w:val="20"/>
    </w:rPr>
  </w:style>
  <w:style w:type="character" w:customStyle="1" w:styleId="EndnotentextZchn">
    <w:name w:val="Endnotentext Zchn"/>
    <w:basedOn w:val="Absatz-Standardschriftart"/>
    <w:link w:val="Endnotentext"/>
    <w:semiHidden/>
    <w:rsid w:val="00020E41"/>
    <w:rPr>
      <w:sz w:val="20"/>
      <w:szCs w:val="20"/>
    </w:rPr>
  </w:style>
  <w:style w:type="character" w:styleId="Endnotenzeichen">
    <w:name w:val="endnote reference"/>
    <w:basedOn w:val="Absatz-Standardschriftart"/>
    <w:semiHidden/>
    <w:unhideWhenUsed/>
    <w:rsid w:val="00020E41"/>
    <w:rPr>
      <w:vertAlign w:val="superscript"/>
    </w:rPr>
  </w:style>
  <w:style w:type="paragraph" w:styleId="StandardWeb">
    <w:name w:val="Normal (Web)"/>
    <w:basedOn w:val="Standard"/>
    <w:uiPriority w:val="99"/>
    <w:unhideWhenUsed/>
    <w:rsid w:val="00FF1E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5789">
      <w:bodyDiv w:val="1"/>
      <w:marLeft w:val="0"/>
      <w:marRight w:val="0"/>
      <w:marTop w:val="0"/>
      <w:marBottom w:val="0"/>
      <w:divBdr>
        <w:top w:val="none" w:sz="0" w:space="0" w:color="auto"/>
        <w:left w:val="none" w:sz="0" w:space="0" w:color="auto"/>
        <w:bottom w:val="none" w:sz="0" w:space="0" w:color="auto"/>
        <w:right w:val="none" w:sz="0" w:space="0" w:color="auto"/>
      </w:divBdr>
    </w:div>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69464078">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76276674">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835223306">
      <w:bodyDiv w:val="1"/>
      <w:marLeft w:val="0"/>
      <w:marRight w:val="0"/>
      <w:marTop w:val="0"/>
      <w:marBottom w:val="0"/>
      <w:divBdr>
        <w:top w:val="none" w:sz="0" w:space="0" w:color="auto"/>
        <w:left w:val="none" w:sz="0" w:space="0" w:color="auto"/>
        <w:bottom w:val="none" w:sz="0" w:space="0" w:color="auto"/>
        <w:right w:val="none" w:sz="0" w:space="0" w:color="auto"/>
      </w:divBdr>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219971631">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656374651">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601CE1B-AF8A-44D1-9915-1AB82C487BD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4176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3</cp:revision>
  <cp:lastPrinted>2018-11-15T11:53:00Z</cp:lastPrinted>
  <dcterms:created xsi:type="dcterms:W3CDTF">2018-11-23T09:56:00Z</dcterms:created>
  <dcterms:modified xsi:type="dcterms:W3CDTF">2018-11-27T15:32:00Z</dcterms:modified>
</cp:coreProperties>
</file>