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99" w:rsidRPr="001952EE" w:rsidRDefault="006C3D99" w:rsidP="00C24716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color w:val="000000" w:themeColor="text1"/>
        </w:rPr>
      </w:pPr>
      <w:r w:rsidRPr="001952EE">
        <w:rPr>
          <w:rFonts w:ascii="LTUnivers 330 BasicLight" w:hAnsi="LTUnivers 330 BasicLight" w:cs="Arial"/>
          <w:color w:val="000000" w:themeColor="text1"/>
        </w:rPr>
        <w:t>Informacja prasowa</w:t>
      </w:r>
    </w:p>
    <w:p w:rsidR="006C3D99" w:rsidRPr="001952EE" w:rsidRDefault="006C3D99" w:rsidP="00C24716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color w:val="000000" w:themeColor="text1"/>
        </w:rPr>
      </w:pPr>
    </w:p>
    <w:p w:rsidR="006C3D99" w:rsidRPr="001952EE" w:rsidRDefault="006C3D99" w:rsidP="00C24716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color w:val="000000" w:themeColor="text1"/>
        </w:rPr>
      </w:pPr>
    </w:p>
    <w:p w:rsidR="006C3D99" w:rsidRPr="001952EE" w:rsidRDefault="006C3D99" w:rsidP="00C24716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color w:val="000000" w:themeColor="text1"/>
        </w:rPr>
      </w:pPr>
      <w:r w:rsidRPr="001952EE">
        <w:rPr>
          <w:rFonts w:ascii="LTUnivers 330 BasicLight" w:hAnsi="LTUnivers 330 BasicLight" w:cs="Arial"/>
          <w:color w:val="000000" w:themeColor="text1"/>
        </w:rPr>
        <w:t xml:space="preserve">Warszawa, </w:t>
      </w:r>
      <w:r w:rsidR="005E4A92" w:rsidRPr="001952EE">
        <w:rPr>
          <w:rFonts w:ascii="LTUnivers 330 BasicLight" w:hAnsi="LTUnivers 330 BasicLight" w:cs="Arial"/>
          <w:color w:val="000000" w:themeColor="text1"/>
        </w:rPr>
        <w:t>2</w:t>
      </w:r>
      <w:r w:rsidR="00984FA5">
        <w:rPr>
          <w:rFonts w:ascii="LTUnivers 330 BasicLight" w:hAnsi="LTUnivers 330 BasicLight" w:cs="Arial"/>
          <w:color w:val="000000" w:themeColor="text1"/>
        </w:rPr>
        <w:t>1</w:t>
      </w:r>
      <w:r w:rsidR="002E405E" w:rsidRPr="001952EE">
        <w:rPr>
          <w:rFonts w:ascii="LTUnivers 330 BasicLight" w:hAnsi="LTUnivers 330 BasicLight" w:cs="Arial"/>
          <w:color w:val="000000" w:themeColor="text1"/>
        </w:rPr>
        <w:t xml:space="preserve"> listopada</w:t>
      </w:r>
      <w:r w:rsidRPr="001952EE">
        <w:rPr>
          <w:rFonts w:ascii="LTUnivers 330 BasicLight" w:hAnsi="LTUnivers 330 BasicLight" w:cs="Arial"/>
          <w:color w:val="000000" w:themeColor="text1"/>
        </w:rPr>
        <w:t xml:space="preserve"> 2018</w:t>
      </w:r>
      <w:r w:rsidR="002E405E" w:rsidRPr="001952EE">
        <w:rPr>
          <w:rFonts w:ascii="LTUnivers 330 BasicLight" w:hAnsi="LTUnivers 330 BasicLight" w:cs="Arial"/>
          <w:color w:val="000000" w:themeColor="text1"/>
        </w:rPr>
        <w:t xml:space="preserve"> r.</w:t>
      </w:r>
    </w:p>
    <w:p w:rsidR="005E4A92" w:rsidRPr="001952EE" w:rsidRDefault="005E4A92" w:rsidP="00C24716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color w:val="000000" w:themeColor="text1"/>
        </w:rPr>
      </w:pPr>
    </w:p>
    <w:p w:rsidR="005E4A92" w:rsidRPr="001952EE" w:rsidRDefault="005E4A92" w:rsidP="00C24716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b/>
          <w:color w:val="000000" w:themeColor="text1"/>
        </w:rPr>
      </w:pPr>
      <w:r w:rsidRPr="001952EE">
        <w:rPr>
          <w:rFonts w:ascii="LTUnivers 330 BasicLight" w:hAnsi="LTUnivers 330 BasicLight" w:cs="Arial"/>
          <w:b/>
          <w:color w:val="000000" w:themeColor="text1"/>
        </w:rPr>
        <w:t xml:space="preserve">Roto podsumowuje </w:t>
      </w:r>
      <w:r w:rsidR="00172F93" w:rsidRPr="001952EE">
        <w:rPr>
          <w:rFonts w:ascii="LTUnivers 330 BasicLight" w:hAnsi="LTUnivers 330 BasicLight" w:cs="Arial"/>
          <w:b/>
          <w:color w:val="000000" w:themeColor="text1"/>
        </w:rPr>
        <w:t xml:space="preserve">rok 2018 </w:t>
      </w:r>
      <w:r w:rsidR="00E8724A">
        <w:rPr>
          <w:rFonts w:ascii="LTUnivers 330 BasicLight" w:hAnsi="LTUnivers 330 BasicLight" w:cs="Arial"/>
          <w:b/>
          <w:color w:val="000000" w:themeColor="text1"/>
        </w:rPr>
        <w:t>– światowe trendy</w:t>
      </w:r>
      <w:r w:rsidRPr="001952EE">
        <w:rPr>
          <w:rFonts w:ascii="LTUnivers 330 BasicLight" w:hAnsi="LTUnivers 330 BasicLight" w:cs="Arial"/>
          <w:b/>
          <w:color w:val="000000" w:themeColor="text1"/>
        </w:rPr>
        <w:t xml:space="preserve"> w gospodarce wpłyną na rynek stolarki</w:t>
      </w:r>
    </w:p>
    <w:p w:rsidR="002E405E" w:rsidRPr="001952EE" w:rsidRDefault="002E405E" w:rsidP="00C24716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b/>
          <w:color w:val="000000" w:themeColor="text1"/>
        </w:rPr>
      </w:pPr>
    </w:p>
    <w:p w:rsidR="006C2F67" w:rsidRPr="00E8724A" w:rsidRDefault="00E8724A" w:rsidP="00E8724A">
      <w:pPr>
        <w:spacing w:after="240" w:line="360" w:lineRule="auto"/>
        <w:jc w:val="both"/>
        <w:rPr>
          <w:rFonts w:ascii="LTUnivers 330 BasicLight" w:hAnsi="LTUnivers 330 BasicLight" w:cs="Arial"/>
          <w:b/>
          <w:bCs/>
          <w:color w:val="000000" w:themeColor="text1"/>
          <w:sz w:val="22"/>
          <w:szCs w:val="22"/>
        </w:rPr>
      </w:pPr>
      <w:r>
        <w:rPr>
          <w:rFonts w:ascii="LTUnivers 330 BasicLight" w:hAnsi="LTUnivers 330 BasicLight" w:cs="Arial"/>
          <w:b/>
          <w:bCs/>
          <w:color w:val="000000" w:themeColor="text1"/>
          <w:sz w:val="22"/>
          <w:szCs w:val="22"/>
        </w:rPr>
        <w:t xml:space="preserve">Grupa Roto, </w:t>
      </w:r>
      <w:r w:rsidR="006C2F67" w:rsidRPr="001952EE">
        <w:rPr>
          <w:rFonts w:ascii="LTUnivers 330 BasicLight" w:hAnsi="LTUnivers 330 BasicLight" w:cs="Arial"/>
          <w:b/>
          <w:bCs/>
          <w:color w:val="000000" w:themeColor="text1"/>
          <w:sz w:val="22"/>
          <w:szCs w:val="22"/>
        </w:rPr>
        <w:t>międzynarodowy producent systemów okuć do okien i drzwi</w:t>
      </w:r>
      <w:r>
        <w:rPr>
          <w:rFonts w:ascii="LTUnivers 330 BasicLight" w:hAnsi="LTUnivers 330 BasicLight" w:cs="Arial"/>
          <w:b/>
          <w:bCs/>
          <w:color w:val="000000" w:themeColor="text1"/>
          <w:sz w:val="22"/>
          <w:szCs w:val="22"/>
        </w:rPr>
        <w:t>,</w:t>
      </w:r>
      <w:r w:rsidR="006C2F67" w:rsidRPr="001952EE">
        <w:rPr>
          <w:rFonts w:ascii="LTUnivers 330 BasicLight" w:hAnsi="LTUnivers 330 BasicLight" w:cs="Arial"/>
          <w:b/>
          <w:bCs/>
          <w:color w:val="000000" w:themeColor="text1"/>
          <w:sz w:val="22"/>
          <w:szCs w:val="22"/>
        </w:rPr>
        <w:t xml:space="preserve"> zamyka 2018 </w:t>
      </w:r>
      <w:r>
        <w:rPr>
          <w:rFonts w:ascii="LTUnivers 330 BasicLight" w:hAnsi="LTUnivers 330 BasicLight" w:cs="Arial"/>
          <w:b/>
          <w:bCs/>
          <w:color w:val="000000" w:themeColor="text1"/>
          <w:sz w:val="22"/>
          <w:szCs w:val="22"/>
        </w:rPr>
        <w:t xml:space="preserve">rok </w:t>
      </w:r>
      <w:r w:rsidR="006C2F67" w:rsidRPr="001952EE">
        <w:rPr>
          <w:rFonts w:ascii="LTUnivers 330 BasicLight" w:hAnsi="LTUnivers 330 BasicLight" w:cs="Arial"/>
          <w:b/>
          <w:bCs/>
          <w:color w:val="000000" w:themeColor="text1"/>
          <w:sz w:val="22"/>
          <w:szCs w:val="22"/>
        </w:rPr>
        <w:t>z 5% wzrost</w:t>
      </w:r>
      <w:r w:rsidR="005E4A92" w:rsidRPr="001952EE">
        <w:rPr>
          <w:rFonts w:ascii="LTUnivers 330 BasicLight" w:hAnsi="LTUnivers 330 BasicLight" w:cs="Arial"/>
          <w:b/>
          <w:bCs/>
          <w:color w:val="000000" w:themeColor="text1"/>
          <w:sz w:val="22"/>
          <w:szCs w:val="22"/>
        </w:rPr>
        <w:t>em</w:t>
      </w:r>
      <w:r w:rsidR="006C2F67" w:rsidRPr="001952EE">
        <w:rPr>
          <w:rFonts w:ascii="LTUnivers 330 BasicLight" w:hAnsi="LTUnivers 330 BasicLight" w:cs="Arial"/>
          <w:b/>
          <w:bCs/>
          <w:color w:val="000000" w:themeColor="text1"/>
          <w:sz w:val="22"/>
          <w:szCs w:val="22"/>
        </w:rPr>
        <w:t xml:space="preserve"> względem ubiegłego roku. Dobre wyniki Grupy na świecie są efektem </w:t>
      </w:r>
      <w:r w:rsidR="005E4A92" w:rsidRPr="001952EE">
        <w:rPr>
          <w:rFonts w:ascii="LTUnivers 330 BasicLight" w:hAnsi="LTUnivers 330 BasicLight" w:cs="Arial"/>
          <w:b/>
          <w:bCs/>
          <w:color w:val="000000" w:themeColor="text1"/>
          <w:sz w:val="22"/>
          <w:szCs w:val="22"/>
        </w:rPr>
        <w:t>inwestycji i</w:t>
      </w:r>
      <w:r w:rsidR="006C2F67" w:rsidRPr="001952EE">
        <w:rPr>
          <w:rFonts w:ascii="LTUnivers 330 BasicLight" w:hAnsi="LTUnivers 330 BasicLight" w:cs="Arial"/>
          <w:b/>
          <w:bCs/>
          <w:color w:val="000000" w:themeColor="text1"/>
          <w:sz w:val="22"/>
          <w:szCs w:val="22"/>
        </w:rPr>
        <w:t xml:space="preserve"> realizowanej strategii korzyści dla klienta. Zdaniem ekspertów sytuacja polityczna na świecie może mieć wpływ na </w:t>
      </w:r>
      <w:r w:rsidR="005E4A92" w:rsidRPr="001952EE">
        <w:rPr>
          <w:rFonts w:ascii="LTUnivers 330 BasicLight" w:hAnsi="LTUnivers 330 BasicLight" w:cs="Arial"/>
          <w:b/>
          <w:bCs/>
          <w:color w:val="000000" w:themeColor="text1"/>
          <w:sz w:val="22"/>
          <w:szCs w:val="22"/>
        </w:rPr>
        <w:t>rozwój</w:t>
      </w:r>
      <w:r w:rsidR="006C2F67" w:rsidRPr="001952EE">
        <w:rPr>
          <w:rFonts w:ascii="LTUnivers 330 BasicLight" w:hAnsi="LTUnivers 330 BasicLight" w:cs="Arial"/>
          <w:b/>
          <w:bCs/>
          <w:color w:val="000000" w:themeColor="text1"/>
          <w:sz w:val="22"/>
          <w:szCs w:val="22"/>
        </w:rPr>
        <w:t xml:space="preserve"> sektora budowlanego i branży stolarki w przyszłości.</w:t>
      </w:r>
    </w:p>
    <w:p w:rsidR="006C2F67" w:rsidRDefault="005E4A92" w:rsidP="00E8724A">
      <w:pPr>
        <w:adjustRightInd w:val="0"/>
        <w:spacing w:before="240" w:after="240" w:line="360" w:lineRule="auto"/>
        <w:ind w:right="-12"/>
        <w:contextualSpacing/>
        <w:jc w:val="both"/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</w:pPr>
      <w:r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Zarząd</w:t>
      </w:r>
      <w:r w:rsidR="006C2F67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 Roto Frank AG przedstawił status i perspektywy rozwoju firmy podczas Międzynarodowej Konferencji Prasowej </w:t>
      </w:r>
      <w:r w:rsidR="0063501C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austriackim Grazu </w:t>
      </w:r>
      <w:r w:rsidR="006C2F67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w połowie listopada</w:t>
      </w:r>
      <w:r w:rsidR="00172F93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 2018</w:t>
      </w:r>
      <w:r w:rsidR="006C2F67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. Firma pozytywnie ocenia mijający rok pod względem sprzedaży, zakładając osiągnięcie dochodu w wysokości 660 mln euro. W 2019 roku planuje dalszy wzr</w:t>
      </w:r>
      <w:r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ost obrotów na poziomie 3 – 5%.</w:t>
      </w:r>
      <w:r w:rsidR="006C2F67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 Eksperci z zaniepokojeniem obserwują światową sytuację polityc</w:t>
      </w:r>
      <w:r w:rsidR="00BD5DBA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zną. </w:t>
      </w:r>
      <w:r w:rsidR="00BD5DBA" w:rsidRPr="001952EE">
        <w:rPr>
          <w:rFonts w:ascii="LTUnivers 330 BasicLight" w:hAnsi="LTUnivers 330 BasicLight"/>
          <w:color w:val="000000" w:themeColor="text1"/>
          <w:sz w:val="22"/>
          <w:szCs w:val="22"/>
        </w:rPr>
        <w:t>Konflikt handlowy między USA i Chinami z jego negatywnymi skutkami – niebezpieczną spiralą sankcji, narastającym protekcjonizmem oraz podziałami w Europie, nieuregulowana sytuacja Wielkiej Brytanii (</w:t>
      </w:r>
      <w:proofErr w:type="spellStart"/>
      <w:r w:rsidR="006562A0">
        <w:rPr>
          <w:rFonts w:ascii="LTUnivers 330 BasicLight" w:hAnsi="LTUnivers 330 BasicLight"/>
          <w:color w:val="000000" w:themeColor="text1"/>
          <w:sz w:val="22"/>
          <w:szCs w:val="22"/>
        </w:rPr>
        <w:t>B</w:t>
      </w:r>
      <w:r w:rsidR="00BD5DBA" w:rsidRPr="001952EE">
        <w:rPr>
          <w:rFonts w:ascii="LTUnivers 330 BasicLight" w:hAnsi="LTUnivers 330 BasicLight"/>
          <w:color w:val="000000" w:themeColor="text1"/>
          <w:sz w:val="22"/>
          <w:szCs w:val="22"/>
        </w:rPr>
        <w:t>rexit</w:t>
      </w:r>
      <w:proofErr w:type="spellEnd"/>
      <w:r w:rsidR="00BD5DBA" w:rsidRPr="001952EE">
        <w:rPr>
          <w:rFonts w:ascii="LTUnivers 330 BasicLight" w:hAnsi="LTUnivers 330 BasicLight"/>
          <w:color w:val="000000" w:themeColor="text1"/>
          <w:sz w:val="22"/>
          <w:szCs w:val="22"/>
        </w:rPr>
        <w:t xml:space="preserve">) i agresywna polityka budżetowa Włoch </w:t>
      </w:r>
      <w:r w:rsidR="00BD5DBA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mogą</w:t>
      </w:r>
      <w:r w:rsidR="006C2F67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 mieć bezpośredni wpływ rozwój międzynarodowych rynków. </w:t>
      </w:r>
    </w:p>
    <w:p w:rsidR="00E8724A" w:rsidRDefault="00E8724A" w:rsidP="00E8724A">
      <w:pPr>
        <w:adjustRightInd w:val="0"/>
        <w:spacing w:before="240" w:after="240" w:line="360" w:lineRule="auto"/>
        <w:ind w:right="-12"/>
        <w:contextualSpacing/>
        <w:jc w:val="both"/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</w:pPr>
    </w:p>
    <w:p w:rsidR="00F52BFB" w:rsidRPr="001952EE" w:rsidRDefault="006C2F67" w:rsidP="00E8724A">
      <w:pPr>
        <w:spacing w:before="240" w:after="240" w:line="360" w:lineRule="auto"/>
        <w:jc w:val="both"/>
        <w:rPr>
          <w:rFonts w:ascii="LTUnivers 330 BasicLight" w:hAnsi="LTUnivers 330 BasicLight" w:cs="Arial"/>
          <w:b/>
          <w:bCs/>
          <w:color w:val="000000" w:themeColor="text1"/>
          <w:sz w:val="22"/>
          <w:szCs w:val="22"/>
        </w:rPr>
      </w:pPr>
      <w:r w:rsidRPr="001952EE">
        <w:rPr>
          <w:rFonts w:ascii="LTUnivers 330 BasicLight" w:hAnsi="LTUnivers 330 BasicLight" w:cs="Arial"/>
          <w:b/>
          <w:bCs/>
          <w:color w:val="000000" w:themeColor="text1"/>
          <w:sz w:val="22"/>
          <w:szCs w:val="22"/>
        </w:rPr>
        <w:t>Kraje i regiony pod lupą</w:t>
      </w:r>
    </w:p>
    <w:p w:rsidR="006C2F67" w:rsidRPr="001952EE" w:rsidRDefault="005E4A92" w:rsidP="0095654D">
      <w:pPr>
        <w:spacing w:after="240" w:line="360" w:lineRule="auto"/>
        <w:jc w:val="both"/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</w:pPr>
      <w:r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W 2018 roku s</w:t>
      </w:r>
      <w:r w:rsidR="006C2F67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ytuacja branży budowlanej na świecie </w:t>
      </w:r>
      <w:r w:rsidR="00E81A03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oceniana jest jako zadowalająca. </w:t>
      </w:r>
      <w:r w:rsidR="006C2F67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Zdaniem ekspertów</w:t>
      </w:r>
      <w:r w:rsidR="00E81A03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 niestabilna pozostaje nadal koniunktura w Rosji i</w:t>
      </w:r>
      <w:r w:rsidR="006C2F67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 tamtejszy rynek skurczy się o</w:t>
      </w:r>
      <w:r w:rsidR="00E8724A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 </w:t>
      </w:r>
      <w:r w:rsidR="006C2F67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dodatkowe 8 </w:t>
      </w:r>
      <w:r w:rsidR="00BD5DBA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–</w:t>
      </w:r>
      <w:r w:rsidR="006C2F67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 10%. Duże znaczenie mają drastyczne kryzysy rynkowe w Turcji i w Iranie będące wynikiem </w:t>
      </w:r>
      <w:r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uwarunkowań </w:t>
      </w:r>
      <w:r w:rsidR="006C2F67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politycznych. Pozytywnym aspektem jest niewielki trend wzrostowy w</w:t>
      </w:r>
      <w:r w:rsidR="00E8724A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 </w:t>
      </w:r>
      <w:r w:rsidR="006C2F67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Chinach, spowodowany potrzebą renowacji budynków. O ile w USA sektor budowlany nadal czerpie korzyści z ogólnie dobrej koniunktury, to w Kanadzie szczyt wzrostu został już najprawdopodobniej osiągnięty. W ocenie Germany Trade &amp; Invest (GTAI) w kolejnych latach przewidywana jest stagnacja na obecnym poziomie. Ta sama instytucja ocenia Amerykę Łacińską jako rynek zróżnicowany – z pozytywną sytuacją branży budowlanej w Argentynie, Meksyku i</w:t>
      </w:r>
      <w:r w:rsidR="00E8724A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 </w:t>
      </w:r>
      <w:r w:rsidR="006C2F67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w</w:t>
      </w:r>
      <w:r w:rsidR="00E8724A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 </w:t>
      </w:r>
      <w:r w:rsidR="006C2F67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Chile i mniej optymistycznymi prognozami w Brazylii. </w:t>
      </w:r>
    </w:p>
    <w:p w:rsidR="0095654D" w:rsidRPr="001952EE" w:rsidRDefault="006C2F67" w:rsidP="001952EE">
      <w:pPr>
        <w:spacing w:after="240" w:line="360" w:lineRule="auto"/>
        <w:jc w:val="both"/>
        <w:rPr>
          <w:rFonts w:ascii="LTUnivers 330 BasicLight" w:hAnsi="LTUnivers 330 BasicLight" w:cs="Arial"/>
          <w:b/>
          <w:bCs/>
          <w:color w:val="000000" w:themeColor="text1"/>
          <w:sz w:val="22"/>
          <w:szCs w:val="22"/>
        </w:rPr>
      </w:pPr>
      <w:r w:rsidRPr="001952EE">
        <w:rPr>
          <w:rFonts w:ascii="LTUnivers 330 BasicLight" w:hAnsi="LTUnivers 330 BasicLight" w:cs="Arial"/>
          <w:b/>
          <w:bCs/>
          <w:color w:val="000000" w:themeColor="text1"/>
          <w:sz w:val="22"/>
          <w:szCs w:val="22"/>
        </w:rPr>
        <w:lastRenderedPageBreak/>
        <w:t>Europa z umiarkowanym wzrostem</w:t>
      </w:r>
    </w:p>
    <w:p w:rsidR="006C2F67" w:rsidRPr="001952EE" w:rsidRDefault="006C2F67" w:rsidP="005E4A92">
      <w:pPr>
        <w:spacing w:after="240" w:line="360" w:lineRule="auto"/>
        <w:jc w:val="both"/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</w:pPr>
      <w:r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Z badań przeprowadzonych przez </w:t>
      </w:r>
      <w:r w:rsidR="00FA323F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i</w:t>
      </w:r>
      <w:r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nstytut </w:t>
      </w:r>
      <w:proofErr w:type="spellStart"/>
      <w:r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Euroconstruct</w:t>
      </w:r>
      <w:proofErr w:type="spellEnd"/>
      <w:r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 wynika, że w Europie w 19 państwach członkowskich budownictwo rozwija się lepiej niż cała gospodarka. Rozwój w Europie Zachodniej i</w:t>
      </w:r>
      <w:r w:rsidR="00E8724A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 </w:t>
      </w:r>
      <w:r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Wschodniej nie jest jednolity – od umiarkowanego wzrostu w Europie Środkowej aż do silnego wzrostu na południu Europy, z Hiszpanią na czele. Prognozowany </w:t>
      </w:r>
      <w:r w:rsidR="0027000B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progres</w:t>
      </w:r>
      <w:r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 o 2,5% </w:t>
      </w:r>
      <w:r w:rsidR="00E81A03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daleki jest od</w:t>
      </w:r>
      <w:r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 poziomu rekordowego z roku 2017 (+3,9%). W budownictwie mieszkaniowym przewodzą Węgry, Irlandia i Portugalia. Z kolei Niemcy, podobnie jak Francja, Szwajcaria, Norw</w:t>
      </w:r>
      <w:r w:rsidR="0095654D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egia i Szwecja odnotowują niski wzrost w segmencie budowlanym</w:t>
      </w:r>
      <w:r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. Zdaniem ekspertów Instytutu badawczego </w:t>
      </w:r>
      <w:proofErr w:type="spellStart"/>
      <w:r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Euroconstruct</w:t>
      </w:r>
      <w:proofErr w:type="spellEnd"/>
      <w:r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 w 2019 roku na rynku europejskim nastąpi znaczne spowolnienie w dziedzinie budownictwa mieszkaniowego. Korzystne perspektywy rysują się dla budownictwa komercyjnego, które do tej p</w:t>
      </w:r>
      <w:r w:rsidR="005E4A92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ory pozostawało na marginesie. </w:t>
      </w:r>
    </w:p>
    <w:p w:rsidR="0095654D" w:rsidRPr="001952EE" w:rsidRDefault="006C2F67" w:rsidP="005E4A92">
      <w:pPr>
        <w:spacing w:after="240" w:line="360" w:lineRule="auto"/>
        <w:jc w:val="both"/>
        <w:rPr>
          <w:rFonts w:ascii="LTUnivers 330 BasicLight" w:hAnsi="LTUnivers 330 BasicLight" w:cs="Arial"/>
          <w:b/>
          <w:bCs/>
          <w:color w:val="000000" w:themeColor="text1"/>
          <w:sz w:val="22"/>
          <w:szCs w:val="22"/>
        </w:rPr>
      </w:pPr>
      <w:r w:rsidRPr="001952EE">
        <w:rPr>
          <w:rFonts w:ascii="LTUnivers 330 BasicLight" w:hAnsi="LTUnivers 330 BasicLight" w:cs="Arial"/>
          <w:b/>
          <w:bCs/>
          <w:color w:val="000000" w:themeColor="text1"/>
          <w:sz w:val="22"/>
          <w:szCs w:val="22"/>
        </w:rPr>
        <w:t xml:space="preserve">Poprawna sytuacja </w:t>
      </w:r>
      <w:r w:rsidR="0095654D" w:rsidRPr="001952EE">
        <w:rPr>
          <w:rFonts w:ascii="LTUnivers 330 BasicLight" w:hAnsi="LTUnivers 330 BasicLight" w:cs="Arial"/>
          <w:b/>
          <w:bCs/>
          <w:color w:val="000000" w:themeColor="text1"/>
          <w:sz w:val="22"/>
          <w:szCs w:val="22"/>
        </w:rPr>
        <w:t>na niemieckim rynku</w:t>
      </w:r>
      <w:r w:rsidRPr="001952EE">
        <w:rPr>
          <w:rFonts w:ascii="LTUnivers 330 BasicLight" w:hAnsi="LTUnivers 330 BasicLight" w:cs="Arial"/>
          <w:b/>
          <w:bCs/>
          <w:color w:val="000000" w:themeColor="text1"/>
          <w:sz w:val="22"/>
          <w:szCs w:val="22"/>
        </w:rPr>
        <w:t xml:space="preserve"> </w:t>
      </w:r>
    </w:p>
    <w:p w:rsidR="006C2F67" w:rsidRPr="001952EE" w:rsidRDefault="006C2F67" w:rsidP="005E4A92">
      <w:pPr>
        <w:spacing w:after="240" w:line="360" w:lineRule="auto"/>
        <w:jc w:val="both"/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</w:pPr>
      <w:r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„Budownictwo obiektów biurowych czy użyteczności publicznej ma szanse stać się wkrótce motorem napędowym wzrostu gospodarczego w Niemczech” – komentuje dr. </w:t>
      </w:r>
      <w:proofErr w:type="spellStart"/>
      <w:r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Eckhard</w:t>
      </w:r>
      <w:proofErr w:type="spellEnd"/>
      <w:r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Keill</w:t>
      </w:r>
      <w:proofErr w:type="spellEnd"/>
      <w:r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, Prezes Zarządu Roto. „Występujące w budownictwie mieszkaniowym problemy, takie jak coraz mniejsza liczba ukończonych inwestycji, brak fachowców czy wzrost cen mieszkań i brak odpowiedniego wsparcia systemowego ze strony Państwa mogą mieć istotny wpływ </w:t>
      </w:r>
      <w:r w:rsidR="005E4A92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niemiecki</w:t>
      </w:r>
      <w:r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 sektor budowlan</w:t>
      </w:r>
      <w:r w:rsidR="00BA58DB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y</w:t>
      </w:r>
      <w:r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”. Jak podkreślają eksperci Roto prognozy dla branży stolarki w Niemczech, podobnie jak w</w:t>
      </w:r>
      <w:r w:rsidR="00E8724A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 </w:t>
      </w:r>
      <w:r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przeszłości, były w ciągu roku wielokrotnie </w:t>
      </w:r>
      <w:r w:rsidR="00BA58DB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obniżane</w:t>
      </w:r>
      <w:r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. Ostatnie publikowane dane na rok 2018 przewidywały 14,4 mln sprzedanych lub zamontowanych okien, co oznacza wzrost o ok. 2%. Szacunki zakładają utrzymanie </w:t>
      </w:r>
      <w:r w:rsidR="005E4A92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podobnego tempa</w:t>
      </w:r>
      <w:r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 w 2019</w:t>
      </w:r>
      <w:r w:rsidR="00172F93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 r.</w:t>
      </w:r>
      <w:r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, także dla drzwi wejściowych. Ponieważ dane obejmują import z Europy Wschodniej, Roto potwierdza sw</w:t>
      </w:r>
      <w:r w:rsidR="00BA58DB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oją analizę z poprzednich lat, </w:t>
      </w:r>
      <w:r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według której niewielkie tempo wzrostu oznacza ujemne wyniki niemieckich producentów</w:t>
      </w:r>
      <w:r w:rsidR="00F1389F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.</w:t>
      </w:r>
      <w:r w:rsidR="00150ABB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 Wzrost obrotów osiągnięty przez Roto w Niemczech jest lepszy niż ogólna sytuacja na rynku.</w:t>
      </w:r>
    </w:p>
    <w:p w:rsidR="00F52BFB" w:rsidRDefault="006C2F67" w:rsidP="006C2F67">
      <w:pPr>
        <w:spacing w:line="360" w:lineRule="auto"/>
        <w:jc w:val="both"/>
        <w:rPr>
          <w:rFonts w:ascii="LTUnivers 330 BasicLight" w:hAnsi="LTUnivers 330 BasicLight" w:cs="Arial"/>
          <w:b/>
          <w:bCs/>
          <w:color w:val="000000" w:themeColor="text1"/>
          <w:sz w:val="22"/>
          <w:szCs w:val="22"/>
        </w:rPr>
      </w:pPr>
      <w:r w:rsidRPr="001952EE">
        <w:rPr>
          <w:rFonts w:ascii="LTUnivers 330 BasicLight" w:hAnsi="LTUnivers 330 BasicLight" w:cs="Arial"/>
          <w:b/>
          <w:bCs/>
          <w:color w:val="000000" w:themeColor="text1"/>
          <w:sz w:val="22"/>
          <w:szCs w:val="22"/>
        </w:rPr>
        <w:t>Techn</w:t>
      </w:r>
      <w:r w:rsidR="005E4A92" w:rsidRPr="001952EE">
        <w:rPr>
          <w:rFonts w:ascii="LTUnivers 330 BasicLight" w:hAnsi="LTUnivers 330 BasicLight" w:cs="Arial"/>
          <w:b/>
          <w:bCs/>
          <w:color w:val="000000" w:themeColor="text1"/>
          <w:sz w:val="22"/>
          <w:szCs w:val="22"/>
        </w:rPr>
        <w:t>ologia okien i drzwi</w:t>
      </w:r>
      <w:r w:rsidRPr="001952EE">
        <w:rPr>
          <w:rFonts w:ascii="LTUnivers 330 BasicLight" w:hAnsi="LTUnivers 330 BasicLight" w:cs="Arial"/>
          <w:b/>
          <w:bCs/>
          <w:color w:val="000000" w:themeColor="text1"/>
          <w:sz w:val="22"/>
          <w:szCs w:val="22"/>
        </w:rPr>
        <w:t xml:space="preserve"> </w:t>
      </w:r>
      <w:r w:rsidR="00172F93" w:rsidRPr="001952EE">
        <w:rPr>
          <w:rFonts w:ascii="LTUnivers 330 BasicLight" w:hAnsi="LTUnivers 330 BasicLight" w:cs="Arial"/>
          <w:b/>
          <w:bCs/>
          <w:color w:val="000000" w:themeColor="text1"/>
          <w:sz w:val="22"/>
          <w:szCs w:val="22"/>
        </w:rPr>
        <w:t>–</w:t>
      </w:r>
      <w:r w:rsidRPr="001952EE">
        <w:rPr>
          <w:rFonts w:ascii="LTUnivers 330 BasicLight" w:hAnsi="LTUnivers 330 BasicLight" w:cs="Arial"/>
          <w:b/>
          <w:bCs/>
          <w:color w:val="000000" w:themeColor="text1"/>
          <w:sz w:val="22"/>
          <w:szCs w:val="22"/>
        </w:rPr>
        <w:t xml:space="preserve"> sprzedaż na plusie</w:t>
      </w:r>
    </w:p>
    <w:p w:rsidR="006562A0" w:rsidRPr="001952EE" w:rsidRDefault="006562A0" w:rsidP="006C2F67">
      <w:pPr>
        <w:spacing w:line="360" w:lineRule="auto"/>
        <w:jc w:val="both"/>
        <w:rPr>
          <w:rFonts w:ascii="LTUnivers 330 BasicLight" w:hAnsi="LTUnivers 330 BasicLight" w:cs="Arial"/>
          <w:b/>
          <w:bCs/>
          <w:color w:val="000000" w:themeColor="text1"/>
          <w:sz w:val="22"/>
          <w:szCs w:val="22"/>
        </w:rPr>
      </w:pPr>
    </w:p>
    <w:p w:rsidR="006C2F67" w:rsidRPr="001952EE" w:rsidRDefault="006C2F67" w:rsidP="0095654D">
      <w:pPr>
        <w:spacing w:after="240" w:line="360" w:lineRule="auto"/>
        <w:jc w:val="both"/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</w:pPr>
      <w:r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Jak podają eksperci</w:t>
      </w:r>
      <w:r w:rsidR="00172F93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,</w:t>
      </w:r>
      <w:r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 Roto T</w:t>
      </w:r>
      <w:r w:rsidR="005E4A92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echnologia okien i drzwi (FTT) </w:t>
      </w:r>
      <w:r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wykazuje umiarkowany wzrost w</w:t>
      </w:r>
      <w:r w:rsidR="00E8724A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 </w:t>
      </w:r>
      <w:r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porównaniu z porównywalnym okresem roku ubiegłego. Po mocnym pierwszym kwartale, który był wynikiem gromadzenia zapasów z powodu </w:t>
      </w:r>
      <w:r w:rsidR="00F52BFB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podwyżek cen </w:t>
      </w:r>
      <w:r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zapowiedzianych na koniec 2017 </w:t>
      </w:r>
      <w:r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lastRenderedPageBreak/>
        <w:t>roku, na przestrzeni roku nastąpił</w:t>
      </w:r>
      <w:r w:rsidR="005E4A92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o naturalne spowolnienie. Grupa</w:t>
      </w:r>
      <w:r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 odnotowuje znaczące wzrosty przychodów ze sprzedaży w krajach Ameryki Środkowej i Północ</w:t>
      </w:r>
      <w:r w:rsidR="005E4A92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nej, a także </w:t>
      </w:r>
      <w:r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rekordowe wyniki sprzedaży w Europie, której południowa część uznawana jest jako obszar prawdziwego boomu. </w:t>
      </w:r>
      <w:r w:rsidR="0063501C" w:rsidRPr="001952EE">
        <w:rPr>
          <w:rFonts w:ascii="LTUnivers 330 BasicLight" w:hAnsi="LTUnivers 330 BasicLight"/>
          <w:color w:val="000000" w:themeColor="text1"/>
          <w:sz w:val="22"/>
          <w:szCs w:val="22"/>
        </w:rPr>
        <w:t>Pod koniec 2017 wprowadzone zostały konieczne i zapowiedziane podwyżki cen, spowodowane eksplozją cen surowców. Nie jest to jednak wystarczające, aby zrównoważyć wzrosty cen w</w:t>
      </w:r>
      <w:r w:rsidR="00E8724A">
        <w:rPr>
          <w:rFonts w:ascii="LTUnivers 330 BasicLight" w:hAnsi="LTUnivers 330 BasicLight"/>
          <w:color w:val="000000" w:themeColor="text1"/>
          <w:sz w:val="22"/>
          <w:szCs w:val="22"/>
        </w:rPr>
        <w:t> </w:t>
      </w:r>
      <w:r w:rsidR="0063501C" w:rsidRPr="001952EE">
        <w:rPr>
          <w:rFonts w:ascii="LTUnivers 330 BasicLight" w:hAnsi="LTUnivers 330 BasicLight"/>
          <w:color w:val="000000" w:themeColor="text1"/>
          <w:sz w:val="22"/>
          <w:szCs w:val="22"/>
        </w:rPr>
        <w:t xml:space="preserve">ostatnich latach, dlatego jako konsekwencję Grupa przewiduje nieuniknioną powtórną podwyżkę cen w 2019 roku, przede wszystkim w obszarze FTT. </w:t>
      </w:r>
      <w:r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Również Dywizja Technologia </w:t>
      </w:r>
      <w:r w:rsidR="00F52BFB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Okien Dachowych </w:t>
      </w:r>
      <w:r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i Systemów Solarnych (DST) osiągnęła jednocyfrowy wzrost obrotów, będący wynikiem większego popytu na lepiej wyposażone okna dachowe, ograniczonemu wpływowi wzrostu cen surowców oraz efektywnemu zarządzaniu kosztami. </w:t>
      </w:r>
      <w:r w:rsidR="00150ABB" w:rsidRPr="001952EE">
        <w:rPr>
          <w:rFonts w:ascii="LTUnivers 330 BasicLight" w:hAnsi="LTUnivers 330 BasicLight"/>
          <w:color w:val="000000" w:themeColor="text1"/>
          <w:sz w:val="22"/>
          <w:szCs w:val="22"/>
        </w:rPr>
        <w:t xml:space="preserve">Przewidywane przychody za cały 2018 rok wyniosą ok. 660 mln euro (w 2017 </w:t>
      </w:r>
      <w:r w:rsidR="00F1389F">
        <w:rPr>
          <w:rFonts w:ascii="LTUnivers 330 BasicLight" w:hAnsi="LTUnivers 330 BasicLight"/>
          <w:color w:val="000000" w:themeColor="text1"/>
          <w:sz w:val="22"/>
          <w:szCs w:val="22"/>
        </w:rPr>
        <w:t xml:space="preserve">r. </w:t>
      </w:r>
      <w:r w:rsidR="00150ABB" w:rsidRPr="001952EE">
        <w:rPr>
          <w:rFonts w:ascii="LTUnivers 330 BasicLight" w:hAnsi="LTUnivers 330 BasicLight"/>
          <w:color w:val="000000" w:themeColor="text1"/>
          <w:sz w:val="22"/>
          <w:szCs w:val="22"/>
        </w:rPr>
        <w:t xml:space="preserve">było to 633,5 mln euro). 2/3 przychodów pochodzi z rynków zagranicznych, pozostała część generowana jest przez rynek niemiecki. </w:t>
      </w:r>
      <w:r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Liczba pracowników zatrudnionych w Grupie wynosi łącznie 4900 osób i w ostatnim czasie wykazuje tendencję wzrostową.</w:t>
      </w:r>
    </w:p>
    <w:p w:rsidR="006C2F67" w:rsidRPr="001952EE" w:rsidRDefault="006C2F67" w:rsidP="0095654D">
      <w:pPr>
        <w:spacing w:after="240" w:line="360" w:lineRule="auto"/>
        <w:jc w:val="both"/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</w:pPr>
      <w:r w:rsidRPr="001952EE">
        <w:rPr>
          <w:rFonts w:ascii="LTUnivers 330 BasicLight" w:hAnsi="LTUnivers 330 BasicLight" w:cs="Arial"/>
          <w:b/>
          <w:bCs/>
          <w:color w:val="000000" w:themeColor="text1"/>
          <w:sz w:val="22"/>
          <w:szCs w:val="22"/>
        </w:rPr>
        <w:t>Inwestycje i silna pozycja marki</w:t>
      </w:r>
      <w:r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 </w:t>
      </w:r>
    </w:p>
    <w:p w:rsidR="006C2F67" w:rsidRPr="001952EE" w:rsidRDefault="00F1389F" w:rsidP="006C2F67">
      <w:pPr>
        <w:spacing w:line="360" w:lineRule="auto"/>
        <w:jc w:val="both"/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</w:pPr>
      <w:r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Uzyskane</w:t>
      </w:r>
      <w:r w:rsidR="00F52BFB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 </w:t>
      </w:r>
      <w:r w:rsidR="006C2F67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wynik</w:t>
      </w:r>
      <w:r w:rsidR="005E4A92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i są efektem stabilnej kondycji Grupy i</w:t>
      </w:r>
      <w:r w:rsidR="006C2F67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 </w:t>
      </w:r>
      <w:r w:rsidR="00AC218D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programu</w:t>
      </w:r>
      <w:r w:rsidR="00150ABB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 inwestyc</w:t>
      </w:r>
      <w:r w:rsidR="00AC218D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y</w:t>
      </w:r>
      <w:r w:rsidR="00150ABB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j</w:t>
      </w:r>
      <w:r w:rsidR="00AC218D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nego</w:t>
      </w:r>
      <w:r w:rsidR="00150ABB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 na</w:t>
      </w:r>
      <w:r w:rsidR="005E4A92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 lata</w:t>
      </w:r>
      <w:r w:rsidR="006C2F67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 2018 </w:t>
      </w:r>
      <w:r w:rsidR="00F52BFB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–</w:t>
      </w:r>
      <w:r w:rsidR="006C2F67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 2020</w:t>
      </w:r>
      <w:r w:rsidR="00150ABB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, liczon</w:t>
      </w:r>
      <w:r w:rsidR="00AC218D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ego w milionach</w:t>
      </w:r>
      <w:r w:rsidR="00150ABB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 euro.</w:t>
      </w:r>
      <w:r w:rsidR="006C2F67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 J</w:t>
      </w:r>
      <w:r w:rsidR="00AC218D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ego</w:t>
      </w:r>
      <w:r w:rsidR="006C2F67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 głównym elementem jest wprowadzenie na rynek nowego rozbudowanego systemu okuć </w:t>
      </w:r>
      <w:proofErr w:type="spellStart"/>
      <w:r w:rsidR="006C2F67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rozwierno</w:t>
      </w:r>
      <w:proofErr w:type="spellEnd"/>
      <w:r w:rsidR="006C2F67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-uchylnych Roto NX, który został bardzo dobrze przyjęty przez rynek, a także dalsze rozwijanie asortymentu. Działania inwestycyjne objęły nabycie VBH Mexico – dywizja FTT oraz zakup firm </w:t>
      </w:r>
      <w:proofErr w:type="spellStart"/>
      <w:r w:rsidR="006C2F67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Dachfenster</w:t>
      </w:r>
      <w:proofErr w:type="spellEnd"/>
      <w:r w:rsidR="006C2F67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 Keller GmbH (Szwajcaria), </w:t>
      </w:r>
      <w:proofErr w:type="spellStart"/>
      <w:r w:rsidR="006C2F67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Wiedemann</w:t>
      </w:r>
      <w:proofErr w:type="spellEnd"/>
      <w:r w:rsidR="006C2F67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="006C2F67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Sicherheitsbeschläge</w:t>
      </w:r>
      <w:proofErr w:type="spellEnd"/>
      <w:r w:rsidR="006C2F67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 GmbH oraz </w:t>
      </w:r>
      <w:proofErr w:type="spellStart"/>
      <w:r w:rsidR="006C2F67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Pfeil</w:t>
      </w:r>
      <w:proofErr w:type="spellEnd"/>
      <w:r w:rsidR="006C2F67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="006C2F67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und</w:t>
      </w:r>
      <w:proofErr w:type="spellEnd"/>
      <w:r w:rsidR="006C2F67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="006C2F67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Söhne</w:t>
      </w:r>
      <w:proofErr w:type="spellEnd"/>
      <w:r w:rsidR="006C2F67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 Serv</w:t>
      </w:r>
      <w:r w:rsidR="005E4A92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ice GmbH (obie firmy z Niemiec). </w:t>
      </w:r>
    </w:p>
    <w:p w:rsidR="00100C82" w:rsidRPr="00F1389F" w:rsidRDefault="006C2F67" w:rsidP="00C258C7">
      <w:pPr>
        <w:spacing w:after="240" w:line="360" w:lineRule="auto"/>
        <w:jc w:val="both"/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</w:pPr>
      <w:r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Kluczowym obszarem działań w 2019 roku będzie przekształcenie grupy Roto w holding a</w:t>
      </w:r>
      <w:r w:rsidR="00E8724A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 </w:t>
      </w:r>
      <w:r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w</w:t>
      </w:r>
      <w:r w:rsidR="00E8724A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 </w:t>
      </w:r>
      <w:r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szczególności utworzenie nowej spółki Roto Professional Service GmbH, </w:t>
      </w:r>
      <w:r w:rsidR="005E4A92"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 xml:space="preserve">specjalizującej się segmencie usług profesjonalnych i montażu, </w:t>
      </w:r>
      <w:r w:rsidRPr="001952EE">
        <w:rPr>
          <w:rFonts w:ascii="LTUnivers 330 BasicLight" w:hAnsi="LTUnivers 330 BasicLight" w:cs="Arial"/>
          <w:bCs/>
          <w:color w:val="000000" w:themeColor="text1"/>
          <w:sz w:val="22"/>
          <w:szCs w:val="22"/>
        </w:rPr>
        <w:t>która w przyszłości stanie się stałym partnerem profesjonalistów z branży okien, drzwi i dachów. Roto jako holding pozwoli na uproszczenie procesów w organizacji, oferując szybsze, efektywniejsze i bardziej rentowne zaspakajanie oczekiwań klientów.</w:t>
      </w:r>
    </w:p>
    <w:p w:rsidR="00237099" w:rsidRPr="001952EE" w:rsidRDefault="00C258C7" w:rsidP="00100C82">
      <w:pPr>
        <w:spacing w:line="360" w:lineRule="auto"/>
        <w:jc w:val="both"/>
        <w:rPr>
          <w:rFonts w:ascii="LTUnivers 330 BasicLight" w:hAnsi="LTUnivers 330 BasicLight" w:cs="Arial"/>
          <w:color w:val="000000" w:themeColor="text1"/>
          <w:sz w:val="22"/>
          <w:szCs w:val="22"/>
        </w:rPr>
      </w:pPr>
      <w:r>
        <w:rPr>
          <w:rFonts w:ascii="LTUnivers 330 BasicLight" w:hAnsi="LTUnivers 330 BasicLight" w:cs="Arial"/>
          <w:color w:val="000000" w:themeColor="text1"/>
          <w:sz w:val="22"/>
          <w:szCs w:val="22"/>
        </w:rPr>
        <w:t>W</w:t>
      </w:r>
      <w:r w:rsidR="0027000B" w:rsidRPr="001952EE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 </w:t>
      </w:r>
      <w:r w:rsidR="0063501C" w:rsidRPr="001952EE">
        <w:rPr>
          <w:rFonts w:ascii="LTUnivers 330 BasicLight" w:hAnsi="LTUnivers 330 BasicLight" w:cs="Arial"/>
          <w:color w:val="000000" w:themeColor="text1"/>
          <w:sz w:val="22"/>
          <w:szCs w:val="22"/>
        </w:rPr>
        <w:t>Międzynarodow</w:t>
      </w:r>
      <w:r w:rsidR="0027000B" w:rsidRPr="001952EE">
        <w:rPr>
          <w:rFonts w:ascii="LTUnivers 330 BasicLight" w:hAnsi="LTUnivers 330 BasicLight" w:cs="Arial"/>
          <w:color w:val="000000" w:themeColor="text1"/>
          <w:sz w:val="22"/>
          <w:szCs w:val="22"/>
        </w:rPr>
        <w:t>ej</w:t>
      </w:r>
      <w:r w:rsidR="0063501C" w:rsidRPr="001952EE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 Konferencj</w:t>
      </w:r>
      <w:r w:rsidR="0027000B" w:rsidRPr="001952EE">
        <w:rPr>
          <w:rFonts w:ascii="LTUnivers 330 BasicLight" w:hAnsi="LTUnivers 330 BasicLight" w:cs="Arial"/>
          <w:color w:val="000000" w:themeColor="text1"/>
          <w:sz w:val="22"/>
          <w:szCs w:val="22"/>
        </w:rPr>
        <w:t>i</w:t>
      </w:r>
      <w:r w:rsidR="0063501C" w:rsidRPr="001952EE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 Prasow</w:t>
      </w:r>
      <w:r w:rsidR="0027000B" w:rsidRPr="001952EE">
        <w:rPr>
          <w:rFonts w:ascii="LTUnivers 330 BasicLight" w:hAnsi="LTUnivers 330 BasicLight" w:cs="Arial"/>
          <w:color w:val="000000" w:themeColor="text1"/>
          <w:sz w:val="22"/>
          <w:szCs w:val="22"/>
        </w:rPr>
        <w:t>ej</w:t>
      </w:r>
      <w:r w:rsidR="0063501C" w:rsidRPr="001952EE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 Grupy Roto</w:t>
      </w:r>
      <w:r w:rsidR="00984FA5">
        <w:rPr>
          <w:rFonts w:ascii="LTUnivers 330 BasicLight" w:hAnsi="LTUnivers 330 BasicLight" w:cs="Arial"/>
          <w:color w:val="000000" w:themeColor="text1"/>
          <w:sz w:val="22"/>
          <w:szCs w:val="22"/>
        </w:rPr>
        <w:t>, odbywającej się w dniach 13-14 listopada 2018 r. w Grazu</w:t>
      </w:r>
      <w:r w:rsidR="0063501C" w:rsidRPr="001952EE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 </w:t>
      </w:r>
      <w:r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udział </w:t>
      </w:r>
      <w:r w:rsidR="0027000B" w:rsidRPr="001952EE">
        <w:rPr>
          <w:rFonts w:ascii="LTUnivers 330 BasicLight" w:hAnsi="LTUnivers 330 BasicLight" w:cs="Arial"/>
          <w:color w:val="000000" w:themeColor="text1"/>
          <w:sz w:val="22"/>
          <w:szCs w:val="22"/>
        </w:rPr>
        <w:t>wzięło blisko 60 dziennikarzy z 16 krajów.</w:t>
      </w:r>
    </w:p>
    <w:p w:rsidR="00100C82" w:rsidRPr="001952EE" w:rsidRDefault="00100C82" w:rsidP="00100C82">
      <w:pPr>
        <w:adjustRightInd w:val="0"/>
        <w:spacing w:before="240" w:line="360" w:lineRule="auto"/>
        <w:contextualSpacing/>
        <w:jc w:val="both"/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</w:pPr>
      <w:r w:rsidRPr="001952EE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lastRenderedPageBreak/>
        <w:t>Informacje dla mediów:</w:t>
      </w:r>
    </w:p>
    <w:p w:rsidR="00100C82" w:rsidRPr="001952EE" w:rsidRDefault="00100C82" w:rsidP="00100C82">
      <w:pPr>
        <w:pStyle w:val="Default"/>
        <w:spacing w:line="276" w:lineRule="auto"/>
        <w:jc w:val="both"/>
        <w:rPr>
          <w:rFonts w:ascii="LTUnivers 330 BasicLight" w:hAnsi="LTUnivers 330 BasicLight" w:cs="Arial"/>
          <w:color w:val="000000" w:themeColor="text1"/>
          <w:sz w:val="22"/>
          <w:szCs w:val="22"/>
          <w:shd w:val="clear" w:color="auto" w:fill="FFFFFF"/>
        </w:rPr>
      </w:pPr>
      <w:r w:rsidRPr="001952EE">
        <w:rPr>
          <w:rFonts w:ascii="LTUnivers 330 BasicLight" w:hAnsi="LTUnivers 330 BasicLight" w:cs="Arial"/>
          <w:color w:val="000000" w:themeColor="text1"/>
          <w:sz w:val="22"/>
          <w:szCs w:val="22"/>
          <w:shd w:val="clear" w:color="auto" w:fill="FFFFFF"/>
        </w:rPr>
        <w:t>Roto Frank Okucia Budowlane Sp. z o.o. z siedzibą w Warszawie, utworzona w 1995 roku, jest dystrybutorem systemów okuć okiennych i drzwiowych Roto Frank AG na terenie Europy Północno-Wschodniej: Polski, Ukrainy, Litwy, Łotwy i Estonii. Asortyment Roto obejmuje okucia i klamki do okien i drzwi uchylno-</w:t>
      </w:r>
      <w:proofErr w:type="spellStart"/>
      <w:r w:rsidRPr="001952EE">
        <w:rPr>
          <w:rFonts w:ascii="LTUnivers 330 BasicLight" w:hAnsi="LTUnivers 330 BasicLight" w:cs="Arial"/>
          <w:color w:val="000000" w:themeColor="text1"/>
          <w:sz w:val="22"/>
          <w:szCs w:val="22"/>
          <w:shd w:val="clear" w:color="auto" w:fill="FFFFFF"/>
        </w:rPr>
        <w:t>rozwiernych</w:t>
      </w:r>
      <w:proofErr w:type="spellEnd"/>
      <w:r w:rsidRPr="001952EE">
        <w:rPr>
          <w:rFonts w:ascii="LTUnivers 330 BasicLight" w:hAnsi="LTUnivers 330 BasicLight" w:cs="Arial"/>
          <w:color w:val="000000" w:themeColor="text1"/>
          <w:sz w:val="22"/>
          <w:szCs w:val="22"/>
          <w:shd w:val="clear" w:color="auto" w:fill="FFFFFF"/>
        </w:rPr>
        <w:t>, przesuwnych, harmonijkowych, a także zamki, zawiasy i progi, akcesoria do szklenia oraz elektroniczne wyposażenie dodatkowe. Ponad 8000 artykułów z gamy inteligentnych rozwiązań łączy bezpieczeństwo, zarządzanie energią i komfort w budynkach. Innowacyjne, niezawodne okucia produkowane są w 15 zakładach Roto na całym świecie.</w:t>
      </w:r>
    </w:p>
    <w:p w:rsidR="00E8724A" w:rsidRDefault="00E8724A" w:rsidP="00100C82">
      <w:pPr>
        <w:pStyle w:val="Default"/>
        <w:spacing w:line="276" w:lineRule="auto"/>
        <w:jc w:val="both"/>
        <w:rPr>
          <w:rFonts w:ascii="LTUnivers 330 BasicLight" w:hAnsi="LTUnivers 330 BasicLight" w:cs="Arial"/>
          <w:color w:val="000000" w:themeColor="text1"/>
          <w:sz w:val="22"/>
          <w:szCs w:val="22"/>
          <w:shd w:val="clear" w:color="auto" w:fill="FFFFFF"/>
        </w:rPr>
      </w:pPr>
    </w:p>
    <w:p w:rsidR="00CD327E" w:rsidRDefault="00100C82" w:rsidP="00100C82">
      <w:pPr>
        <w:pStyle w:val="Default"/>
        <w:spacing w:line="276" w:lineRule="auto"/>
        <w:jc w:val="both"/>
        <w:rPr>
          <w:rFonts w:ascii="LTUnivers 330 BasicLight" w:hAnsi="LTUnivers 330 BasicLight" w:cs="Arial"/>
          <w:color w:val="000000" w:themeColor="text1"/>
          <w:sz w:val="22"/>
          <w:szCs w:val="22"/>
          <w:shd w:val="clear" w:color="auto" w:fill="FFFFFF"/>
        </w:rPr>
      </w:pPr>
      <w:r w:rsidRPr="001952EE">
        <w:rPr>
          <w:rFonts w:ascii="LTUnivers 330 BasicLight" w:hAnsi="LTUnivers 330 BasicLight" w:cs="Arial"/>
          <w:color w:val="000000" w:themeColor="text1"/>
          <w:sz w:val="22"/>
          <w:szCs w:val="22"/>
          <w:shd w:val="clear" w:color="auto" w:fill="FFFFFF"/>
        </w:rPr>
        <w:t>Grupa Roto Frank AG, której początki sięgają 1935 roku, jest światowym liderem w produkcji okuć do systemów rozwierno-uchylnych, oraz producentem okien dachowych – reprezentowanym w</w:t>
      </w:r>
      <w:r w:rsidR="006562A0">
        <w:rPr>
          <w:rFonts w:ascii="LTUnivers 330 BasicLight" w:hAnsi="LTUnivers 330 BasicLight" w:cs="Arial"/>
          <w:color w:val="000000" w:themeColor="text1"/>
          <w:sz w:val="22"/>
          <w:szCs w:val="22"/>
          <w:shd w:val="clear" w:color="auto" w:fill="FFFFFF"/>
        </w:rPr>
        <w:t> </w:t>
      </w:r>
      <w:r w:rsidRPr="001952EE">
        <w:rPr>
          <w:rFonts w:ascii="LTUnivers 330 BasicLight" w:hAnsi="LTUnivers 330 BasicLight" w:cs="Arial"/>
          <w:color w:val="000000" w:themeColor="text1"/>
          <w:sz w:val="22"/>
          <w:szCs w:val="22"/>
          <w:shd w:val="clear" w:color="auto" w:fill="FFFFFF"/>
        </w:rPr>
        <w:t xml:space="preserve">Polsce przez drugą spółkę Roto Frank Okna Dachowe. </w:t>
      </w:r>
    </w:p>
    <w:p w:rsidR="00CD327E" w:rsidRPr="00CD327E" w:rsidRDefault="00100C82" w:rsidP="00100C82">
      <w:pPr>
        <w:pStyle w:val="Default"/>
        <w:spacing w:line="276" w:lineRule="auto"/>
        <w:jc w:val="both"/>
        <w:rPr>
          <w:rFonts w:ascii="LTUnivers 330 BasicLight" w:hAnsi="LTUnivers 330 BasicLight" w:cs="Arial"/>
          <w:color w:val="000000" w:themeColor="text1"/>
          <w:sz w:val="22"/>
          <w:szCs w:val="22"/>
          <w:shd w:val="clear" w:color="auto" w:fill="FFFFFF"/>
        </w:rPr>
      </w:pPr>
      <w:r w:rsidRPr="001952EE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Więcej informacji na stronie internetowej: </w:t>
      </w:r>
      <w:r w:rsidR="00CD327E">
        <w:rPr>
          <w:rFonts w:ascii="LTUnivers 330 BasicLight" w:hAnsi="LTUnivers 330 BasicLight" w:cs="Arial"/>
          <w:color w:val="000000" w:themeColor="text1"/>
          <w:sz w:val="22"/>
          <w:szCs w:val="22"/>
        </w:rPr>
        <w:fldChar w:fldCharType="begin"/>
      </w:r>
      <w:r w:rsidR="00CD327E">
        <w:rPr>
          <w:rFonts w:ascii="LTUnivers 330 BasicLight" w:hAnsi="LTUnivers 330 BasicLight" w:cs="Arial"/>
          <w:color w:val="000000" w:themeColor="text1"/>
          <w:sz w:val="22"/>
          <w:szCs w:val="22"/>
        </w:rPr>
        <w:instrText xml:space="preserve"> HYPERLINK "www.roto-frank.pl" </w:instrText>
      </w:r>
      <w:r w:rsidR="00CD327E">
        <w:rPr>
          <w:rFonts w:ascii="LTUnivers 330 BasicLight" w:hAnsi="LTUnivers 330 BasicLight" w:cs="Arial"/>
          <w:color w:val="000000" w:themeColor="text1"/>
          <w:sz w:val="22"/>
          <w:szCs w:val="22"/>
        </w:rPr>
      </w:r>
      <w:r w:rsidR="00CD327E">
        <w:rPr>
          <w:rFonts w:ascii="LTUnivers 330 BasicLight" w:hAnsi="LTUnivers 330 BasicLight" w:cs="Arial"/>
          <w:color w:val="000000" w:themeColor="text1"/>
          <w:sz w:val="22"/>
          <w:szCs w:val="22"/>
        </w:rPr>
        <w:fldChar w:fldCharType="separate"/>
      </w:r>
      <w:r w:rsidR="00CD327E" w:rsidRPr="00CD327E">
        <w:rPr>
          <w:rStyle w:val="Hipercze"/>
          <w:rFonts w:ascii="LTUnivers 330 BasicLight" w:hAnsi="LTUnivers 330 BasicLight" w:cs="Arial"/>
          <w:sz w:val="22"/>
          <w:szCs w:val="22"/>
        </w:rPr>
        <w:t>www.roto-frank.pl</w:t>
      </w:r>
      <w:r w:rsidR="00CD327E">
        <w:rPr>
          <w:rFonts w:ascii="LTUnivers 330 BasicLight" w:hAnsi="LTUnivers 330 BasicLight" w:cs="Arial"/>
          <w:color w:val="000000" w:themeColor="text1"/>
          <w:sz w:val="22"/>
          <w:szCs w:val="22"/>
        </w:rPr>
        <w:fldChar w:fldCharType="end"/>
      </w:r>
      <w:bookmarkStart w:id="0" w:name="_GoBack"/>
      <w:bookmarkEnd w:id="0"/>
      <w:r w:rsidR="00CD327E" w:rsidRPr="00CD327E">
        <w:rPr>
          <w:rStyle w:val="Hipercze"/>
          <w:rFonts w:ascii="LTUnivers 330 BasicLight" w:hAnsi="LTUnivers 330 BasicLight" w:cs="Arial"/>
          <w:sz w:val="22"/>
          <w:szCs w:val="22"/>
          <w:u w:val="none"/>
        </w:rPr>
        <w:t>.</w:t>
      </w:r>
    </w:p>
    <w:p w:rsidR="00100C82" w:rsidRPr="001952EE" w:rsidRDefault="00100C82" w:rsidP="00100C82">
      <w:pPr>
        <w:adjustRightInd w:val="0"/>
        <w:spacing w:before="240" w:line="276" w:lineRule="auto"/>
        <w:contextualSpacing/>
        <w:jc w:val="both"/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</w:pPr>
      <w:r w:rsidRPr="001952EE">
        <w:rPr>
          <w:rFonts w:ascii="LTUnivers 330 BasicLight" w:hAnsi="LTUnivers 330 BasicLight" w:cs="Arial"/>
          <w:b/>
          <w:color w:val="000000" w:themeColor="text1"/>
          <w:sz w:val="22"/>
          <w:szCs w:val="22"/>
        </w:rPr>
        <w:t xml:space="preserve">Kontakt dla mediów: </w:t>
      </w:r>
    </w:p>
    <w:p w:rsidR="00100C82" w:rsidRPr="001952EE" w:rsidRDefault="00100C82" w:rsidP="00100C82">
      <w:pPr>
        <w:adjustRightInd w:val="0"/>
        <w:spacing w:before="240" w:line="276" w:lineRule="auto"/>
        <w:contextualSpacing/>
        <w:jc w:val="both"/>
        <w:rPr>
          <w:rFonts w:ascii="LTUnivers 330 BasicLight" w:hAnsi="LTUnivers 330 BasicLight" w:cs="Arial"/>
          <w:color w:val="000000" w:themeColor="text1"/>
          <w:sz w:val="22"/>
          <w:szCs w:val="22"/>
        </w:rPr>
      </w:pPr>
      <w:r w:rsidRPr="001952EE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Monika </w:t>
      </w:r>
      <w:proofErr w:type="spellStart"/>
      <w:r w:rsidRPr="001952EE">
        <w:rPr>
          <w:rFonts w:ascii="LTUnivers 330 BasicLight" w:hAnsi="LTUnivers 330 BasicLight" w:cs="Arial"/>
          <w:color w:val="000000" w:themeColor="text1"/>
          <w:sz w:val="22"/>
          <w:szCs w:val="22"/>
        </w:rPr>
        <w:t>Pezda</w:t>
      </w:r>
      <w:proofErr w:type="spellEnd"/>
      <w:r w:rsidRPr="001952EE">
        <w:rPr>
          <w:rFonts w:ascii="LTUnivers 330 BasicLight" w:hAnsi="LTUnivers 330 BasicLight" w:cs="Arial"/>
          <w:color w:val="000000" w:themeColor="text1"/>
          <w:sz w:val="22"/>
          <w:szCs w:val="22"/>
        </w:rPr>
        <w:t xml:space="preserve">, Specjalista ds. komunikacji marketingowej Europa Północno-Wschodnia </w:t>
      </w:r>
    </w:p>
    <w:p w:rsidR="00100C82" w:rsidRPr="001952EE" w:rsidRDefault="00100C82" w:rsidP="00100C82">
      <w:pPr>
        <w:adjustRightInd w:val="0"/>
        <w:spacing w:before="240" w:line="276" w:lineRule="auto"/>
        <w:contextualSpacing/>
        <w:jc w:val="both"/>
        <w:rPr>
          <w:rFonts w:ascii="LTUnivers 330 BasicLight" w:hAnsi="LTUnivers 330 BasicLight" w:cs="Arial"/>
          <w:color w:val="000000" w:themeColor="text1"/>
          <w:sz w:val="22"/>
          <w:szCs w:val="22"/>
          <w:lang w:val="de-DE"/>
        </w:rPr>
      </w:pPr>
      <w:r w:rsidRPr="001952EE">
        <w:rPr>
          <w:rFonts w:ascii="LTUnivers 330 BasicLight" w:hAnsi="LTUnivers 330 BasicLight" w:cs="Arial"/>
          <w:color w:val="000000" w:themeColor="text1"/>
          <w:sz w:val="22"/>
          <w:szCs w:val="22"/>
          <w:lang w:val="de-DE"/>
        </w:rPr>
        <w:t xml:space="preserve">tel. +48 22 5670937, </w:t>
      </w:r>
      <w:proofErr w:type="spellStart"/>
      <w:r w:rsidRPr="001952EE">
        <w:rPr>
          <w:rFonts w:ascii="LTUnivers 330 BasicLight" w:hAnsi="LTUnivers 330 BasicLight" w:cs="Arial"/>
          <w:color w:val="000000" w:themeColor="text1"/>
          <w:sz w:val="22"/>
          <w:szCs w:val="22"/>
          <w:lang w:val="de-DE"/>
        </w:rPr>
        <w:t>e-mail</w:t>
      </w:r>
      <w:proofErr w:type="spellEnd"/>
      <w:r w:rsidRPr="001952EE">
        <w:rPr>
          <w:rFonts w:ascii="LTUnivers 330 BasicLight" w:hAnsi="LTUnivers 330 BasicLight" w:cs="Arial"/>
          <w:color w:val="000000" w:themeColor="text1"/>
          <w:sz w:val="22"/>
          <w:szCs w:val="22"/>
          <w:lang w:val="de-DE"/>
        </w:rPr>
        <w:t>: Monika.pezda@roto-frank.com</w:t>
      </w:r>
    </w:p>
    <w:sectPr w:rsidR="00100C82" w:rsidRPr="001952EE" w:rsidSect="00080A5F">
      <w:headerReference w:type="default" r:id="rId7"/>
      <w:headerReference w:type="first" r:id="rId8"/>
      <w:pgSz w:w="11906" w:h="16838" w:code="9"/>
      <w:pgMar w:top="2096" w:right="748" w:bottom="2336" w:left="1247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0F1" w:rsidRDefault="007C40F1">
      <w:r>
        <w:separator/>
      </w:r>
    </w:p>
  </w:endnote>
  <w:endnote w:type="continuationSeparator" w:id="0">
    <w:p w:rsidR="007C40F1" w:rsidRDefault="007C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TUnivers 330 BasicLight">
    <w:altName w:val="Corbel"/>
    <w:panose1 w:val="020B03030202020202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TUniversCE 330 BasicLight">
    <w:panose1 w:val="02000503050000020003"/>
    <w:charset w:val="EE"/>
    <w:family w:val="auto"/>
    <w:pitch w:val="variable"/>
    <w:sig w:usb0="800000A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0F1" w:rsidRDefault="007C40F1">
      <w:r>
        <w:separator/>
      </w:r>
    </w:p>
  </w:footnote>
  <w:footnote w:type="continuationSeparator" w:id="0">
    <w:p w:rsidR="007C40F1" w:rsidRDefault="007C4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29B" w:rsidRPr="0032129B" w:rsidRDefault="00043EC3" w:rsidP="0032129B">
    <w:pPr>
      <w:pStyle w:val="Nagwek"/>
      <w:spacing w:line="294" w:lineRule="exact"/>
      <w:rPr>
        <w:rFonts w:ascii="LTUniversCE 330 BasicLight" w:hAnsi="LTUniversCE 330 BasicLight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1543618" wp14:editId="26AC1C79">
          <wp:simplePos x="0" y="0"/>
          <wp:positionH relativeFrom="margin">
            <wp:posOffset>4239260</wp:posOffset>
          </wp:positionH>
          <wp:positionV relativeFrom="margin">
            <wp:posOffset>-907415</wp:posOffset>
          </wp:positionV>
          <wp:extent cx="1999615" cy="464185"/>
          <wp:effectExtent l="0" t="0" r="635" b="0"/>
          <wp:wrapSquare wrapText="bothSides"/>
          <wp:docPr id="7" name="Obraz 7" descr="O:\AAgoska\Okkucia\Prospekty cale\German Made\german made\Roto_germanmad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AAgoska\Okkucia\Prospekty cale\German Made\german made\Roto_germanmad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AD" w:rsidRDefault="00DC7CA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CD1B0F" wp14:editId="5E93E4C4">
          <wp:simplePos x="0" y="0"/>
          <wp:positionH relativeFrom="margin">
            <wp:posOffset>4394200</wp:posOffset>
          </wp:positionH>
          <wp:positionV relativeFrom="margin">
            <wp:posOffset>-943610</wp:posOffset>
          </wp:positionV>
          <wp:extent cx="1999615" cy="464185"/>
          <wp:effectExtent l="0" t="0" r="635" b="0"/>
          <wp:wrapSquare wrapText="bothSides"/>
          <wp:docPr id="8" name="Obraz 8" descr="O:\AAgoska\Okkucia\Prospekty cale\German Made\german made\Roto_germanmad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AAgoska\Okkucia\Prospekty cale\German Made\german made\Roto_germanmad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C7CAD" w:rsidRDefault="00DC7C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0B"/>
    <w:rsid w:val="00043EC3"/>
    <w:rsid w:val="00074834"/>
    <w:rsid w:val="00080A5F"/>
    <w:rsid w:val="000F7EC1"/>
    <w:rsid w:val="00100C82"/>
    <w:rsid w:val="00150ABB"/>
    <w:rsid w:val="00172F93"/>
    <w:rsid w:val="001952EE"/>
    <w:rsid w:val="001B4559"/>
    <w:rsid w:val="001B47A9"/>
    <w:rsid w:val="001D159D"/>
    <w:rsid w:val="001F2571"/>
    <w:rsid w:val="00237099"/>
    <w:rsid w:val="0027000B"/>
    <w:rsid w:val="002A3194"/>
    <w:rsid w:val="002A6327"/>
    <w:rsid w:val="002B0554"/>
    <w:rsid w:val="002E405E"/>
    <w:rsid w:val="00313D9E"/>
    <w:rsid w:val="00314B55"/>
    <w:rsid w:val="0032129B"/>
    <w:rsid w:val="00415AAC"/>
    <w:rsid w:val="00434F9D"/>
    <w:rsid w:val="00463EC2"/>
    <w:rsid w:val="00496E8B"/>
    <w:rsid w:val="00497529"/>
    <w:rsid w:val="005049A8"/>
    <w:rsid w:val="0050766A"/>
    <w:rsid w:val="0055350C"/>
    <w:rsid w:val="00582C41"/>
    <w:rsid w:val="005875A9"/>
    <w:rsid w:val="005A6D7F"/>
    <w:rsid w:val="005C0922"/>
    <w:rsid w:val="005E4A92"/>
    <w:rsid w:val="0063501C"/>
    <w:rsid w:val="006562A0"/>
    <w:rsid w:val="006669EE"/>
    <w:rsid w:val="00680344"/>
    <w:rsid w:val="006C2F67"/>
    <w:rsid w:val="006C3D99"/>
    <w:rsid w:val="006C44BA"/>
    <w:rsid w:val="006C483F"/>
    <w:rsid w:val="006C5463"/>
    <w:rsid w:val="006D39C3"/>
    <w:rsid w:val="006F1D1A"/>
    <w:rsid w:val="00720E9E"/>
    <w:rsid w:val="0072134B"/>
    <w:rsid w:val="00737E2E"/>
    <w:rsid w:val="007440E3"/>
    <w:rsid w:val="007A3CAF"/>
    <w:rsid w:val="007A682B"/>
    <w:rsid w:val="007A6FF1"/>
    <w:rsid w:val="007C40F1"/>
    <w:rsid w:val="007D5C87"/>
    <w:rsid w:val="008066FC"/>
    <w:rsid w:val="00842B51"/>
    <w:rsid w:val="00885DD9"/>
    <w:rsid w:val="0089448F"/>
    <w:rsid w:val="009001D5"/>
    <w:rsid w:val="00912F71"/>
    <w:rsid w:val="00927348"/>
    <w:rsid w:val="0095654D"/>
    <w:rsid w:val="0096318D"/>
    <w:rsid w:val="00973B50"/>
    <w:rsid w:val="00984FA5"/>
    <w:rsid w:val="009A4805"/>
    <w:rsid w:val="00A025F3"/>
    <w:rsid w:val="00AC218D"/>
    <w:rsid w:val="00AF6A0B"/>
    <w:rsid w:val="00B26CCE"/>
    <w:rsid w:val="00B27B11"/>
    <w:rsid w:val="00B460F0"/>
    <w:rsid w:val="00B54E02"/>
    <w:rsid w:val="00B7177B"/>
    <w:rsid w:val="00BA58DB"/>
    <w:rsid w:val="00BD5DBA"/>
    <w:rsid w:val="00BF09C1"/>
    <w:rsid w:val="00BF61D7"/>
    <w:rsid w:val="00C24716"/>
    <w:rsid w:val="00C258C7"/>
    <w:rsid w:val="00C32F2E"/>
    <w:rsid w:val="00C351F4"/>
    <w:rsid w:val="00C36688"/>
    <w:rsid w:val="00C403C4"/>
    <w:rsid w:val="00C4382A"/>
    <w:rsid w:val="00CD05AA"/>
    <w:rsid w:val="00CD1934"/>
    <w:rsid w:val="00CD327E"/>
    <w:rsid w:val="00CD5F8B"/>
    <w:rsid w:val="00D775FB"/>
    <w:rsid w:val="00DB0472"/>
    <w:rsid w:val="00DC7CAD"/>
    <w:rsid w:val="00DF73B9"/>
    <w:rsid w:val="00E078F0"/>
    <w:rsid w:val="00E26C52"/>
    <w:rsid w:val="00E81A03"/>
    <w:rsid w:val="00E8724A"/>
    <w:rsid w:val="00E91DD3"/>
    <w:rsid w:val="00EC5AEA"/>
    <w:rsid w:val="00EE6ABB"/>
    <w:rsid w:val="00F1389F"/>
    <w:rsid w:val="00F528C5"/>
    <w:rsid w:val="00F52BFB"/>
    <w:rsid w:val="00F8038A"/>
    <w:rsid w:val="00FA323F"/>
    <w:rsid w:val="00FC13F7"/>
    <w:rsid w:val="00FD0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129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6F1D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3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21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212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129B"/>
  </w:style>
  <w:style w:type="character" w:customStyle="1" w:styleId="NagwekZnak">
    <w:name w:val="Nagłówek Znak"/>
    <w:basedOn w:val="Domylnaczcionkaakapitu"/>
    <w:link w:val="Nagwek"/>
    <w:uiPriority w:val="99"/>
    <w:rsid w:val="00043EC3"/>
    <w:rPr>
      <w:sz w:val="24"/>
      <w:szCs w:val="24"/>
    </w:rPr>
  </w:style>
  <w:style w:type="paragraph" w:styleId="Tekstdymka">
    <w:name w:val="Balloon Text"/>
    <w:basedOn w:val="Normalny"/>
    <w:link w:val="TekstdymkaZnak"/>
    <w:rsid w:val="00043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3EC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6C3D99"/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6F1D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078F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97529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7529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D775F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129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6F1D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3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21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212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129B"/>
  </w:style>
  <w:style w:type="character" w:customStyle="1" w:styleId="NagwekZnak">
    <w:name w:val="Nagłówek Znak"/>
    <w:basedOn w:val="Domylnaczcionkaakapitu"/>
    <w:link w:val="Nagwek"/>
    <w:uiPriority w:val="99"/>
    <w:rsid w:val="00043EC3"/>
    <w:rPr>
      <w:sz w:val="24"/>
      <w:szCs w:val="24"/>
    </w:rPr>
  </w:style>
  <w:style w:type="paragraph" w:styleId="Tekstdymka">
    <w:name w:val="Balloon Text"/>
    <w:basedOn w:val="Normalny"/>
    <w:link w:val="TekstdymkaZnak"/>
    <w:rsid w:val="00043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3EC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6C3D99"/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6F1D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078F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97529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7529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D775F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1065</Words>
  <Characters>6872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Roto Frank Okucia Budowlane Sp</vt:lpstr>
    </vt:vector>
  </TitlesOfParts>
  <Company>ROTO</Company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Roto Frank Okucia Budowlane Sp</dc:title>
  <dc:creator>Pawel Szkodziak</dc:creator>
  <cp:lastModifiedBy>Monika Pezda</cp:lastModifiedBy>
  <cp:revision>5</cp:revision>
  <cp:lastPrinted>2007-12-13T15:57:00Z</cp:lastPrinted>
  <dcterms:created xsi:type="dcterms:W3CDTF">2018-11-20T14:55:00Z</dcterms:created>
  <dcterms:modified xsi:type="dcterms:W3CDTF">2018-11-21T07:23:00Z</dcterms:modified>
</cp:coreProperties>
</file>