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93E67D" w14:textId="152D6AB4" w:rsidR="00E61DD1" w:rsidRPr="00E61DD1" w:rsidRDefault="00435B70" w:rsidP="00010684">
      <w:pPr>
        <w:spacing w:line="276" w:lineRule="auto"/>
        <w:rPr>
          <w:rFonts w:asciiTheme="minorHAnsi" w:hAnsiTheme="minorHAnsi"/>
          <w:sz w:val="18"/>
          <w:szCs w:val="20"/>
        </w:rPr>
      </w:pPr>
      <w:r>
        <w:rPr>
          <w:rFonts w:asciiTheme="minorHAnsi" w:hAnsiTheme="minorHAnsi"/>
          <w:b/>
          <w:sz w:val="18"/>
        </w:rPr>
        <w:t xml:space="preserve">Data: </w:t>
      </w:r>
      <w:r w:rsidR="0020399E">
        <w:rPr>
          <w:rFonts w:asciiTheme="minorHAnsi" w:hAnsiTheme="minorHAnsi"/>
          <w:sz w:val="18"/>
        </w:rPr>
        <w:t>10</w:t>
      </w:r>
      <w:r>
        <w:rPr>
          <w:rFonts w:asciiTheme="minorHAnsi" w:hAnsiTheme="minorHAnsi"/>
          <w:sz w:val="18"/>
        </w:rPr>
        <w:t xml:space="preserve"> febbraio 2025</w:t>
      </w:r>
    </w:p>
    <w:p w14:paraId="58FE0367" w14:textId="77777777" w:rsidR="00435B70" w:rsidRPr="00197B77" w:rsidRDefault="00435B70" w:rsidP="00010684">
      <w:pPr>
        <w:spacing w:line="276" w:lineRule="auto"/>
        <w:rPr>
          <w:rFonts w:asciiTheme="minorHAnsi" w:hAnsiTheme="minorHAnsi"/>
          <w:sz w:val="18"/>
          <w:szCs w:val="20"/>
        </w:rPr>
      </w:pPr>
    </w:p>
    <w:p w14:paraId="4F3EAE97" w14:textId="1BDC495D" w:rsidR="003940F0" w:rsidRPr="009A3A00" w:rsidRDefault="009A3A00" w:rsidP="14DE924E">
      <w:pPr>
        <w:spacing w:line="276" w:lineRule="auto"/>
        <w:rPr>
          <w:rFonts w:asciiTheme="minorHAnsi" w:hAnsiTheme="minorHAnsi"/>
          <w:sz w:val="18"/>
          <w:szCs w:val="18"/>
        </w:rPr>
      </w:pPr>
      <w:r>
        <w:rPr>
          <w:rFonts w:asciiTheme="minorHAnsi" w:hAnsiTheme="minorHAnsi"/>
          <w:sz w:val="18"/>
        </w:rPr>
        <w:t>Novità sul mercato: “</w:t>
      </w:r>
      <w:r>
        <w:rPr>
          <w:rFonts w:asciiTheme="minorHAnsi" w:hAnsiTheme="minorHAnsi" w:cs="Arial"/>
          <w:color w:val="000000" w:themeColor="text1"/>
          <w:sz w:val="18"/>
        </w:rPr>
        <w:t>limitatore d’apertura Roto Solid” per portoncini in alluminio</w:t>
      </w:r>
      <w:r>
        <w:rPr>
          <w:rFonts w:asciiTheme="minorHAnsi" w:hAnsiTheme="minorHAnsi"/>
          <w:sz w:val="18"/>
        </w:rPr>
        <w:t xml:space="preserve"> / </w:t>
      </w:r>
      <w:r>
        <w:rPr>
          <w:rFonts w:asciiTheme="minorHAnsi" w:hAnsiTheme="minorHAnsi" w:cs="Calibri Light"/>
          <w:color w:val="000000" w:themeColor="text1"/>
          <w:sz w:val="18"/>
        </w:rPr>
        <w:t>Ammortizzazione delicata dell’apertura del portoncino</w:t>
      </w:r>
      <w:r>
        <w:rPr>
          <w:rFonts w:asciiTheme="minorHAnsi" w:hAnsiTheme="minorHAnsi"/>
          <w:sz w:val="18"/>
        </w:rPr>
        <w:t xml:space="preserve"> / Installazione a scomparsa per un’eleganza sobria /</w:t>
      </w:r>
      <w:r>
        <w:rPr>
          <w:rFonts w:asciiTheme="minorHAnsi" w:hAnsiTheme="minorHAnsi" w:cs="Calibri Light"/>
          <w:color w:val="000000" w:themeColor="text1"/>
          <w:sz w:val="18"/>
        </w:rPr>
        <w:t xml:space="preserve"> </w:t>
      </w:r>
      <w:r>
        <w:rPr>
          <w:rFonts w:asciiTheme="minorHAnsi" w:hAnsiTheme="minorHAnsi"/>
          <w:sz w:val="18"/>
        </w:rPr>
        <w:t xml:space="preserve">Montaggio semplice e regolazione personalizzata dell’angolo di apertura  </w:t>
      </w:r>
    </w:p>
    <w:p w14:paraId="673D85F4" w14:textId="77777777" w:rsidR="00D23DEC" w:rsidRDefault="00D23DEC" w:rsidP="00010684">
      <w:pPr>
        <w:spacing w:line="276" w:lineRule="auto"/>
        <w:rPr>
          <w:rFonts w:asciiTheme="minorHAnsi" w:hAnsiTheme="minorHAnsi"/>
          <w:sz w:val="18"/>
          <w:szCs w:val="18"/>
        </w:rPr>
      </w:pPr>
    </w:p>
    <w:p w14:paraId="47D30013" w14:textId="69A763F6" w:rsidR="00887EB6" w:rsidRPr="00887EB6" w:rsidRDefault="00887EB6" w:rsidP="00010684">
      <w:pPr>
        <w:spacing w:line="276" w:lineRule="auto"/>
        <w:rPr>
          <w:rFonts w:asciiTheme="minorHAnsi" w:hAnsiTheme="minorHAnsi"/>
          <w:b/>
          <w:bCs/>
          <w:sz w:val="18"/>
          <w:szCs w:val="18"/>
        </w:rPr>
      </w:pPr>
      <w:r>
        <w:rPr>
          <w:rFonts w:asciiTheme="minorHAnsi" w:hAnsiTheme="minorHAnsi"/>
          <w:b/>
          <w:sz w:val="18"/>
        </w:rPr>
        <w:t>Per un arresto delicato dei portoncini</w:t>
      </w:r>
    </w:p>
    <w:p w14:paraId="05ECC371" w14:textId="77777777" w:rsidR="00426126" w:rsidRPr="009A3A00" w:rsidRDefault="00426126" w:rsidP="00010684">
      <w:pPr>
        <w:spacing w:line="276" w:lineRule="auto"/>
        <w:rPr>
          <w:rFonts w:asciiTheme="minorHAnsi" w:hAnsiTheme="minorHAnsi"/>
          <w:sz w:val="18"/>
          <w:szCs w:val="18"/>
        </w:rPr>
      </w:pPr>
    </w:p>
    <w:p w14:paraId="74537A1F" w14:textId="515108F9" w:rsidR="009A3A00" w:rsidRPr="009A3A00" w:rsidRDefault="00634335" w:rsidP="009A3A00">
      <w:pPr>
        <w:rPr>
          <w:rFonts w:asciiTheme="minorHAnsi" w:hAnsiTheme="minorHAnsi" w:cs="Calibri Light"/>
          <w:color w:val="000000" w:themeColor="text1"/>
          <w:sz w:val="18"/>
          <w:szCs w:val="18"/>
        </w:rPr>
      </w:pPr>
      <w:r>
        <w:rPr>
          <w:rFonts w:asciiTheme="minorHAnsi" w:hAnsiTheme="minorHAnsi"/>
          <w:b/>
          <w:i/>
          <w:sz w:val="18"/>
        </w:rPr>
        <w:t>Leinfelden-Echterdingen, Germania</w:t>
      </w:r>
      <w:r>
        <w:rPr>
          <w:rFonts w:asciiTheme="minorHAnsi" w:hAnsiTheme="minorHAnsi"/>
          <w:sz w:val="18"/>
        </w:rPr>
        <w:t xml:space="preserve"> – </w:t>
      </w:r>
      <w:r>
        <w:rPr>
          <w:rFonts w:asciiTheme="minorHAnsi" w:hAnsiTheme="minorHAnsi" w:cs="Calibri Light"/>
          <w:color w:val="000000" w:themeColor="text1"/>
          <w:sz w:val="18"/>
        </w:rPr>
        <w:t>Il nuovo “limitatore d’apertura Roto Solid” a scomparsa per portoncini in alluminio offre una protezione affidabile per parete e mobili, portoncino e cerniera. Regola l’apertura dei portoncini esterni in base a una larghezza di apertura impostabile in modo personalizzato fino a un massimo di 125°. Il finecorsa ammortizzato garantisce il comfort e impedisce un’apertura eccessiva del portoncino. L’unico elemento visibile con il portoncino aperto è il sottile braccio del limitatore.</w:t>
      </w:r>
    </w:p>
    <w:p w14:paraId="4180DB37" w14:textId="77777777" w:rsidR="009A3A00" w:rsidRPr="009A3A00" w:rsidRDefault="009A3A00" w:rsidP="009A3A00">
      <w:pPr>
        <w:ind w:left="360"/>
        <w:jc w:val="both"/>
        <w:rPr>
          <w:rFonts w:asciiTheme="minorHAnsi" w:hAnsiTheme="minorHAnsi" w:cs="Calibri Light"/>
          <w:color w:val="000000" w:themeColor="text1"/>
          <w:sz w:val="18"/>
          <w:szCs w:val="18"/>
        </w:rPr>
      </w:pPr>
    </w:p>
    <w:p w14:paraId="0E5D4D39" w14:textId="19A2FE85" w:rsidR="009A3A00" w:rsidRPr="00A445E7" w:rsidRDefault="00013D70" w:rsidP="009A3A00">
      <w:pPr>
        <w:widowControl w:val="0"/>
        <w:suppressAutoHyphens/>
        <w:contextualSpacing/>
        <w:jc w:val="both"/>
        <w:rPr>
          <w:rFonts w:asciiTheme="minorHAnsi" w:hAnsiTheme="minorHAnsi" w:cs="Calibri Light"/>
          <w:b/>
          <w:bCs/>
          <w:color w:val="000000" w:themeColor="text1"/>
          <w:sz w:val="18"/>
          <w:szCs w:val="18"/>
        </w:rPr>
      </w:pPr>
      <w:r>
        <w:rPr>
          <w:rFonts w:asciiTheme="minorHAnsi" w:hAnsiTheme="minorHAnsi" w:cs="Calibri Light"/>
          <w:b/>
          <w:color w:val="000000" w:themeColor="text1"/>
          <w:sz w:val="18"/>
        </w:rPr>
        <w:t>Protezione perfetta dietro le quinte</w:t>
      </w:r>
    </w:p>
    <w:p w14:paraId="461EDE4E" w14:textId="77777777" w:rsidR="00C7178F" w:rsidRDefault="009A3A00" w:rsidP="009A3A00">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 xml:space="preserve">Un portoncino che si apre in modo incontrollato può provocare danni alla parete o ai mobili nella zona d’ingresso di una casa. Ecco perché molti proprietari di case cercano una soluzione che rallenti tempestivamente il movimento di apertura dei portoncini. Tuttavia, i fermaporta avvitati a posteriori sul pavimento o alla parete diventano spesso elementi d’inciampo e ricettacoli di sporcizia. </w:t>
      </w:r>
    </w:p>
    <w:p w14:paraId="4A2E0413" w14:textId="77777777" w:rsidR="00C7178F" w:rsidRDefault="00C7178F" w:rsidP="009A3A00">
      <w:pPr>
        <w:widowControl w:val="0"/>
        <w:suppressAutoHyphens/>
        <w:contextualSpacing/>
        <w:jc w:val="both"/>
        <w:rPr>
          <w:rFonts w:asciiTheme="minorHAnsi" w:hAnsiTheme="minorHAnsi" w:cs="Calibri Light"/>
          <w:color w:val="000000" w:themeColor="text1"/>
          <w:sz w:val="18"/>
          <w:szCs w:val="18"/>
        </w:rPr>
      </w:pPr>
    </w:p>
    <w:p w14:paraId="09E68346" w14:textId="17C6D1CD" w:rsidR="009A3A00" w:rsidRDefault="009A3A00" w:rsidP="009A3A00">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 xml:space="preserve">Il “limitatore d’apertura Solid” a scomparsa, invece, è una soluzione assolutamente convincente dal punto di vista estetico e funzionale per i portoncini in alluminio con peso anta fino a 140 kg. Essendo semplicemente avvitato alla parte superiore del portoncino nella battuta del telaio e dell’anta, può essere installato anche in un secondo momento e senza ulteriori fresature. </w:t>
      </w:r>
    </w:p>
    <w:p w14:paraId="6991E131" w14:textId="77777777" w:rsidR="00887EB6" w:rsidRPr="009A3A00" w:rsidRDefault="00887EB6" w:rsidP="009A3A00">
      <w:pPr>
        <w:widowControl w:val="0"/>
        <w:suppressAutoHyphens/>
        <w:contextualSpacing/>
        <w:jc w:val="both"/>
        <w:rPr>
          <w:rFonts w:asciiTheme="minorHAnsi" w:hAnsiTheme="minorHAnsi" w:cs="Calibri Light"/>
          <w:color w:val="000000" w:themeColor="text1"/>
          <w:sz w:val="18"/>
          <w:szCs w:val="18"/>
        </w:rPr>
      </w:pPr>
    </w:p>
    <w:p w14:paraId="5D957B90" w14:textId="77777777" w:rsidR="00C7178F" w:rsidRPr="009A3A00" w:rsidRDefault="00C7178F" w:rsidP="00C7178F">
      <w:pPr>
        <w:spacing w:line="276" w:lineRule="auto"/>
        <w:rPr>
          <w:rFonts w:asciiTheme="minorHAnsi" w:hAnsiTheme="minorHAnsi"/>
          <w:b/>
          <w:sz w:val="18"/>
          <w:szCs w:val="18"/>
        </w:rPr>
      </w:pPr>
      <w:r>
        <w:rPr>
          <w:rFonts w:asciiTheme="minorHAnsi" w:hAnsiTheme="minorHAnsi"/>
          <w:b/>
          <w:sz w:val="18"/>
        </w:rPr>
        <w:t>L’alternativa elegante al fermaporta</w:t>
      </w:r>
    </w:p>
    <w:p w14:paraId="1D5D2AB3" w14:textId="215CADC9" w:rsidR="00C7178F" w:rsidRDefault="00C7178F" w:rsidP="00C7178F">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 xml:space="preserve">Il “limitatore d’apertura Solid” è disponibile in nero o con superficie STS (acciaio inossidabile lucidato). La versione con superficie nera si integra armoniosamente con i profili in alluminio scuri, proprio come la cerniera porta ad incasso “Roto Solid C”: anche per questa, molti produttori di porte scelgono il colore nero. La versione in acciaio inox del nuovo limitatore d’apertura si abbina perfettamente alla ferramenta e alle cerniere dei portoncini con superficie STS. </w:t>
      </w:r>
    </w:p>
    <w:p w14:paraId="09B36F78" w14:textId="77777777" w:rsidR="00C7178F" w:rsidRDefault="00C7178F" w:rsidP="00C7178F">
      <w:pPr>
        <w:widowControl w:val="0"/>
        <w:suppressAutoHyphens/>
        <w:contextualSpacing/>
        <w:jc w:val="both"/>
        <w:rPr>
          <w:rFonts w:asciiTheme="minorHAnsi" w:hAnsiTheme="minorHAnsi" w:cs="Calibri Light"/>
          <w:color w:val="000000" w:themeColor="text1"/>
          <w:sz w:val="18"/>
          <w:szCs w:val="18"/>
        </w:rPr>
      </w:pPr>
    </w:p>
    <w:p w14:paraId="3253DC7C" w14:textId="4E72B37D" w:rsidR="00C7178F" w:rsidRDefault="00C7178F" w:rsidP="00C7178F">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 xml:space="preserve">L’angolo di apertura massimo desiderato di un portoncino si imposta posizionando la guida di scorrimento nel telaio. Regolando l’elemento ammortizzatore si impostano in modo ottimale l’angolo di apertura e l’ammortizzazione. </w:t>
      </w:r>
    </w:p>
    <w:p w14:paraId="3041007F" w14:textId="77777777" w:rsidR="00A445E7" w:rsidRPr="009A3A00" w:rsidRDefault="00A445E7" w:rsidP="009A3A00">
      <w:pPr>
        <w:widowControl w:val="0"/>
        <w:suppressAutoHyphens/>
        <w:contextualSpacing/>
        <w:jc w:val="both"/>
        <w:rPr>
          <w:rFonts w:asciiTheme="minorHAnsi" w:hAnsiTheme="minorHAnsi" w:cs="Calibri Light"/>
          <w:color w:val="000000" w:themeColor="text1"/>
          <w:sz w:val="18"/>
          <w:szCs w:val="18"/>
        </w:rPr>
      </w:pPr>
    </w:p>
    <w:p w14:paraId="0E8C6E74" w14:textId="77777777" w:rsidR="009A3A00" w:rsidRPr="009A3A00" w:rsidRDefault="009A3A00" w:rsidP="009A3A00">
      <w:pPr>
        <w:widowControl w:val="0"/>
        <w:suppressAutoHyphens/>
        <w:contextualSpacing/>
        <w:jc w:val="both"/>
        <w:rPr>
          <w:rFonts w:asciiTheme="minorHAnsi" w:hAnsiTheme="minorHAnsi" w:cs="Calibri Light"/>
          <w:b/>
          <w:bCs/>
          <w:color w:val="000000" w:themeColor="text1"/>
          <w:sz w:val="18"/>
          <w:szCs w:val="18"/>
        </w:rPr>
      </w:pPr>
      <w:r>
        <w:rPr>
          <w:rFonts w:asciiTheme="minorHAnsi" w:hAnsiTheme="minorHAnsi" w:cs="Calibri Light"/>
          <w:b/>
          <w:color w:val="000000" w:themeColor="text1"/>
          <w:sz w:val="18"/>
        </w:rPr>
        <w:t>Premontato ed esente da manutenzione</w:t>
      </w:r>
    </w:p>
    <w:p w14:paraId="48BCE4BF" w14:textId="68E9DC50" w:rsidR="00A445E7" w:rsidRPr="009A3A00" w:rsidRDefault="00887EB6" w:rsidP="00A445E7">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 xml:space="preserve">Il “limitatore d’apertura Solid” può essere utilizzato per i portoncini incernierati sia a destra sia a sinistra. Per risparmiare tempo e facilitare il montaggio, il “limitatore d’apertura Solid” viene fornito come componente completamente premontato. Per l’installazione è sufficiente un semplice cacciavite con testa a stella T25. Per la regolazione serve una chiave a brugola da 2,5. </w:t>
      </w:r>
    </w:p>
    <w:p w14:paraId="11A060B6" w14:textId="77777777" w:rsidR="00A445E7" w:rsidRDefault="00A445E7" w:rsidP="00A445E7">
      <w:pPr>
        <w:widowControl w:val="0"/>
        <w:suppressAutoHyphens/>
        <w:contextualSpacing/>
        <w:jc w:val="both"/>
        <w:rPr>
          <w:rFonts w:asciiTheme="minorHAnsi" w:hAnsiTheme="minorHAnsi" w:cs="Calibri Light"/>
          <w:color w:val="000000" w:themeColor="text1"/>
          <w:sz w:val="18"/>
          <w:szCs w:val="18"/>
        </w:rPr>
      </w:pPr>
    </w:p>
    <w:p w14:paraId="52D9D1D9" w14:textId="36820F4B" w:rsidR="00887EB6" w:rsidRPr="00887EB6" w:rsidRDefault="00887EB6" w:rsidP="00A445E7">
      <w:pPr>
        <w:widowControl w:val="0"/>
        <w:suppressAutoHyphens/>
        <w:contextualSpacing/>
        <w:jc w:val="both"/>
        <w:rPr>
          <w:rFonts w:asciiTheme="minorHAnsi" w:hAnsiTheme="minorHAnsi" w:cs="Calibri Light"/>
          <w:b/>
          <w:bCs/>
          <w:color w:val="000000" w:themeColor="text1"/>
          <w:sz w:val="18"/>
          <w:szCs w:val="18"/>
        </w:rPr>
      </w:pPr>
      <w:r>
        <w:rPr>
          <w:rFonts w:asciiTheme="minorHAnsi" w:hAnsiTheme="minorHAnsi" w:cs="Calibri Light"/>
          <w:b/>
          <w:color w:val="000000" w:themeColor="text1"/>
          <w:sz w:val="18"/>
        </w:rPr>
        <w:t>Durevole e affidabile</w:t>
      </w:r>
    </w:p>
    <w:p w14:paraId="3C760B78" w14:textId="66E8CEDF" w:rsidR="009A3A00" w:rsidRDefault="009A3A00" w:rsidP="009A3A00">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Un portoncino dotato di cerniere “Solid C” ad incasso e del nuovo limitatore d’apertura è stato testato per 200.000 cicli di apertura secondo la norma DIN EN 1191. La lunga durata senza manutenzione è garantita, poiché il test è stato superato senza problemi. La resistenza alla corrosione del “limitatore d’apertura Solid” raggiunge la classe 4.</w:t>
      </w:r>
    </w:p>
    <w:p w14:paraId="7E3C4FDF" w14:textId="77777777" w:rsidR="00887EB6" w:rsidRDefault="00887EB6" w:rsidP="009A3A00">
      <w:pPr>
        <w:widowControl w:val="0"/>
        <w:suppressAutoHyphens/>
        <w:contextualSpacing/>
        <w:jc w:val="both"/>
        <w:rPr>
          <w:rFonts w:asciiTheme="minorHAnsi" w:hAnsiTheme="minorHAnsi" w:cs="Calibri Light"/>
          <w:color w:val="000000" w:themeColor="text1"/>
          <w:sz w:val="18"/>
          <w:szCs w:val="18"/>
        </w:rPr>
      </w:pPr>
    </w:p>
    <w:p w14:paraId="7497C91B" w14:textId="34420B86" w:rsidR="00887EB6" w:rsidRPr="009A3A00" w:rsidRDefault="00887EB6" w:rsidP="009A3A00">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 xml:space="preserve">Serratura multipunto, soglia, guarnizioni, cerniere porta e limitatore d’apertura da un unico fornitore: così si garantisce una gestione semplificata degli ordini e delle consegne. Roto </w:t>
      </w:r>
      <w:r>
        <w:rPr>
          <w:rFonts w:asciiTheme="minorHAnsi" w:hAnsiTheme="minorHAnsi" w:cs="Calibri Light"/>
          <w:color w:val="000000" w:themeColor="text1"/>
          <w:sz w:val="18"/>
        </w:rPr>
        <w:lastRenderedPageBreak/>
        <w:t xml:space="preserve">consegna in modo affidabile e rapido. </w:t>
      </w:r>
    </w:p>
    <w:p w14:paraId="596C7E25" w14:textId="77777777" w:rsidR="009A3A00" w:rsidRPr="009A3A00" w:rsidRDefault="009A3A00" w:rsidP="009A3A00">
      <w:pPr>
        <w:widowControl w:val="0"/>
        <w:suppressAutoHyphens/>
        <w:contextualSpacing/>
        <w:jc w:val="both"/>
        <w:rPr>
          <w:rFonts w:asciiTheme="minorHAnsi" w:hAnsiTheme="minorHAnsi" w:cs="Calibri Light"/>
          <w:color w:val="000000" w:themeColor="text1"/>
          <w:sz w:val="18"/>
          <w:szCs w:val="18"/>
        </w:rPr>
      </w:pPr>
    </w:p>
    <w:p w14:paraId="35EFD2A3" w14:textId="77777777" w:rsidR="00B91289" w:rsidRDefault="00B91289" w:rsidP="009A3A00">
      <w:pPr>
        <w:widowControl w:val="0"/>
        <w:suppressAutoHyphens/>
        <w:contextualSpacing/>
        <w:jc w:val="both"/>
        <w:rPr>
          <w:rFonts w:asciiTheme="minorHAnsi" w:hAnsiTheme="minorHAnsi" w:cs="Calibri Light"/>
          <w:color w:val="FF0000"/>
          <w:sz w:val="18"/>
          <w:szCs w:val="18"/>
        </w:rPr>
      </w:pPr>
    </w:p>
    <w:p w14:paraId="10ED2936" w14:textId="77777777" w:rsidR="00B91289" w:rsidRDefault="00B91289" w:rsidP="00B91289">
      <w:pPr>
        <w:spacing w:line="276" w:lineRule="auto"/>
        <w:rPr>
          <w:rFonts w:asciiTheme="minorHAnsi" w:hAnsiTheme="minorHAnsi"/>
          <w:b/>
          <w:sz w:val="18"/>
          <w:szCs w:val="18"/>
        </w:rPr>
      </w:pPr>
      <w:r>
        <w:rPr>
          <w:noProof/>
        </w:rPr>
        <w:drawing>
          <wp:inline distT="0" distB="0" distL="0" distR="0" wp14:anchorId="01FDA617" wp14:editId="5B79F5F2">
            <wp:extent cx="2798421" cy="1978925"/>
            <wp:effectExtent l="0" t="0" r="2540" b="2540"/>
            <wp:docPr id="1769952727" name="Grafik 2" descr="Ein Bild, das Gebäude, Im Haus, Fußboden, Inneneinricht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9952727" name="Grafik 2" descr="Ein Bild, das Gebäude, Im Haus, Fußboden, Inneneinrichtung enthält.  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13068" cy="1989283"/>
                    </a:xfrm>
                    <a:prstGeom prst="rect">
                      <a:avLst/>
                    </a:prstGeom>
                    <a:noFill/>
                    <a:ln>
                      <a:noFill/>
                    </a:ln>
                  </pic:spPr>
                </pic:pic>
              </a:graphicData>
            </a:graphic>
          </wp:inline>
        </w:drawing>
      </w:r>
    </w:p>
    <w:p w14:paraId="7552BBDB" w14:textId="55097EBB" w:rsidR="00B91289" w:rsidRDefault="00B91289" w:rsidP="00B91289">
      <w:pPr>
        <w:spacing w:line="276" w:lineRule="auto"/>
        <w:rPr>
          <w:rFonts w:asciiTheme="minorHAnsi" w:hAnsiTheme="minorHAnsi"/>
          <w:sz w:val="18"/>
          <w:szCs w:val="18"/>
        </w:rPr>
      </w:pPr>
      <w:r>
        <w:rPr>
          <w:rFonts w:asciiTheme="minorHAnsi" w:hAnsiTheme="minorHAnsi"/>
          <w:sz w:val="18"/>
        </w:rPr>
        <w:t xml:space="preserve">Arresto delicato del portoncino: l’ammortizzazione dell’apertura assicurata dal “limitatore d’apertura Roto Solid” garantisce una protezione perfetta. Al contrario dei fermaporta sul pavimento o a parete, rimane completamente nascosto. </w:t>
      </w:r>
    </w:p>
    <w:p w14:paraId="12BC99BF" w14:textId="77777777" w:rsidR="006F446D" w:rsidRDefault="006F446D" w:rsidP="00B91289">
      <w:pPr>
        <w:spacing w:line="276" w:lineRule="auto"/>
        <w:rPr>
          <w:rFonts w:asciiTheme="minorHAnsi" w:hAnsiTheme="minorHAnsi"/>
          <w:sz w:val="18"/>
          <w:szCs w:val="18"/>
        </w:rPr>
      </w:pPr>
    </w:p>
    <w:p w14:paraId="778D9AC0" w14:textId="3ECE2B69" w:rsidR="006F446D" w:rsidRDefault="006F446D" w:rsidP="006F446D">
      <w:pPr>
        <w:spacing w:line="276" w:lineRule="auto"/>
        <w:rPr>
          <w:rFonts w:asciiTheme="minorHAnsi" w:hAnsiTheme="minorHAnsi"/>
          <w:b/>
          <w:sz w:val="18"/>
          <w:szCs w:val="18"/>
        </w:rPr>
      </w:pPr>
      <w:r>
        <w:rPr>
          <w:rFonts w:asciiTheme="minorHAnsi" w:hAnsiTheme="minorHAnsi"/>
          <w:b/>
          <w:sz w:val="18"/>
        </w:rPr>
        <w:t>Foto:</w:t>
      </w:r>
      <w:r>
        <w:rPr>
          <w:rFonts w:asciiTheme="minorHAnsi" w:hAnsiTheme="minorHAnsi"/>
          <w:sz w:val="18"/>
        </w:rPr>
        <w:t xml:space="preserve"> Roto Fenster- und Türtechnologie</w:t>
      </w:r>
      <w:r>
        <w:rPr>
          <w:rFonts w:asciiTheme="minorHAnsi" w:hAnsiTheme="minorHAnsi"/>
          <w:sz w:val="18"/>
        </w:rPr>
        <w:tab/>
      </w:r>
      <w:r>
        <w:rPr>
          <w:rFonts w:asciiTheme="minorHAnsi" w:hAnsiTheme="minorHAnsi"/>
          <w:sz w:val="18"/>
        </w:rPr>
        <w:tab/>
      </w:r>
      <w:r>
        <w:rPr>
          <w:rFonts w:asciiTheme="minorHAnsi" w:hAnsiTheme="minorHAnsi"/>
          <w:b/>
          <w:sz w:val="18"/>
        </w:rPr>
        <w:t>Roto_ Solid_ Drehbegrenzer_1.jpg</w:t>
      </w:r>
    </w:p>
    <w:p w14:paraId="6867E439" w14:textId="77777777" w:rsidR="006F446D" w:rsidRPr="00902979" w:rsidRDefault="006F446D" w:rsidP="00B91289">
      <w:pPr>
        <w:spacing w:line="276" w:lineRule="auto"/>
        <w:rPr>
          <w:rFonts w:asciiTheme="minorHAnsi" w:hAnsiTheme="minorHAnsi"/>
          <w:sz w:val="18"/>
          <w:szCs w:val="18"/>
        </w:rPr>
      </w:pPr>
    </w:p>
    <w:p w14:paraId="3073AFD9" w14:textId="77777777" w:rsidR="00B91289" w:rsidRDefault="00B91289" w:rsidP="009A3A00">
      <w:pPr>
        <w:widowControl w:val="0"/>
        <w:suppressAutoHyphens/>
        <w:contextualSpacing/>
        <w:jc w:val="both"/>
        <w:rPr>
          <w:rFonts w:asciiTheme="minorHAnsi" w:hAnsiTheme="minorHAnsi" w:cs="Calibri Light"/>
          <w:color w:val="FF0000"/>
          <w:sz w:val="18"/>
          <w:szCs w:val="18"/>
        </w:rPr>
      </w:pPr>
    </w:p>
    <w:p w14:paraId="5D349169" w14:textId="77777777" w:rsidR="00B91289" w:rsidRDefault="00B91289" w:rsidP="00B91289">
      <w:pPr>
        <w:widowControl w:val="0"/>
        <w:suppressAutoHyphens/>
        <w:contextualSpacing/>
        <w:jc w:val="both"/>
        <w:rPr>
          <w:rFonts w:asciiTheme="minorHAnsi" w:hAnsiTheme="minorHAnsi" w:cs="Calibri Light"/>
          <w:color w:val="000000" w:themeColor="text1"/>
          <w:sz w:val="18"/>
          <w:szCs w:val="18"/>
        </w:rPr>
      </w:pPr>
      <w:r>
        <w:rPr>
          <w:noProof/>
        </w:rPr>
        <w:drawing>
          <wp:inline distT="0" distB="0" distL="0" distR="0" wp14:anchorId="633FCE7D" wp14:editId="21E17CA2">
            <wp:extent cx="1698507" cy="2402006"/>
            <wp:effectExtent l="0" t="0" r="0" b="0"/>
            <wp:docPr id="1976401985" name="Grafik 1" descr="Ein Bild, das Im Haus, Design, Wand, Spiegel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6401985" name="Grafik 1" descr="Ein Bild, das Im Haus, Design, Wand, Spiegel enthält.  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701155" cy="2405750"/>
                    </a:xfrm>
                    <a:prstGeom prst="rect">
                      <a:avLst/>
                    </a:prstGeom>
                    <a:noFill/>
                    <a:ln>
                      <a:noFill/>
                    </a:ln>
                  </pic:spPr>
                </pic:pic>
              </a:graphicData>
            </a:graphic>
          </wp:inline>
        </w:drawing>
      </w:r>
    </w:p>
    <w:p w14:paraId="598F6521" w14:textId="77777777" w:rsidR="00B91289" w:rsidRDefault="00B91289" w:rsidP="009A3A00">
      <w:pPr>
        <w:widowControl w:val="0"/>
        <w:suppressAutoHyphens/>
        <w:contextualSpacing/>
        <w:jc w:val="both"/>
        <w:rPr>
          <w:rFonts w:asciiTheme="minorHAnsi" w:hAnsiTheme="minorHAnsi" w:cs="Calibri Light"/>
          <w:color w:val="FF0000"/>
          <w:sz w:val="18"/>
          <w:szCs w:val="18"/>
        </w:rPr>
      </w:pPr>
    </w:p>
    <w:p w14:paraId="5D6322D8" w14:textId="60E22411" w:rsidR="009A3A00" w:rsidRDefault="00A445E7" w:rsidP="009A3A00">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L’angolo di apertura massimo desiderato viene determinato al momento del montaggio del “limitatore d’apertura Roto Solid” posizionando la guida di scorrimento nel telaio. Regolando l’elemento ammortizzatore si impostano in modo ottimale l’angolo di apertura e l’ammortizzazione.</w:t>
      </w:r>
    </w:p>
    <w:p w14:paraId="5BCA6C50" w14:textId="77777777" w:rsidR="00B91289" w:rsidRDefault="00B91289" w:rsidP="009A3A00">
      <w:pPr>
        <w:spacing w:line="276" w:lineRule="auto"/>
        <w:rPr>
          <w:rFonts w:asciiTheme="minorHAnsi" w:hAnsiTheme="minorHAnsi"/>
          <w:b/>
          <w:sz w:val="18"/>
          <w:szCs w:val="18"/>
        </w:rPr>
      </w:pPr>
    </w:p>
    <w:p w14:paraId="5CC3C72E" w14:textId="15E67272" w:rsidR="0068429E" w:rsidRPr="006F446D" w:rsidRDefault="009A3A00" w:rsidP="00B91289">
      <w:pPr>
        <w:spacing w:line="276" w:lineRule="auto"/>
        <w:rPr>
          <w:rFonts w:asciiTheme="minorHAnsi" w:hAnsiTheme="minorHAnsi"/>
          <w:sz w:val="18"/>
          <w:szCs w:val="18"/>
        </w:rPr>
      </w:pPr>
      <w:r>
        <w:rPr>
          <w:rFonts w:asciiTheme="minorHAnsi" w:hAnsiTheme="minorHAnsi"/>
          <w:b/>
          <w:sz w:val="18"/>
        </w:rPr>
        <w:t>Illustrazione:</w:t>
      </w:r>
      <w:r>
        <w:rPr>
          <w:rFonts w:asciiTheme="minorHAnsi" w:hAnsiTheme="minorHAnsi"/>
          <w:sz w:val="18"/>
        </w:rPr>
        <w:t xml:space="preserve"> Roto Fenster- und Türtechnologie</w:t>
      </w:r>
      <w:r>
        <w:rPr>
          <w:rFonts w:asciiTheme="minorHAnsi" w:hAnsiTheme="minorHAnsi"/>
          <w:sz w:val="18"/>
        </w:rPr>
        <w:tab/>
      </w:r>
      <w:r>
        <w:rPr>
          <w:rFonts w:asciiTheme="minorHAnsi" w:hAnsiTheme="minorHAnsi"/>
          <w:b/>
          <w:sz w:val="18"/>
        </w:rPr>
        <w:t>Roto_ Solid_ Drehbegrenzer _2.jpg</w:t>
      </w:r>
      <w:r>
        <w:rPr>
          <w:rFonts w:asciiTheme="minorHAnsi" w:hAnsiTheme="minorHAnsi"/>
          <w:sz w:val="18"/>
        </w:rPr>
        <w:t xml:space="preserve"> </w:t>
      </w:r>
    </w:p>
    <w:p w14:paraId="10DCB761" w14:textId="77777777" w:rsidR="0068429E" w:rsidRDefault="0068429E" w:rsidP="009A3A00">
      <w:pPr>
        <w:spacing w:line="276" w:lineRule="auto"/>
        <w:rPr>
          <w:rFonts w:asciiTheme="minorHAnsi" w:hAnsiTheme="minorHAnsi"/>
          <w:b/>
          <w:sz w:val="18"/>
          <w:szCs w:val="18"/>
        </w:rPr>
      </w:pPr>
    </w:p>
    <w:p w14:paraId="40E6D2E1" w14:textId="77777777" w:rsidR="0068429E" w:rsidRDefault="0068429E" w:rsidP="009A3A00">
      <w:pPr>
        <w:spacing w:line="276" w:lineRule="auto"/>
        <w:rPr>
          <w:rFonts w:asciiTheme="minorHAnsi" w:hAnsiTheme="minorHAnsi"/>
          <w:b/>
          <w:sz w:val="18"/>
          <w:szCs w:val="18"/>
        </w:rPr>
      </w:pPr>
    </w:p>
    <w:p w14:paraId="3A213DA2" w14:textId="77777777" w:rsidR="0068429E" w:rsidRDefault="0068429E" w:rsidP="009A3A00">
      <w:pPr>
        <w:spacing w:line="276" w:lineRule="auto"/>
        <w:rPr>
          <w:rFonts w:asciiTheme="minorHAnsi" w:hAnsiTheme="minorHAnsi"/>
          <w:b/>
          <w:sz w:val="18"/>
          <w:szCs w:val="18"/>
        </w:rPr>
      </w:pPr>
    </w:p>
    <w:p w14:paraId="605A0394" w14:textId="77777777" w:rsidR="000C793A" w:rsidRDefault="000C793A" w:rsidP="009A3A00">
      <w:pPr>
        <w:widowControl w:val="0"/>
        <w:suppressAutoHyphens/>
        <w:contextualSpacing/>
        <w:jc w:val="both"/>
        <w:rPr>
          <w:rFonts w:asciiTheme="minorHAnsi" w:hAnsiTheme="minorHAnsi" w:cs="Calibri Light"/>
          <w:color w:val="000000" w:themeColor="text1"/>
          <w:sz w:val="18"/>
          <w:szCs w:val="18"/>
        </w:rPr>
      </w:pPr>
    </w:p>
    <w:p w14:paraId="68871E33" w14:textId="63F10651" w:rsidR="000C793A" w:rsidRDefault="000C793A" w:rsidP="009A3A00">
      <w:pPr>
        <w:widowControl w:val="0"/>
        <w:suppressAutoHyphens/>
        <w:contextualSpacing/>
        <w:jc w:val="both"/>
        <w:rPr>
          <w:rFonts w:asciiTheme="minorHAnsi" w:hAnsiTheme="minorHAnsi" w:cs="Calibri Light"/>
          <w:color w:val="000000" w:themeColor="text1"/>
          <w:sz w:val="18"/>
          <w:szCs w:val="18"/>
        </w:rPr>
      </w:pPr>
      <w:r>
        <w:rPr>
          <w:noProof/>
        </w:rPr>
        <w:lastRenderedPageBreak/>
        <w:drawing>
          <wp:inline distT="0" distB="0" distL="0" distR="0" wp14:anchorId="1683B718" wp14:editId="06EC451E">
            <wp:extent cx="1644963" cy="1262418"/>
            <wp:effectExtent l="0" t="0" r="0" b="0"/>
            <wp:docPr id="2034929335" name="Grafik 3" descr="Ein Bild, das Person, Wand, Fenster, Kleid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4929335" name="Grafik 3" descr="Ein Bild, das Person, Wand, Fenster, Kleidung enthält.  Automatisch generierte Beschreibu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654065" cy="1269403"/>
                    </a:xfrm>
                    <a:prstGeom prst="rect">
                      <a:avLst/>
                    </a:prstGeom>
                    <a:noFill/>
                    <a:ln>
                      <a:noFill/>
                    </a:ln>
                  </pic:spPr>
                </pic:pic>
              </a:graphicData>
            </a:graphic>
          </wp:inline>
        </w:drawing>
      </w:r>
    </w:p>
    <w:p w14:paraId="57C1005C" w14:textId="77777777" w:rsidR="00887EB6" w:rsidRPr="009A3A00" w:rsidRDefault="00887EB6" w:rsidP="009A3A00">
      <w:pPr>
        <w:widowControl w:val="0"/>
        <w:suppressAutoHyphens/>
        <w:contextualSpacing/>
        <w:jc w:val="both"/>
        <w:rPr>
          <w:rFonts w:asciiTheme="minorHAnsi" w:hAnsiTheme="minorHAnsi" w:cs="Calibri Light"/>
          <w:color w:val="000000" w:themeColor="text1"/>
          <w:sz w:val="18"/>
          <w:szCs w:val="18"/>
        </w:rPr>
      </w:pPr>
    </w:p>
    <w:p w14:paraId="44159522" w14:textId="1B62CDA8" w:rsidR="009A3A00" w:rsidRPr="009A3A00" w:rsidRDefault="00A445E7" w:rsidP="009A3A00">
      <w:pPr>
        <w:widowControl w:val="0"/>
        <w:suppressAutoHyphens/>
        <w:contextualSpacing/>
        <w:jc w:val="both"/>
        <w:rPr>
          <w:rFonts w:asciiTheme="minorHAnsi" w:hAnsiTheme="minorHAnsi" w:cs="Calibri Light"/>
          <w:color w:val="000000" w:themeColor="text1"/>
          <w:sz w:val="18"/>
          <w:szCs w:val="18"/>
        </w:rPr>
      </w:pPr>
      <w:r>
        <w:rPr>
          <w:rFonts w:asciiTheme="minorHAnsi" w:hAnsiTheme="minorHAnsi" w:cs="Calibri Light"/>
          <w:color w:val="000000" w:themeColor="text1"/>
          <w:sz w:val="18"/>
        </w:rPr>
        <w:t>Il “limitatore d’apertura Roto Solid” viene fornito come componente completamente premontato e può essere avvitato senza ulteriori fresature su un portoncino in alluminio incernierato a destra o a sinistra. Anche a posteriori. È stato presentato per la prima volta agli operatori del settore in occasione di BAU 2025.</w:t>
      </w:r>
    </w:p>
    <w:p w14:paraId="5CE6517E" w14:textId="77777777" w:rsidR="009A3A00" w:rsidRDefault="009A3A00" w:rsidP="009A3A00">
      <w:pPr>
        <w:widowControl w:val="0"/>
        <w:suppressAutoHyphens/>
        <w:contextualSpacing/>
        <w:jc w:val="both"/>
        <w:rPr>
          <w:rFonts w:asciiTheme="minorHAnsi" w:hAnsiTheme="minorHAnsi" w:cs="Calibri Light"/>
          <w:color w:val="000000" w:themeColor="text1"/>
          <w:sz w:val="18"/>
          <w:szCs w:val="18"/>
        </w:rPr>
      </w:pPr>
    </w:p>
    <w:p w14:paraId="0AD12385" w14:textId="32FC784E" w:rsidR="009A3A00" w:rsidRDefault="009A3A00" w:rsidP="009A3A00">
      <w:pPr>
        <w:spacing w:line="276" w:lineRule="auto"/>
        <w:rPr>
          <w:rFonts w:asciiTheme="minorHAnsi" w:hAnsiTheme="minorHAnsi"/>
          <w:b/>
          <w:sz w:val="18"/>
          <w:szCs w:val="18"/>
        </w:rPr>
      </w:pPr>
      <w:r>
        <w:rPr>
          <w:rFonts w:asciiTheme="minorHAnsi" w:hAnsiTheme="minorHAnsi"/>
          <w:b/>
          <w:sz w:val="18"/>
        </w:rPr>
        <w:t>Foto:</w:t>
      </w:r>
      <w:r>
        <w:rPr>
          <w:rFonts w:asciiTheme="minorHAnsi" w:hAnsiTheme="minorHAnsi"/>
          <w:sz w:val="18"/>
        </w:rPr>
        <w:t xml:space="preserve"> Roto Fenster- und Türtechnologie</w:t>
      </w:r>
      <w:r>
        <w:rPr>
          <w:rFonts w:asciiTheme="minorHAnsi" w:hAnsiTheme="minorHAnsi"/>
          <w:sz w:val="18"/>
        </w:rPr>
        <w:tab/>
      </w:r>
      <w:r>
        <w:rPr>
          <w:rFonts w:asciiTheme="minorHAnsi" w:hAnsiTheme="minorHAnsi"/>
          <w:sz w:val="18"/>
        </w:rPr>
        <w:tab/>
      </w:r>
      <w:r>
        <w:rPr>
          <w:rFonts w:asciiTheme="minorHAnsi" w:hAnsiTheme="minorHAnsi"/>
          <w:b/>
          <w:sz w:val="18"/>
        </w:rPr>
        <w:t>Roto_ Solid_ Drehbegrenzer _3.jpg</w:t>
      </w:r>
    </w:p>
    <w:p w14:paraId="36820854" w14:textId="0B07233B" w:rsidR="0054668A" w:rsidRDefault="0054668A" w:rsidP="009A3A00">
      <w:pPr>
        <w:spacing w:line="276" w:lineRule="auto"/>
        <w:rPr>
          <w:rFonts w:asciiTheme="minorHAnsi" w:hAnsiTheme="minorHAnsi"/>
          <w:sz w:val="18"/>
          <w:szCs w:val="18"/>
        </w:rPr>
      </w:pPr>
    </w:p>
    <w:p w14:paraId="39DBACB4" w14:textId="77777777" w:rsidR="0068429E" w:rsidRDefault="0068429E" w:rsidP="009A3A00">
      <w:pPr>
        <w:spacing w:line="276" w:lineRule="auto"/>
        <w:rPr>
          <w:rFonts w:asciiTheme="minorHAnsi" w:hAnsiTheme="minorHAnsi"/>
          <w:sz w:val="18"/>
          <w:szCs w:val="18"/>
        </w:rPr>
      </w:pPr>
    </w:p>
    <w:p w14:paraId="53539D85" w14:textId="208058C1" w:rsidR="0068429E" w:rsidRDefault="0068429E" w:rsidP="009A3A00">
      <w:pPr>
        <w:spacing w:line="276" w:lineRule="auto"/>
        <w:rPr>
          <w:rFonts w:asciiTheme="minorHAnsi" w:hAnsiTheme="minorHAnsi"/>
          <w:sz w:val="18"/>
          <w:szCs w:val="18"/>
        </w:rPr>
      </w:pPr>
    </w:p>
    <w:p w14:paraId="73DEA8DA" w14:textId="19D727DF" w:rsidR="0068429E" w:rsidRDefault="0068429E" w:rsidP="009A3A00">
      <w:pPr>
        <w:spacing w:line="276" w:lineRule="auto"/>
        <w:rPr>
          <w:rFonts w:asciiTheme="minorHAnsi" w:hAnsiTheme="minorHAnsi"/>
          <w:sz w:val="18"/>
          <w:szCs w:val="18"/>
        </w:rPr>
      </w:pPr>
    </w:p>
    <w:p w14:paraId="367F5CA0" w14:textId="77777777" w:rsidR="0068429E" w:rsidRPr="009A3A00" w:rsidRDefault="0068429E" w:rsidP="009A3A00">
      <w:pPr>
        <w:spacing w:line="276" w:lineRule="auto"/>
        <w:rPr>
          <w:rFonts w:asciiTheme="minorHAnsi" w:hAnsiTheme="minorHAnsi"/>
          <w:sz w:val="18"/>
          <w:szCs w:val="18"/>
        </w:rPr>
      </w:pPr>
    </w:p>
    <w:p w14:paraId="749CBD63" w14:textId="77777777" w:rsidR="00010684" w:rsidRPr="00010684" w:rsidRDefault="00010684" w:rsidP="00010684">
      <w:pPr>
        <w:spacing w:line="276" w:lineRule="auto"/>
        <w:rPr>
          <w:rFonts w:asciiTheme="minorHAnsi" w:hAnsiTheme="minorHAnsi"/>
          <w:sz w:val="18"/>
          <w:szCs w:val="18"/>
        </w:rPr>
      </w:pPr>
    </w:p>
    <w:p w14:paraId="29D91BBE" w14:textId="703950F2" w:rsidR="00435B70" w:rsidRPr="008F3772" w:rsidRDefault="00435B70" w:rsidP="00AC68D9">
      <w:pPr>
        <w:spacing w:line="276" w:lineRule="auto"/>
        <w:rPr>
          <w:rFonts w:asciiTheme="minorHAnsi" w:hAnsiTheme="minorHAnsi"/>
          <w:sz w:val="18"/>
          <w:szCs w:val="18"/>
        </w:rPr>
      </w:pPr>
      <w:r>
        <w:rPr>
          <w:rFonts w:asciiTheme="minorHAnsi" w:hAnsiTheme="minorHAnsi"/>
          <w:sz w:val="18"/>
        </w:rPr>
        <w:t>Riproduzione libera – copia richiesta</w:t>
      </w:r>
    </w:p>
    <w:p w14:paraId="090A15A7" w14:textId="77777777" w:rsidR="00435B70" w:rsidRPr="00A37559" w:rsidRDefault="00435B70" w:rsidP="00AC68D9">
      <w:pPr>
        <w:spacing w:line="276" w:lineRule="auto"/>
        <w:rPr>
          <w:rFonts w:asciiTheme="minorHAnsi" w:hAnsiTheme="minorHAnsi" w:cs="Arial"/>
          <w:bCs/>
          <w:sz w:val="18"/>
          <w:szCs w:val="18"/>
        </w:rPr>
      </w:pPr>
    </w:p>
    <w:p w14:paraId="3737902B" w14:textId="77777777" w:rsidR="00324F73" w:rsidRDefault="00C527C6" w:rsidP="00324F73">
      <w:pPr>
        <w:spacing w:line="276" w:lineRule="auto"/>
        <w:rPr>
          <w:rFonts w:asciiTheme="minorHAnsi" w:hAnsiTheme="minorHAnsi"/>
          <w:sz w:val="18"/>
          <w:szCs w:val="18"/>
        </w:rPr>
      </w:pPr>
      <w:r>
        <w:rPr>
          <w:rFonts w:asciiTheme="minorHAnsi" w:hAnsiTheme="minorHAnsi"/>
          <w:b/>
          <w:sz w:val="18"/>
        </w:rPr>
        <w:t>Editore</w:t>
      </w:r>
      <w:r>
        <w:rPr>
          <w:rFonts w:asciiTheme="minorHAnsi" w:hAnsiTheme="minorHAnsi"/>
          <w:sz w:val="18"/>
        </w:rPr>
        <w:t xml:space="preserve">: Roto Frank Fenster- und Türtechnologie GmbH • Wilhelm-Frank-Platz 1 • 70771 Leinfelden-Echterdingen, Germania • Tel. +49 711 7598 0 </w:t>
      </w:r>
    </w:p>
    <w:p w14:paraId="078E2461" w14:textId="40772E49" w:rsidR="00324F73" w:rsidRDefault="00324F73" w:rsidP="00324F73">
      <w:pPr>
        <w:spacing w:line="276" w:lineRule="auto"/>
        <w:rPr>
          <w:rFonts w:asciiTheme="minorHAnsi" w:hAnsiTheme="minorHAnsi"/>
          <w:sz w:val="18"/>
          <w:szCs w:val="18"/>
        </w:rPr>
      </w:pPr>
      <w:r>
        <w:rPr>
          <w:rFonts w:asciiTheme="minorHAnsi" w:hAnsiTheme="minorHAnsi"/>
          <w:b/>
          <w:sz w:val="18"/>
        </w:rPr>
        <w:t>Referente</w:t>
      </w:r>
      <w:r>
        <w:rPr>
          <w:rFonts w:asciiTheme="minorHAnsi" w:hAnsiTheme="minorHAnsi"/>
          <w:sz w:val="18"/>
        </w:rPr>
        <w:t xml:space="preserve">: Sabine Barbie • </w:t>
      </w:r>
      <w:hyperlink r:id="rId14">
        <w:r>
          <w:rPr>
            <w:rStyle w:val="Collegamentoipertestuale"/>
            <w:rFonts w:asciiTheme="minorHAnsi" w:hAnsiTheme="minorHAnsi"/>
            <w:color w:val="auto"/>
            <w:sz w:val="18"/>
            <w:u w:val="none"/>
          </w:rPr>
          <w:t>sabine.barbie@roto-frank.com</w:t>
        </w:r>
      </w:hyperlink>
      <w:r>
        <w:rPr>
          <w:rFonts w:asciiTheme="minorHAnsi" w:hAnsiTheme="minorHAnsi"/>
          <w:sz w:val="18"/>
        </w:rPr>
        <w:t xml:space="preserve"> • Tel. +49 711 7598 2514</w:t>
      </w:r>
    </w:p>
    <w:p w14:paraId="62ED6209" w14:textId="73165296" w:rsidR="003A3439" w:rsidRPr="003A3439" w:rsidRDefault="003A3439" w:rsidP="00324F73">
      <w:pPr>
        <w:spacing w:line="276" w:lineRule="auto"/>
        <w:ind w:right="-426"/>
        <w:rPr>
          <w:rFonts w:asciiTheme="minorHAnsi" w:hAnsiTheme="minorHAnsi"/>
          <w:sz w:val="18"/>
          <w:szCs w:val="18"/>
        </w:rPr>
      </w:pPr>
    </w:p>
    <w:sectPr w:rsidR="003A3439" w:rsidRPr="003A3439" w:rsidSect="00000228">
      <w:headerReference w:type="default" r:id="rId15"/>
      <w:footerReference w:type="even" r:id="rId16"/>
      <w:footerReference w:type="default" r:id="rId17"/>
      <w:headerReference w:type="first" r:id="rId18"/>
      <w:footerReference w:type="first" r:id="rId19"/>
      <w:pgSz w:w="11907" w:h="16840" w:code="9"/>
      <w:pgMar w:top="4139" w:right="2693"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AA1069" w14:textId="77777777" w:rsidR="004E2F14" w:rsidRDefault="004E2F14">
      <w:r>
        <w:separator/>
      </w:r>
    </w:p>
  </w:endnote>
  <w:endnote w:type="continuationSeparator" w:id="0">
    <w:p w14:paraId="40007B19" w14:textId="77777777" w:rsidR="004E2F14" w:rsidRDefault="004E2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1A4F71" w14:textId="77777777" w:rsidR="00EA12DF" w:rsidRDefault="00EA12DF" w:rsidP="00940B68">
    <w:pPr>
      <w:pStyle w:val="Pidipagina"/>
      <w:framePr w:wrap="none" w:vAnchor="text" w:hAnchor="margin" w:xAlign="right" w:y="1"/>
      <w:rPr>
        <w:rStyle w:val="Numeropagina"/>
      </w:rPr>
    </w:pPr>
    <w:r>
      <w:rPr>
        <w:rStyle w:val="Numeropagina"/>
      </w:rPr>
      <w:fldChar w:fldCharType="begin"/>
    </w:r>
    <w:r>
      <w:rPr>
        <w:rStyle w:val="Numeropagina"/>
      </w:rPr>
      <w:instrText xml:space="preserve"> PAGE </w:instrText>
    </w:r>
    <w:r>
      <w:rPr>
        <w:rStyle w:val="Numeropagina"/>
      </w:rPr>
      <w:fldChar w:fldCharType="separate"/>
    </w:r>
    <w:r w:rsidR="00C408F0">
      <w:rPr>
        <w:rStyle w:val="Numeropagina"/>
        <w:noProof/>
      </w:rPr>
      <w:t>4</w:t>
    </w:r>
    <w:r>
      <w:rPr>
        <w:rStyle w:val="Numeropagina"/>
      </w:rPr>
      <w:fldChar w:fldCharType="end"/>
    </w:r>
  </w:p>
  <w:p w14:paraId="79667F69" w14:textId="77777777" w:rsidR="00EA12DF" w:rsidRDefault="00EA12DF" w:rsidP="00EA12DF">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Numeropagina"/>
        <w:rFonts w:ascii="Arial" w:hAnsi="Arial" w:cs="Arial"/>
        <w:sz w:val="22"/>
        <w:szCs w:val="22"/>
      </w:rPr>
      <w:id w:val="978423995"/>
      <w:docPartObj>
        <w:docPartGallery w:val="Page Numbers (Bottom of Page)"/>
        <w:docPartUnique/>
      </w:docPartObj>
    </w:sdtPr>
    <w:sdtEndPr>
      <w:rPr>
        <w:rStyle w:val="Numeropagina"/>
      </w:rPr>
    </w:sdtEndPr>
    <w:sdtContent>
      <w:p w14:paraId="72CC97D3" w14:textId="46716C21" w:rsidR="00EA12DF" w:rsidRPr="00EA12DF" w:rsidRDefault="00EA12DF" w:rsidP="00940B68">
        <w:pPr>
          <w:pStyle w:val="Pidipagina"/>
          <w:framePr w:wrap="none" w:vAnchor="text" w:hAnchor="margin" w:xAlign="right" w:y="1"/>
          <w:rPr>
            <w:rStyle w:val="Numeropagina"/>
            <w:rFonts w:ascii="Arial" w:hAnsi="Arial" w:cs="Arial"/>
            <w:sz w:val="22"/>
            <w:szCs w:val="22"/>
          </w:rPr>
        </w:pPr>
        <w:r w:rsidRPr="00EA12DF">
          <w:rPr>
            <w:rStyle w:val="Numeropagina"/>
            <w:rFonts w:ascii="Arial" w:hAnsi="Arial" w:cs="Arial"/>
            <w:sz w:val="22"/>
            <w:szCs w:val="22"/>
          </w:rPr>
          <w:fldChar w:fldCharType="begin"/>
        </w:r>
        <w:r w:rsidRPr="00EA12DF">
          <w:rPr>
            <w:rStyle w:val="Numeropagina"/>
            <w:rFonts w:ascii="Arial" w:hAnsi="Arial" w:cs="Arial"/>
            <w:sz w:val="22"/>
            <w:szCs w:val="22"/>
          </w:rPr>
          <w:instrText xml:space="preserve"> PAGE </w:instrText>
        </w:r>
        <w:r w:rsidRPr="00EA12DF">
          <w:rPr>
            <w:rStyle w:val="Numeropagina"/>
            <w:rFonts w:ascii="Arial" w:hAnsi="Arial" w:cs="Arial"/>
            <w:sz w:val="22"/>
            <w:szCs w:val="22"/>
          </w:rPr>
          <w:fldChar w:fldCharType="separate"/>
        </w:r>
        <w:r w:rsidR="00DA3F9E">
          <w:rPr>
            <w:rStyle w:val="Numeropagina"/>
            <w:rFonts w:ascii="Arial" w:hAnsi="Arial" w:cs="Arial"/>
            <w:noProof/>
            <w:sz w:val="22"/>
            <w:szCs w:val="22"/>
          </w:rPr>
          <w:t>2</w:t>
        </w:r>
        <w:r w:rsidRPr="00EA12DF">
          <w:rPr>
            <w:rStyle w:val="Numeropagina"/>
            <w:rFonts w:ascii="Arial" w:hAnsi="Arial" w:cs="Arial"/>
            <w:sz w:val="22"/>
            <w:szCs w:val="22"/>
          </w:rPr>
          <w:fldChar w:fldCharType="end"/>
        </w:r>
      </w:p>
    </w:sdtContent>
  </w:sdt>
  <w:p w14:paraId="2DE96088" w14:textId="77777777" w:rsidR="00EA12DF" w:rsidRPr="00EA12DF" w:rsidRDefault="00EA12DF" w:rsidP="00EA12DF">
    <w:pPr>
      <w:pStyle w:val="Pidipagin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71164" w14:textId="77777777" w:rsidR="00066ABD" w:rsidRPr="00954840" w:rsidRDefault="00066ABD" w:rsidP="00954840">
    <w:pPr>
      <w:pStyle w:val="Pidipagin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DFEB4F" w14:textId="77777777" w:rsidR="004E2F14" w:rsidRDefault="004E2F14">
      <w:r>
        <w:separator/>
      </w:r>
    </w:p>
  </w:footnote>
  <w:footnote w:type="continuationSeparator" w:id="0">
    <w:p w14:paraId="1DCFA410" w14:textId="77777777" w:rsidR="004E2F14" w:rsidRDefault="004E2F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2841D5" w14:textId="77777777" w:rsidR="00066ABD" w:rsidRDefault="002B1944">
    <w:pPr>
      <w:pStyle w:val="FirmenangabenFusszeile"/>
      <w:tabs>
        <w:tab w:val="left" w:pos="708"/>
      </w:tabs>
      <w:ind w:left="28"/>
      <w:rPr>
        <w:sz w:val="24"/>
      </w:rPr>
    </w:pPr>
    <w:r>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26" name="Grafik 26"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Intestazione"/>
    </w:pPr>
  </w:p>
  <w:p w14:paraId="7D28624E" w14:textId="77777777" w:rsidR="00066ABD" w:rsidRDefault="00066ABD">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8BF9A6"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27" name="Grafik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28" name="Grafik 28"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Pr>
        <w:rFonts w:asciiTheme="minorHAnsi" w:hAnsiTheme="minorHAnsi"/>
      </w:rPr>
      <w:t>Comunicato stampa</w:t>
    </w:r>
  </w:p>
  <w:p w14:paraId="317519BE" w14:textId="77777777" w:rsidR="00127614" w:rsidRPr="0096234B" w:rsidRDefault="00127614" w:rsidP="0096234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9"/>
  </w:num>
  <w:num w:numId="2" w16cid:durableId="581377603">
    <w:abstractNumId w:val="2"/>
  </w:num>
  <w:num w:numId="3" w16cid:durableId="1021205189">
    <w:abstractNumId w:val="6"/>
  </w:num>
  <w:num w:numId="4" w16cid:durableId="2090542912">
    <w:abstractNumId w:val="4"/>
  </w:num>
  <w:num w:numId="5" w16cid:durableId="300697911">
    <w:abstractNumId w:val="3"/>
  </w:num>
  <w:num w:numId="6" w16cid:durableId="1190027563">
    <w:abstractNumId w:val="0"/>
  </w:num>
  <w:num w:numId="7" w16cid:durableId="1387296954">
    <w:abstractNumId w:val="7"/>
  </w:num>
  <w:num w:numId="8" w16cid:durableId="1396976619">
    <w:abstractNumId w:val="1"/>
  </w:num>
  <w:num w:numId="9" w16cid:durableId="1416703918">
    <w:abstractNumId w:val="5"/>
  </w:num>
  <w:num w:numId="10" w16cid:durableId="857305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trackRevisions/>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228"/>
    <w:rsid w:val="000009C5"/>
    <w:rsid w:val="00000BFF"/>
    <w:rsid w:val="000030AC"/>
    <w:rsid w:val="000031EE"/>
    <w:rsid w:val="0000536F"/>
    <w:rsid w:val="0000674E"/>
    <w:rsid w:val="000075F0"/>
    <w:rsid w:val="00007CA5"/>
    <w:rsid w:val="00010684"/>
    <w:rsid w:val="000114A0"/>
    <w:rsid w:val="00013CE9"/>
    <w:rsid w:val="00013D70"/>
    <w:rsid w:val="00014AAD"/>
    <w:rsid w:val="00015E1D"/>
    <w:rsid w:val="00016F6B"/>
    <w:rsid w:val="00017EDD"/>
    <w:rsid w:val="00020F18"/>
    <w:rsid w:val="0002169F"/>
    <w:rsid w:val="0002212C"/>
    <w:rsid w:val="000239C2"/>
    <w:rsid w:val="00024C75"/>
    <w:rsid w:val="00027845"/>
    <w:rsid w:val="000311AF"/>
    <w:rsid w:val="00035C46"/>
    <w:rsid w:val="0004193C"/>
    <w:rsid w:val="00043A2D"/>
    <w:rsid w:val="00044646"/>
    <w:rsid w:val="000455AA"/>
    <w:rsid w:val="0004590F"/>
    <w:rsid w:val="00045931"/>
    <w:rsid w:val="000462F5"/>
    <w:rsid w:val="00046D8E"/>
    <w:rsid w:val="000474CF"/>
    <w:rsid w:val="000547F5"/>
    <w:rsid w:val="000603EC"/>
    <w:rsid w:val="00060DC6"/>
    <w:rsid w:val="000616C2"/>
    <w:rsid w:val="00061A9B"/>
    <w:rsid w:val="0006203B"/>
    <w:rsid w:val="00062E3B"/>
    <w:rsid w:val="000631FD"/>
    <w:rsid w:val="00065189"/>
    <w:rsid w:val="00065486"/>
    <w:rsid w:val="0006573D"/>
    <w:rsid w:val="00066ABD"/>
    <w:rsid w:val="000727C6"/>
    <w:rsid w:val="00077AD0"/>
    <w:rsid w:val="00081F72"/>
    <w:rsid w:val="00082574"/>
    <w:rsid w:val="000865BC"/>
    <w:rsid w:val="000869F5"/>
    <w:rsid w:val="00093DA8"/>
    <w:rsid w:val="000950B5"/>
    <w:rsid w:val="00096842"/>
    <w:rsid w:val="00097B47"/>
    <w:rsid w:val="000A6485"/>
    <w:rsid w:val="000B0ED4"/>
    <w:rsid w:val="000B1D7E"/>
    <w:rsid w:val="000C1639"/>
    <w:rsid w:val="000C2DBF"/>
    <w:rsid w:val="000C4AEC"/>
    <w:rsid w:val="000C64EB"/>
    <w:rsid w:val="000C6C3F"/>
    <w:rsid w:val="000C793A"/>
    <w:rsid w:val="000D61D5"/>
    <w:rsid w:val="000E084F"/>
    <w:rsid w:val="000E0F24"/>
    <w:rsid w:val="000E1812"/>
    <w:rsid w:val="000E30CA"/>
    <w:rsid w:val="000E322A"/>
    <w:rsid w:val="000E3C9F"/>
    <w:rsid w:val="000E513F"/>
    <w:rsid w:val="000E54D6"/>
    <w:rsid w:val="000E599B"/>
    <w:rsid w:val="000E6EAC"/>
    <w:rsid w:val="000F0337"/>
    <w:rsid w:val="000F0BF2"/>
    <w:rsid w:val="000F70D2"/>
    <w:rsid w:val="000F78BE"/>
    <w:rsid w:val="000F7A82"/>
    <w:rsid w:val="00100486"/>
    <w:rsid w:val="00103120"/>
    <w:rsid w:val="001052CA"/>
    <w:rsid w:val="00107781"/>
    <w:rsid w:val="00107D4C"/>
    <w:rsid w:val="00110134"/>
    <w:rsid w:val="00113C4C"/>
    <w:rsid w:val="0011554B"/>
    <w:rsid w:val="0011695F"/>
    <w:rsid w:val="00120455"/>
    <w:rsid w:val="00120ADE"/>
    <w:rsid w:val="00123FAC"/>
    <w:rsid w:val="001270FB"/>
    <w:rsid w:val="00127614"/>
    <w:rsid w:val="00127E3B"/>
    <w:rsid w:val="001312E7"/>
    <w:rsid w:val="00135478"/>
    <w:rsid w:val="001357E5"/>
    <w:rsid w:val="00135FF4"/>
    <w:rsid w:val="00136AA9"/>
    <w:rsid w:val="00140182"/>
    <w:rsid w:val="001408FE"/>
    <w:rsid w:val="00141F70"/>
    <w:rsid w:val="00143539"/>
    <w:rsid w:val="00144D7C"/>
    <w:rsid w:val="00145B8B"/>
    <w:rsid w:val="00151761"/>
    <w:rsid w:val="00155409"/>
    <w:rsid w:val="00161EC1"/>
    <w:rsid w:val="00162008"/>
    <w:rsid w:val="0016238A"/>
    <w:rsid w:val="00167447"/>
    <w:rsid w:val="00172DB5"/>
    <w:rsid w:val="0017460C"/>
    <w:rsid w:val="00175EBD"/>
    <w:rsid w:val="0018201A"/>
    <w:rsid w:val="00182E89"/>
    <w:rsid w:val="001866C6"/>
    <w:rsid w:val="00191216"/>
    <w:rsid w:val="00194A99"/>
    <w:rsid w:val="001963C9"/>
    <w:rsid w:val="00197B77"/>
    <w:rsid w:val="001A15B0"/>
    <w:rsid w:val="001A3008"/>
    <w:rsid w:val="001A766E"/>
    <w:rsid w:val="001B20FE"/>
    <w:rsid w:val="001B3132"/>
    <w:rsid w:val="001B47D7"/>
    <w:rsid w:val="001C051B"/>
    <w:rsid w:val="001C3386"/>
    <w:rsid w:val="001C612B"/>
    <w:rsid w:val="001D2172"/>
    <w:rsid w:val="001E088B"/>
    <w:rsid w:val="001E5203"/>
    <w:rsid w:val="001E57B3"/>
    <w:rsid w:val="001E64A5"/>
    <w:rsid w:val="001F0BB3"/>
    <w:rsid w:val="001F4084"/>
    <w:rsid w:val="001F4C37"/>
    <w:rsid w:val="001F7BFE"/>
    <w:rsid w:val="001F7FC4"/>
    <w:rsid w:val="0020399E"/>
    <w:rsid w:val="00204DAD"/>
    <w:rsid w:val="00207261"/>
    <w:rsid w:val="002103F4"/>
    <w:rsid w:val="0021148E"/>
    <w:rsid w:val="00212633"/>
    <w:rsid w:val="00213F5E"/>
    <w:rsid w:val="0021708B"/>
    <w:rsid w:val="00221B6A"/>
    <w:rsid w:val="002243F3"/>
    <w:rsid w:val="00226466"/>
    <w:rsid w:val="00227D36"/>
    <w:rsid w:val="00230888"/>
    <w:rsid w:val="002349A5"/>
    <w:rsid w:val="00235581"/>
    <w:rsid w:val="00235805"/>
    <w:rsid w:val="00241342"/>
    <w:rsid w:val="002435F1"/>
    <w:rsid w:val="00246817"/>
    <w:rsid w:val="00250666"/>
    <w:rsid w:val="00250903"/>
    <w:rsid w:val="0025156E"/>
    <w:rsid w:val="00251CB2"/>
    <w:rsid w:val="002547C2"/>
    <w:rsid w:val="00255FD9"/>
    <w:rsid w:val="00261816"/>
    <w:rsid w:val="0026669B"/>
    <w:rsid w:val="00266D6D"/>
    <w:rsid w:val="00270226"/>
    <w:rsid w:val="00270C62"/>
    <w:rsid w:val="00274032"/>
    <w:rsid w:val="002807AE"/>
    <w:rsid w:val="00280FCA"/>
    <w:rsid w:val="00284961"/>
    <w:rsid w:val="00285795"/>
    <w:rsid w:val="002863FE"/>
    <w:rsid w:val="00292EC9"/>
    <w:rsid w:val="00293A8B"/>
    <w:rsid w:val="00293B55"/>
    <w:rsid w:val="002A134C"/>
    <w:rsid w:val="002A27FF"/>
    <w:rsid w:val="002A2918"/>
    <w:rsid w:val="002A5322"/>
    <w:rsid w:val="002A62EA"/>
    <w:rsid w:val="002B1944"/>
    <w:rsid w:val="002B35C0"/>
    <w:rsid w:val="002B3C21"/>
    <w:rsid w:val="002B4E8E"/>
    <w:rsid w:val="002C18E5"/>
    <w:rsid w:val="002C2A20"/>
    <w:rsid w:val="002C41EC"/>
    <w:rsid w:val="002C68B2"/>
    <w:rsid w:val="002D117D"/>
    <w:rsid w:val="002D3FA3"/>
    <w:rsid w:val="002D4D5F"/>
    <w:rsid w:val="002D6BCC"/>
    <w:rsid w:val="002D7DEE"/>
    <w:rsid w:val="002E11BB"/>
    <w:rsid w:val="002E20D9"/>
    <w:rsid w:val="002E243D"/>
    <w:rsid w:val="002E337D"/>
    <w:rsid w:val="002E4C75"/>
    <w:rsid w:val="002E7DCB"/>
    <w:rsid w:val="002F0ECA"/>
    <w:rsid w:val="002F1D61"/>
    <w:rsid w:val="002F1EBC"/>
    <w:rsid w:val="002F31B2"/>
    <w:rsid w:val="002F3CFD"/>
    <w:rsid w:val="002F4B15"/>
    <w:rsid w:val="002F58AE"/>
    <w:rsid w:val="002F7F2C"/>
    <w:rsid w:val="00301740"/>
    <w:rsid w:val="00301CD6"/>
    <w:rsid w:val="003020EC"/>
    <w:rsid w:val="00303A11"/>
    <w:rsid w:val="00304419"/>
    <w:rsid w:val="00310864"/>
    <w:rsid w:val="003119CB"/>
    <w:rsid w:val="00311D9A"/>
    <w:rsid w:val="003144D3"/>
    <w:rsid w:val="00315587"/>
    <w:rsid w:val="0031689A"/>
    <w:rsid w:val="00317CC7"/>
    <w:rsid w:val="00320AE0"/>
    <w:rsid w:val="00321B47"/>
    <w:rsid w:val="003235EB"/>
    <w:rsid w:val="0032375C"/>
    <w:rsid w:val="00324ABD"/>
    <w:rsid w:val="00324F73"/>
    <w:rsid w:val="00325634"/>
    <w:rsid w:val="0032759E"/>
    <w:rsid w:val="0033060D"/>
    <w:rsid w:val="00333F02"/>
    <w:rsid w:val="00342575"/>
    <w:rsid w:val="00342836"/>
    <w:rsid w:val="00344502"/>
    <w:rsid w:val="00347705"/>
    <w:rsid w:val="0035378C"/>
    <w:rsid w:val="00354B33"/>
    <w:rsid w:val="00355437"/>
    <w:rsid w:val="00360CD5"/>
    <w:rsid w:val="00362F23"/>
    <w:rsid w:val="0037002D"/>
    <w:rsid w:val="003704ED"/>
    <w:rsid w:val="003711AC"/>
    <w:rsid w:val="00372EEF"/>
    <w:rsid w:val="00380D41"/>
    <w:rsid w:val="00382F0C"/>
    <w:rsid w:val="00385502"/>
    <w:rsid w:val="003917D7"/>
    <w:rsid w:val="00392EA1"/>
    <w:rsid w:val="003940F0"/>
    <w:rsid w:val="00396947"/>
    <w:rsid w:val="00396ADC"/>
    <w:rsid w:val="003A3439"/>
    <w:rsid w:val="003A6E04"/>
    <w:rsid w:val="003B32C7"/>
    <w:rsid w:val="003B70B3"/>
    <w:rsid w:val="003C1B0D"/>
    <w:rsid w:val="003E31AA"/>
    <w:rsid w:val="003E3A8A"/>
    <w:rsid w:val="003E4566"/>
    <w:rsid w:val="003E5E4A"/>
    <w:rsid w:val="003F01EA"/>
    <w:rsid w:val="003F3F73"/>
    <w:rsid w:val="003F5491"/>
    <w:rsid w:val="003F77E4"/>
    <w:rsid w:val="00400219"/>
    <w:rsid w:val="004011E8"/>
    <w:rsid w:val="004019AA"/>
    <w:rsid w:val="00401D96"/>
    <w:rsid w:val="00410389"/>
    <w:rsid w:val="00410C1B"/>
    <w:rsid w:val="00410EC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B70"/>
    <w:rsid w:val="0043789C"/>
    <w:rsid w:val="00440617"/>
    <w:rsid w:val="0044374E"/>
    <w:rsid w:val="00443C8A"/>
    <w:rsid w:val="00443D67"/>
    <w:rsid w:val="00445A86"/>
    <w:rsid w:val="0045126D"/>
    <w:rsid w:val="00451D3C"/>
    <w:rsid w:val="004623F6"/>
    <w:rsid w:val="00465B12"/>
    <w:rsid w:val="00466BB6"/>
    <w:rsid w:val="0047018B"/>
    <w:rsid w:val="004722C0"/>
    <w:rsid w:val="00474433"/>
    <w:rsid w:val="00474F53"/>
    <w:rsid w:val="00475134"/>
    <w:rsid w:val="00475217"/>
    <w:rsid w:val="00475DDF"/>
    <w:rsid w:val="00483F3C"/>
    <w:rsid w:val="00490382"/>
    <w:rsid w:val="004956A5"/>
    <w:rsid w:val="00496FF9"/>
    <w:rsid w:val="004A0948"/>
    <w:rsid w:val="004A0AFF"/>
    <w:rsid w:val="004A3159"/>
    <w:rsid w:val="004A56D8"/>
    <w:rsid w:val="004A795D"/>
    <w:rsid w:val="004B2702"/>
    <w:rsid w:val="004B33AC"/>
    <w:rsid w:val="004B521E"/>
    <w:rsid w:val="004B641C"/>
    <w:rsid w:val="004B6F7F"/>
    <w:rsid w:val="004B7665"/>
    <w:rsid w:val="004B78C0"/>
    <w:rsid w:val="004B7998"/>
    <w:rsid w:val="004B7EE9"/>
    <w:rsid w:val="004C24ED"/>
    <w:rsid w:val="004C3B9E"/>
    <w:rsid w:val="004C422B"/>
    <w:rsid w:val="004C7B56"/>
    <w:rsid w:val="004C7FE8"/>
    <w:rsid w:val="004E13D3"/>
    <w:rsid w:val="004E2F14"/>
    <w:rsid w:val="004E4B39"/>
    <w:rsid w:val="004E6FB4"/>
    <w:rsid w:val="004E7FCB"/>
    <w:rsid w:val="004F14E2"/>
    <w:rsid w:val="004F2771"/>
    <w:rsid w:val="004F433B"/>
    <w:rsid w:val="004F5442"/>
    <w:rsid w:val="004F69D0"/>
    <w:rsid w:val="004F79E1"/>
    <w:rsid w:val="004F7EAC"/>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1D2A"/>
    <w:rsid w:val="00534F9D"/>
    <w:rsid w:val="0053649D"/>
    <w:rsid w:val="0053705A"/>
    <w:rsid w:val="0054139D"/>
    <w:rsid w:val="00541608"/>
    <w:rsid w:val="005423B6"/>
    <w:rsid w:val="0054668A"/>
    <w:rsid w:val="0054747F"/>
    <w:rsid w:val="00547A78"/>
    <w:rsid w:val="00550F73"/>
    <w:rsid w:val="0055562D"/>
    <w:rsid w:val="00555A05"/>
    <w:rsid w:val="00555BD4"/>
    <w:rsid w:val="005570FC"/>
    <w:rsid w:val="00557367"/>
    <w:rsid w:val="00561865"/>
    <w:rsid w:val="00570F04"/>
    <w:rsid w:val="0057175B"/>
    <w:rsid w:val="00572147"/>
    <w:rsid w:val="00573CFC"/>
    <w:rsid w:val="005758A3"/>
    <w:rsid w:val="00576DB5"/>
    <w:rsid w:val="0058071F"/>
    <w:rsid w:val="0058139E"/>
    <w:rsid w:val="00581E49"/>
    <w:rsid w:val="00582164"/>
    <w:rsid w:val="005834D9"/>
    <w:rsid w:val="00584259"/>
    <w:rsid w:val="005867D8"/>
    <w:rsid w:val="00587139"/>
    <w:rsid w:val="005877EE"/>
    <w:rsid w:val="00592566"/>
    <w:rsid w:val="00593725"/>
    <w:rsid w:val="00596BB0"/>
    <w:rsid w:val="00596CEF"/>
    <w:rsid w:val="005A0D6F"/>
    <w:rsid w:val="005A19D3"/>
    <w:rsid w:val="005A1AD1"/>
    <w:rsid w:val="005A1B34"/>
    <w:rsid w:val="005A24F0"/>
    <w:rsid w:val="005A29E5"/>
    <w:rsid w:val="005A3CD6"/>
    <w:rsid w:val="005A6077"/>
    <w:rsid w:val="005B1733"/>
    <w:rsid w:val="005B2254"/>
    <w:rsid w:val="005B25C3"/>
    <w:rsid w:val="005B277E"/>
    <w:rsid w:val="005B3BD6"/>
    <w:rsid w:val="005B3C19"/>
    <w:rsid w:val="005B6110"/>
    <w:rsid w:val="005B726F"/>
    <w:rsid w:val="005C1081"/>
    <w:rsid w:val="005C230A"/>
    <w:rsid w:val="005C33F6"/>
    <w:rsid w:val="005C4D33"/>
    <w:rsid w:val="005C76BF"/>
    <w:rsid w:val="005C775A"/>
    <w:rsid w:val="005D16C6"/>
    <w:rsid w:val="005D2440"/>
    <w:rsid w:val="005D3558"/>
    <w:rsid w:val="005D3E0D"/>
    <w:rsid w:val="005D78DC"/>
    <w:rsid w:val="005E1502"/>
    <w:rsid w:val="005E4711"/>
    <w:rsid w:val="005E5CF5"/>
    <w:rsid w:val="005E764A"/>
    <w:rsid w:val="005F331A"/>
    <w:rsid w:val="005F570B"/>
    <w:rsid w:val="005F6DE7"/>
    <w:rsid w:val="006009EA"/>
    <w:rsid w:val="0060404F"/>
    <w:rsid w:val="006043D9"/>
    <w:rsid w:val="006101C1"/>
    <w:rsid w:val="00615438"/>
    <w:rsid w:val="00621557"/>
    <w:rsid w:val="006223E5"/>
    <w:rsid w:val="00623899"/>
    <w:rsid w:val="00623CF7"/>
    <w:rsid w:val="00624AA8"/>
    <w:rsid w:val="00624CF3"/>
    <w:rsid w:val="006255D8"/>
    <w:rsid w:val="006258A8"/>
    <w:rsid w:val="0063349A"/>
    <w:rsid w:val="00634335"/>
    <w:rsid w:val="00636159"/>
    <w:rsid w:val="00640F7A"/>
    <w:rsid w:val="00641DB7"/>
    <w:rsid w:val="00643C0A"/>
    <w:rsid w:val="00645DD2"/>
    <w:rsid w:val="006460FD"/>
    <w:rsid w:val="006508F7"/>
    <w:rsid w:val="0065155B"/>
    <w:rsid w:val="0065287C"/>
    <w:rsid w:val="0065294D"/>
    <w:rsid w:val="00655D1A"/>
    <w:rsid w:val="00657621"/>
    <w:rsid w:val="00660773"/>
    <w:rsid w:val="006635B6"/>
    <w:rsid w:val="00664045"/>
    <w:rsid w:val="00673A41"/>
    <w:rsid w:val="00676035"/>
    <w:rsid w:val="006776A7"/>
    <w:rsid w:val="00680EE0"/>
    <w:rsid w:val="00681C29"/>
    <w:rsid w:val="006828DA"/>
    <w:rsid w:val="0068423C"/>
    <w:rsid w:val="0068429E"/>
    <w:rsid w:val="00690D93"/>
    <w:rsid w:val="00692437"/>
    <w:rsid w:val="00694F38"/>
    <w:rsid w:val="006A042F"/>
    <w:rsid w:val="006A107E"/>
    <w:rsid w:val="006B1D7C"/>
    <w:rsid w:val="006B1FD1"/>
    <w:rsid w:val="006B43B5"/>
    <w:rsid w:val="006B4CE4"/>
    <w:rsid w:val="006B6031"/>
    <w:rsid w:val="006B70BD"/>
    <w:rsid w:val="006B76C9"/>
    <w:rsid w:val="006C2120"/>
    <w:rsid w:val="006C25AB"/>
    <w:rsid w:val="006C3605"/>
    <w:rsid w:val="006C5C4E"/>
    <w:rsid w:val="006C6496"/>
    <w:rsid w:val="006C6D9A"/>
    <w:rsid w:val="006D2987"/>
    <w:rsid w:val="006D736C"/>
    <w:rsid w:val="006D7976"/>
    <w:rsid w:val="006E06AD"/>
    <w:rsid w:val="006E3C6A"/>
    <w:rsid w:val="006E487A"/>
    <w:rsid w:val="006F05FD"/>
    <w:rsid w:val="006F1EA3"/>
    <w:rsid w:val="006F3970"/>
    <w:rsid w:val="006F3C8F"/>
    <w:rsid w:val="006F446D"/>
    <w:rsid w:val="006F4B07"/>
    <w:rsid w:val="006F4C87"/>
    <w:rsid w:val="006F5E63"/>
    <w:rsid w:val="006F70CA"/>
    <w:rsid w:val="00704FA2"/>
    <w:rsid w:val="00705B82"/>
    <w:rsid w:val="007062B5"/>
    <w:rsid w:val="007102AB"/>
    <w:rsid w:val="007124D0"/>
    <w:rsid w:val="00713EA5"/>
    <w:rsid w:val="00716060"/>
    <w:rsid w:val="0071715A"/>
    <w:rsid w:val="00717470"/>
    <w:rsid w:val="00720BFC"/>
    <w:rsid w:val="00725B43"/>
    <w:rsid w:val="00726D43"/>
    <w:rsid w:val="00727CAA"/>
    <w:rsid w:val="00727EF6"/>
    <w:rsid w:val="00740413"/>
    <w:rsid w:val="00740739"/>
    <w:rsid w:val="00743512"/>
    <w:rsid w:val="00746010"/>
    <w:rsid w:val="007463FB"/>
    <w:rsid w:val="00750575"/>
    <w:rsid w:val="00752448"/>
    <w:rsid w:val="007536A1"/>
    <w:rsid w:val="00754780"/>
    <w:rsid w:val="007551F8"/>
    <w:rsid w:val="00761680"/>
    <w:rsid w:val="00763771"/>
    <w:rsid w:val="00773328"/>
    <w:rsid w:val="00773355"/>
    <w:rsid w:val="00773DA6"/>
    <w:rsid w:val="00775BD4"/>
    <w:rsid w:val="00777704"/>
    <w:rsid w:val="00777E44"/>
    <w:rsid w:val="00780CBD"/>
    <w:rsid w:val="00781E48"/>
    <w:rsid w:val="00782DE8"/>
    <w:rsid w:val="00782E34"/>
    <w:rsid w:val="007831B2"/>
    <w:rsid w:val="00784B95"/>
    <w:rsid w:val="00790712"/>
    <w:rsid w:val="00793616"/>
    <w:rsid w:val="00794F08"/>
    <w:rsid w:val="007A0A93"/>
    <w:rsid w:val="007A1502"/>
    <w:rsid w:val="007A66D0"/>
    <w:rsid w:val="007A77A3"/>
    <w:rsid w:val="007B0FD8"/>
    <w:rsid w:val="007B112F"/>
    <w:rsid w:val="007B2E63"/>
    <w:rsid w:val="007B6B60"/>
    <w:rsid w:val="007B743B"/>
    <w:rsid w:val="007B7952"/>
    <w:rsid w:val="007C14CB"/>
    <w:rsid w:val="007C1D4D"/>
    <w:rsid w:val="007C2208"/>
    <w:rsid w:val="007D0E9F"/>
    <w:rsid w:val="007D43B7"/>
    <w:rsid w:val="007D4F17"/>
    <w:rsid w:val="007D56D7"/>
    <w:rsid w:val="007D7998"/>
    <w:rsid w:val="007E02B5"/>
    <w:rsid w:val="007E0799"/>
    <w:rsid w:val="007E1314"/>
    <w:rsid w:val="007E283C"/>
    <w:rsid w:val="007E2F48"/>
    <w:rsid w:val="007E7C76"/>
    <w:rsid w:val="007F0B88"/>
    <w:rsid w:val="007F1C24"/>
    <w:rsid w:val="007F407D"/>
    <w:rsid w:val="007F5855"/>
    <w:rsid w:val="007F630F"/>
    <w:rsid w:val="007F6482"/>
    <w:rsid w:val="00800D9E"/>
    <w:rsid w:val="00800F91"/>
    <w:rsid w:val="00800FE5"/>
    <w:rsid w:val="00801256"/>
    <w:rsid w:val="00804765"/>
    <w:rsid w:val="00810E07"/>
    <w:rsid w:val="00813181"/>
    <w:rsid w:val="00814C7B"/>
    <w:rsid w:val="00814E7D"/>
    <w:rsid w:val="00815389"/>
    <w:rsid w:val="00816CE7"/>
    <w:rsid w:val="008170B4"/>
    <w:rsid w:val="0081799E"/>
    <w:rsid w:val="008242A1"/>
    <w:rsid w:val="00825A3E"/>
    <w:rsid w:val="00832021"/>
    <w:rsid w:val="00833865"/>
    <w:rsid w:val="008342A5"/>
    <w:rsid w:val="00843622"/>
    <w:rsid w:val="008446F6"/>
    <w:rsid w:val="00846A2F"/>
    <w:rsid w:val="00847859"/>
    <w:rsid w:val="00850BF1"/>
    <w:rsid w:val="00856288"/>
    <w:rsid w:val="008602F3"/>
    <w:rsid w:val="00860A3B"/>
    <w:rsid w:val="00863A6B"/>
    <w:rsid w:val="00866D4F"/>
    <w:rsid w:val="008675F9"/>
    <w:rsid w:val="00870504"/>
    <w:rsid w:val="008723F2"/>
    <w:rsid w:val="00873566"/>
    <w:rsid w:val="00873F55"/>
    <w:rsid w:val="00875FC1"/>
    <w:rsid w:val="008773DE"/>
    <w:rsid w:val="00881B59"/>
    <w:rsid w:val="00882EA0"/>
    <w:rsid w:val="00885726"/>
    <w:rsid w:val="00886D48"/>
    <w:rsid w:val="008875D6"/>
    <w:rsid w:val="00887EB6"/>
    <w:rsid w:val="00894081"/>
    <w:rsid w:val="008956E8"/>
    <w:rsid w:val="008A0C7D"/>
    <w:rsid w:val="008A155A"/>
    <w:rsid w:val="008A2790"/>
    <w:rsid w:val="008A2E28"/>
    <w:rsid w:val="008A3DFE"/>
    <w:rsid w:val="008A62FB"/>
    <w:rsid w:val="008A69F6"/>
    <w:rsid w:val="008A76AE"/>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DF9"/>
    <w:rsid w:val="00903FF9"/>
    <w:rsid w:val="00904FB9"/>
    <w:rsid w:val="009055AD"/>
    <w:rsid w:val="0090566A"/>
    <w:rsid w:val="00905715"/>
    <w:rsid w:val="0090592E"/>
    <w:rsid w:val="00907E76"/>
    <w:rsid w:val="00910195"/>
    <w:rsid w:val="00910D42"/>
    <w:rsid w:val="009132F0"/>
    <w:rsid w:val="00916579"/>
    <w:rsid w:val="00921E1E"/>
    <w:rsid w:val="009276F6"/>
    <w:rsid w:val="0093098E"/>
    <w:rsid w:val="00931711"/>
    <w:rsid w:val="009416E4"/>
    <w:rsid w:val="00941EDD"/>
    <w:rsid w:val="00946E87"/>
    <w:rsid w:val="00952054"/>
    <w:rsid w:val="009533CC"/>
    <w:rsid w:val="009534DB"/>
    <w:rsid w:val="00954840"/>
    <w:rsid w:val="0095603A"/>
    <w:rsid w:val="0096234B"/>
    <w:rsid w:val="00962548"/>
    <w:rsid w:val="009630B2"/>
    <w:rsid w:val="00963937"/>
    <w:rsid w:val="009639B7"/>
    <w:rsid w:val="00964E72"/>
    <w:rsid w:val="00966564"/>
    <w:rsid w:val="0097287F"/>
    <w:rsid w:val="00973B85"/>
    <w:rsid w:val="00973F86"/>
    <w:rsid w:val="00974AC7"/>
    <w:rsid w:val="009753F3"/>
    <w:rsid w:val="00975451"/>
    <w:rsid w:val="009754F6"/>
    <w:rsid w:val="00976B3A"/>
    <w:rsid w:val="009809FA"/>
    <w:rsid w:val="00980BDF"/>
    <w:rsid w:val="00980BF1"/>
    <w:rsid w:val="00982D91"/>
    <w:rsid w:val="00985308"/>
    <w:rsid w:val="00986BDE"/>
    <w:rsid w:val="0099084E"/>
    <w:rsid w:val="00990DA7"/>
    <w:rsid w:val="00992CC1"/>
    <w:rsid w:val="009A0E09"/>
    <w:rsid w:val="009A2134"/>
    <w:rsid w:val="009A2C37"/>
    <w:rsid w:val="009A3A00"/>
    <w:rsid w:val="009A5440"/>
    <w:rsid w:val="009A6E44"/>
    <w:rsid w:val="009B158C"/>
    <w:rsid w:val="009B213A"/>
    <w:rsid w:val="009B35BD"/>
    <w:rsid w:val="009B6276"/>
    <w:rsid w:val="009B6625"/>
    <w:rsid w:val="009C4029"/>
    <w:rsid w:val="009C56CE"/>
    <w:rsid w:val="009C67F4"/>
    <w:rsid w:val="009C751F"/>
    <w:rsid w:val="009D069F"/>
    <w:rsid w:val="009D1DF3"/>
    <w:rsid w:val="009D21B1"/>
    <w:rsid w:val="009D35BE"/>
    <w:rsid w:val="009D454B"/>
    <w:rsid w:val="009D7916"/>
    <w:rsid w:val="009E1005"/>
    <w:rsid w:val="009E4CA6"/>
    <w:rsid w:val="009E6851"/>
    <w:rsid w:val="009F1AD9"/>
    <w:rsid w:val="009F2633"/>
    <w:rsid w:val="009F2A26"/>
    <w:rsid w:val="009F47E8"/>
    <w:rsid w:val="009F62E9"/>
    <w:rsid w:val="009F7E34"/>
    <w:rsid w:val="00A00440"/>
    <w:rsid w:val="00A01583"/>
    <w:rsid w:val="00A01EAE"/>
    <w:rsid w:val="00A023E5"/>
    <w:rsid w:val="00A05779"/>
    <w:rsid w:val="00A061A6"/>
    <w:rsid w:val="00A07560"/>
    <w:rsid w:val="00A105C1"/>
    <w:rsid w:val="00A13EC6"/>
    <w:rsid w:val="00A160B9"/>
    <w:rsid w:val="00A171BA"/>
    <w:rsid w:val="00A23B17"/>
    <w:rsid w:val="00A23B4C"/>
    <w:rsid w:val="00A23DCC"/>
    <w:rsid w:val="00A23EC7"/>
    <w:rsid w:val="00A2643A"/>
    <w:rsid w:val="00A26C1D"/>
    <w:rsid w:val="00A32BC1"/>
    <w:rsid w:val="00A344A9"/>
    <w:rsid w:val="00A37559"/>
    <w:rsid w:val="00A445E7"/>
    <w:rsid w:val="00A45CDE"/>
    <w:rsid w:val="00A513AA"/>
    <w:rsid w:val="00A521AE"/>
    <w:rsid w:val="00A53919"/>
    <w:rsid w:val="00A545A4"/>
    <w:rsid w:val="00A54C88"/>
    <w:rsid w:val="00A63BEE"/>
    <w:rsid w:val="00A63E73"/>
    <w:rsid w:val="00A63F92"/>
    <w:rsid w:val="00A641BD"/>
    <w:rsid w:val="00A6700C"/>
    <w:rsid w:val="00A810F1"/>
    <w:rsid w:val="00A81493"/>
    <w:rsid w:val="00A830D0"/>
    <w:rsid w:val="00A8383C"/>
    <w:rsid w:val="00A85487"/>
    <w:rsid w:val="00A87688"/>
    <w:rsid w:val="00A879B7"/>
    <w:rsid w:val="00A95251"/>
    <w:rsid w:val="00A96031"/>
    <w:rsid w:val="00AA4C7D"/>
    <w:rsid w:val="00AA773B"/>
    <w:rsid w:val="00AB08E2"/>
    <w:rsid w:val="00AB2868"/>
    <w:rsid w:val="00AB76BD"/>
    <w:rsid w:val="00AC0E7A"/>
    <w:rsid w:val="00AC348F"/>
    <w:rsid w:val="00AC3E48"/>
    <w:rsid w:val="00AC4905"/>
    <w:rsid w:val="00AC5357"/>
    <w:rsid w:val="00AC60C8"/>
    <w:rsid w:val="00AC68D9"/>
    <w:rsid w:val="00AC79A3"/>
    <w:rsid w:val="00AD07D3"/>
    <w:rsid w:val="00AD1EEC"/>
    <w:rsid w:val="00AD242E"/>
    <w:rsid w:val="00AD25B5"/>
    <w:rsid w:val="00AD266E"/>
    <w:rsid w:val="00AE19D9"/>
    <w:rsid w:val="00AE21EA"/>
    <w:rsid w:val="00AE2C4D"/>
    <w:rsid w:val="00AE7E07"/>
    <w:rsid w:val="00AF079B"/>
    <w:rsid w:val="00AF27BA"/>
    <w:rsid w:val="00B00426"/>
    <w:rsid w:val="00B01949"/>
    <w:rsid w:val="00B037D6"/>
    <w:rsid w:val="00B03EE3"/>
    <w:rsid w:val="00B112E5"/>
    <w:rsid w:val="00B15DE6"/>
    <w:rsid w:val="00B203E9"/>
    <w:rsid w:val="00B20D13"/>
    <w:rsid w:val="00B22B90"/>
    <w:rsid w:val="00B23842"/>
    <w:rsid w:val="00B26E12"/>
    <w:rsid w:val="00B3066A"/>
    <w:rsid w:val="00B30CE3"/>
    <w:rsid w:val="00B327F2"/>
    <w:rsid w:val="00B34129"/>
    <w:rsid w:val="00B34625"/>
    <w:rsid w:val="00B34F0D"/>
    <w:rsid w:val="00B35182"/>
    <w:rsid w:val="00B4376A"/>
    <w:rsid w:val="00B43805"/>
    <w:rsid w:val="00B44679"/>
    <w:rsid w:val="00B454F8"/>
    <w:rsid w:val="00B45BD2"/>
    <w:rsid w:val="00B467D0"/>
    <w:rsid w:val="00B479F4"/>
    <w:rsid w:val="00B513A3"/>
    <w:rsid w:val="00B51EB6"/>
    <w:rsid w:val="00B52A75"/>
    <w:rsid w:val="00B531A2"/>
    <w:rsid w:val="00B5465E"/>
    <w:rsid w:val="00B546BA"/>
    <w:rsid w:val="00B55CEF"/>
    <w:rsid w:val="00B5622D"/>
    <w:rsid w:val="00B603BD"/>
    <w:rsid w:val="00B61BC0"/>
    <w:rsid w:val="00B623AD"/>
    <w:rsid w:val="00B63716"/>
    <w:rsid w:val="00B648BA"/>
    <w:rsid w:val="00B65A3F"/>
    <w:rsid w:val="00B75CD6"/>
    <w:rsid w:val="00B8434E"/>
    <w:rsid w:val="00B8516C"/>
    <w:rsid w:val="00B872C7"/>
    <w:rsid w:val="00B91289"/>
    <w:rsid w:val="00B93F58"/>
    <w:rsid w:val="00BA11E1"/>
    <w:rsid w:val="00BA3645"/>
    <w:rsid w:val="00BA5044"/>
    <w:rsid w:val="00BB02D9"/>
    <w:rsid w:val="00BB20F8"/>
    <w:rsid w:val="00BB56A8"/>
    <w:rsid w:val="00BB6D35"/>
    <w:rsid w:val="00BC0554"/>
    <w:rsid w:val="00BC0F99"/>
    <w:rsid w:val="00BC107C"/>
    <w:rsid w:val="00BC1192"/>
    <w:rsid w:val="00BC3A3C"/>
    <w:rsid w:val="00BC4516"/>
    <w:rsid w:val="00BC4D14"/>
    <w:rsid w:val="00BC508F"/>
    <w:rsid w:val="00BC6F27"/>
    <w:rsid w:val="00BC79E9"/>
    <w:rsid w:val="00BD012E"/>
    <w:rsid w:val="00BD03D1"/>
    <w:rsid w:val="00BD4156"/>
    <w:rsid w:val="00BD5B37"/>
    <w:rsid w:val="00BD5BE6"/>
    <w:rsid w:val="00BD776E"/>
    <w:rsid w:val="00BD7E7F"/>
    <w:rsid w:val="00BE200D"/>
    <w:rsid w:val="00BE31B7"/>
    <w:rsid w:val="00BE3758"/>
    <w:rsid w:val="00BE3BE2"/>
    <w:rsid w:val="00BF27E9"/>
    <w:rsid w:val="00BF3788"/>
    <w:rsid w:val="00BF3DE2"/>
    <w:rsid w:val="00BF42DD"/>
    <w:rsid w:val="00BF526D"/>
    <w:rsid w:val="00BF721D"/>
    <w:rsid w:val="00C00685"/>
    <w:rsid w:val="00C00C66"/>
    <w:rsid w:val="00C02F0B"/>
    <w:rsid w:val="00C1124A"/>
    <w:rsid w:val="00C16CFA"/>
    <w:rsid w:val="00C17B7F"/>
    <w:rsid w:val="00C17ECB"/>
    <w:rsid w:val="00C2176F"/>
    <w:rsid w:val="00C24A15"/>
    <w:rsid w:val="00C24B59"/>
    <w:rsid w:val="00C30EE0"/>
    <w:rsid w:val="00C33598"/>
    <w:rsid w:val="00C35271"/>
    <w:rsid w:val="00C36F47"/>
    <w:rsid w:val="00C37593"/>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178F"/>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216A"/>
    <w:rsid w:val="00C9352D"/>
    <w:rsid w:val="00C94FDB"/>
    <w:rsid w:val="00CA03BD"/>
    <w:rsid w:val="00CA362C"/>
    <w:rsid w:val="00CB1FD6"/>
    <w:rsid w:val="00CB4D28"/>
    <w:rsid w:val="00CB6F2A"/>
    <w:rsid w:val="00CC087D"/>
    <w:rsid w:val="00CC35F3"/>
    <w:rsid w:val="00CC37E3"/>
    <w:rsid w:val="00CC3D68"/>
    <w:rsid w:val="00CC4661"/>
    <w:rsid w:val="00CC7B48"/>
    <w:rsid w:val="00CD14A3"/>
    <w:rsid w:val="00CD36A3"/>
    <w:rsid w:val="00CD3979"/>
    <w:rsid w:val="00CD4A27"/>
    <w:rsid w:val="00CD7014"/>
    <w:rsid w:val="00CD7500"/>
    <w:rsid w:val="00CE3620"/>
    <w:rsid w:val="00CE76B2"/>
    <w:rsid w:val="00CE7F81"/>
    <w:rsid w:val="00CF0191"/>
    <w:rsid w:val="00CF1089"/>
    <w:rsid w:val="00CF17E0"/>
    <w:rsid w:val="00CF3B5D"/>
    <w:rsid w:val="00CF4302"/>
    <w:rsid w:val="00CF51FB"/>
    <w:rsid w:val="00D006FF"/>
    <w:rsid w:val="00D00D38"/>
    <w:rsid w:val="00D02C17"/>
    <w:rsid w:val="00D02CD4"/>
    <w:rsid w:val="00D050D1"/>
    <w:rsid w:val="00D07DDE"/>
    <w:rsid w:val="00D11026"/>
    <w:rsid w:val="00D1312A"/>
    <w:rsid w:val="00D148DD"/>
    <w:rsid w:val="00D17643"/>
    <w:rsid w:val="00D17782"/>
    <w:rsid w:val="00D21F87"/>
    <w:rsid w:val="00D22BF1"/>
    <w:rsid w:val="00D23DEC"/>
    <w:rsid w:val="00D243C5"/>
    <w:rsid w:val="00D25C6D"/>
    <w:rsid w:val="00D31B2D"/>
    <w:rsid w:val="00D32A61"/>
    <w:rsid w:val="00D367F8"/>
    <w:rsid w:val="00D3712B"/>
    <w:rsid w:val="00D378C0"/>
    <w:rsid w:val="00D37B46"/>
    <w:rsid w:val="00D4005C"/>
    <w:rsid w:val="00D40967"/>
    <w:rsid w:val="00D40A74"/>
    <w:rsid w:val="00D40EC3"/>
    <w:rsid w:val="00D42314"/>
    <w:rsid w:val="00D43D16"/>
    <w:rsid w:val="00D52EC1"/>
    <w:rsid w:val="00D5308F"/>
    <w:rsid w:val="00D54911"/>
    <w:rsid w:val="00D55870"/>
    <w:rsid w:val="00D5627F"/>
    <w:rsid w:val="00D60118"/>
    <w:rsid w:val="00D608EF"/>
    <w:rsid w:val="00D620F0"/>
    <w:rsid w:val="00D651C8"/>
    <w:rsid w:val="00D67E9E"/>
    <w:rsid w:val="00D744C3"/>
    <w:rsid w:val="00D760C1"/>
    <w:rsid w:val="00D84627"/>
    <w:rsid w:val="00D93BA2"/>
    <w:rsid w:val="00D95CE3"/>
    <w:rsid w:val="00DA038A"/>
    <w:rsid w:val="00DA0BC3"/>
    <w:rsid w:val="00DA3F9E"/>
    <w:rsid w:val="00DA6EFF"/>
    <w:rsid w:val="00DB3309"/>
    <w:rsid w:val="00DB39B1"/>
    <w:rsid w:val="00DB469D"/>
    <w:rsid w:val="00DC0644"/>
    <w:rsid w:val="00DC0B38"/>
    <w:rsid w:val="00DC3C00"/>
    <w:rsid w:val="00DC6781"/>
    <w:rsid w:val="00DC719C"/>
    <w:rsid w:val="00DD06DE"/>
    <w:rsid w:val="00DD0C46"/>
    <w:rsid w:val="00DD4AE5"/>
    <w:rsid w:val="00DD57B1"/>
    <w:rsid w:val="00DD611F"/>
    <w:rsid w:val="00DD6BD9"/>
    <w:rsid w:val="00DD78BD"/>
    <w:rsid w:val="00DE0299"/>
    <w:rsid w:val="00DE1015"/>
    <w:rsid w:val="00DE14CD"/>
    <w:rsid w:val="00DE4A82"/>
    <w:rsid w:val="00DE707D"/>
    <w:rsid w:val="00DF0F5E"/>
    <w:rsid w:val="00DF2FA2"/>
    <w:rsid w:val="00DF3148"/>
    <w:rsid w:val="00DF4C60"/>
    <w:rsid w:val="00DF5E6E"/>
    <w:rsid w:val="00DF7FAD"/>
    <w:rsid w:val="00E0112B"/>
    <w:rsid w:val="00E0365A"/>
    <w:rsid w:val="00E0748A"/>
    <w:rsid w:val="00E1497F"/>
    <w:rsid w:val="00E155E6"/>
    <w:rsid w:val="00E167BD"/>
    <w:rsid w:val="00E167ED"/>
    <w:rsid w:val="00E20C67"/>
    <w:rsid w:val="00E21833"/>
    <w:rsid w:val="00E2229C"/>
    <w:rsid w:val="00E22F35"/>
    <w:rsid w:val="00E26AF5"/>
    <w:rsid w:val="00E26EEF"/>
    <w:rsid w:val="00E27C25"/>
    <w:rsid w:val="00E27D52"/>
    <w:rsid w:val="00E31FFC"/>
    <w:rsid w:val="00E3227E"/>
    <w:rsid w:val="00E3254F"/>
    <w:rsid w:val="00E33B90"/>
    <w:rsid w:val="00E356EC"/>
    <w:rsid w:val="00E36093"/>
    <w:rsid w:val="00E37146"/>
    <w:rsid w:val="00E37915"/>
    <w:rsid w:val="00E41111"/>
    <w:rsid w:val="00E43C09"/>
    <w:rsid w:val="00E46681"/>
    <w:rsid w:val="00E510C1"/>
    <w:rsid w:val="00E54D7B"/>
    <w:rsid w:val="00E56605"/>
    <w:rsid w:val="00E56D73"/>
    <w:rsid w:val="00E61DD1"/>
    <w:rsid w:val="00E634C3"/>
    <w:rsid w:val="00E64EE0"/>
    <w:rsid w:val="00E66919"/>
    <w:rsid w:val="00E66C6E"/>
    <w:rsid w:val="00E70528"/>
    <w:rsid w:val="00E715D6"/>
    <w:rsid w:val="00E73229"/>
    <w:rsid w:val="00E745C8"/>
    <w:rsid w:val="00E74768"/>
    <w:rsid w:val="00E74ADB"/>
    <w:rsid w:val="00E77518"/>
    <w:rsid w:val="00E805F6"/>
    <w:rsid w:val="00E82D2E"/>
    <w:rsid w:val="00E8480A"/>
    <w:rsid w:val="00E84939"/>
    <w:rsid w:val="00E86325"/>
    <w:rsid w:val="00E87DCB"/>
    <w:rsid w:val="00E91327"/>
    <w:rsid w:val="00E958F8"/>
    <w:rsid w:val="00E95C08"/>
    <w:rsid w:val="00E972C4"/>
    <w:rsid w:val="00EA12DF"/>
    <w:rsid w:val="00EA291B"/>
    <w:rsid w:val="00EA6C9E"/>
    <w:rsid w:val="00EB00B2"/>
    <w:rsid w:val="00EB1B94"/>
    <w:rsid w:val="00EB2CE9"/>
    <w:rsid w:val="00EB2FE2"/>
    <w:rsid w:val="00EB3CD7"/>
    <w:rsid w:val="00EB40D8"/>
    <w:rsid w:val="00EB6349"/>
    <w:rsid w:val="00EC1035"/>
    <w:rsid w:val="00EC1995"/>
    <w:rsid w:val="00EC49F0"/>
    <w:rsid w:val="00EC585F"/>
    <w:rsid w:val="00EC646A"/>
    <w:rsid w:val="00ED01BB"/>
    <w:rsid w:val="00ED207E"/>
    <w:rsid w:val="00ED3376"/>
    <w:rsid w:val="00ED368D"/>
    <w:rsid w:val="00EE36AF"/>
    <w:rsid w:val="00EE65A3"/>
    <w:rsid w:val="00EF15B8"/>
    <w:rsid w:val="00EF1683"/>
    <w:rsid w:val="00EF20C0"/>
    <w:rsid w:val="00EF42FC"/>
    <w:rsid w:val="00EF4BB3"/>
    <w:rsid w:val="00EF65A4"/>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5CE0"/>
    <w:rsid w:val="00F27065"/>
    <w:rsid w:val="00F278A4"/>
    <w:rsid w:val="00F30098"/>
    <w:rsid w:val="00F32C7C"/>
    <w:rsid w:val="00F33BC0"/>
    <w:rsid w:val="00F33C45"/>
    <w:rsid w:val="00F3428F"/>
    <w:rsid w:val="00F34BDC"/>
    <w:rsid w:val="00F350C6"/>
    <w:rsid w:val="00F370CB"/>
    <w:rsid w:val="00F4219C"/>
    <w:rsid w:val="00F452A5"/>
    <w:rsid w:val="00F45F6D"/>
    <w:rsid w:val="00F51405"/>
    <w:rsid w:val="00F52269"/>
    <w:rsid w:val="00F55D01"/>
    <w:rsid w:val="00F6074B"/>
    <w:rsid w:val="00F61BC3"/>
    <w:rsid w:val="00F63ED0"/>
    <w:rsid w:val="00F64A3B"/>
    <w:rsid w:val="00F72568"/>
    <w:rsid w:val="00F7549D"/>
    <w:rsid w:val="00F75B6A"/>
    <w:rsid w:val="00F81F6B"/>
    <w:rsid w:val="00F82609"/>
    <w:rsid w:val="00F84F39"/>
    <w:rsid w:val="00F85BEB"/>
    <w:rsid w:val="00F861DB"/>
    <w:rsid w:val="00F903AA"/>
    <w:rsid w:val="00F918E7"/>
    <w:rsid w:val="00F91E7B"/>
    <w:rsid w:val="00F9432D"/>
    <w:rsid w:val="00F94422"/>
    <w:rsid w:val="00F96B32"/>
    <w:rsid w:val="00FA006D"/>
    <w:rsid w:val="00FA0C51"/>
    <w:rsid w:val="00FA0D8C"/>
    <w:rsid w:val="00FA4481"/>
    <w:rsid w:val="00FA53B5"/>
    <w:rsid w:val="00FB0CB2"/>
    <w:rsid w:val="00FB0DA2"/>
    <w:rsid w:val="00FB1273"/>
    <w:rsid w:val="00FB1369"/>
    <w:rsid w:val="00FB1F29"/>
    <w:rsid w:val="00FB3AD1"/>
    <w:rsid w:val="00FC03BE"/>
    <w:rsid w:val="00FC131E"/>
    <w:rsid w:val="00FD1309"/>
    <w:rsid w:val="00FD2271"/>
    <w:rsid w:val="00FD49A6"/>
    <w:rsid w:val="00FD4AE8"/>
    <w:rsid w:val="00FD78FC"/>
    <w:rsid w:val="00FE0AC9"/>
    <w:rsid w:val="00FE2767"/>
    <w:rsid w:val="00FE4642"/>
    <w:rsid w:val="00FE7547"/>
    <w:rsid w:val="00FE75B1"/>
    <w:rsid w:val="00FF2DFE"/>
    <w:rsid w:val="00FF2E18"/>
    <w:rsid w:val="00FF3779"/>
    <w:rsid w:val="00FF618E"/>
    <w:rsid w:val="00FF6409"/>
    <w:rsid w:val="00FF6598"/>
    <w:rsid w:val="00FF6FB2"/>
    <w:rsid w:val="0912D3B0"/>
    <w:rsid w:val="14DE924E"/>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it-IT"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E27D52"/>
    <w:rPr>
      <w:sz w:val="24"/>
      <w:szCs w:val="24"/>
    </w:rPr>
  </w:style>
  <w:style w:type="paragraph" w:styleId="Titolo1">
    <w:name w:val="heading 1"/>
    <w:basedOn w:val="Normale"/>
    <w:next w:val="Normale"/>
    <w:pPr>
      <w:keepNext/>
      <w:jc w:val="both"/>
      <w:outlineLvl w:val="0"/>
    </w:pPr>
    <w:rPr>
      <w:u w:val="single"/>
    </w:rPr>
  </w:style>
  <w:style w:type="paragraph" w:styleId="Titolo2">
    <w:name w:val="heading 2"/>
    <w:basedOn w:val="Normale"/>
    <w:next w:val="Normale"/>
    <w:pPr>
      <w:keepNext/>
      <w:jc w:val="center"/>
      <w:outlineLvl w:val="1"/>
    </w:pPr>
    <w:rPr>
      <w:b/>
    </w:rPr>
  </w:style>
  <w:style w:type="paragraph" w:styleId="Titolo3">
    <w:name w:val="heading 3"/>
    <w:basedOn w:val="Normale"/>
    <w:next w:val="Normale"/>
    <w:pPr>
      <w:keepNext/>
      <w:outlineLvl w:val="2"/>
    </w:pPr>
    <w:rPr>
      <w:b/>
      <w:sz w:val="26"/>
    </w:rPr>
  </w:style>
  <w:style w:type="paragraph" w:styleId="Titolo4">
    <w:name w:val="heading 4"/>
    <w:basedOn w:val="Normale"/>
    <w:next w:val="Normale"/>
    <w:pPr>
      <w:keepNext/>
      <w:ind w:left="567"/>
      <w:jc w:val="both"/>
      <w:outlineLvl w:val="3"/>
    </w:pPr>
    <w:rPr>
      <w:b/>
      <w:sz w:val="22"/>
    </w:rPr>
  </w:style>
  <w:style w:type="paragraph" w:styleId="Titolo5">
    <w:name w:val="heading 5"/>
    <w:basedOn w:val="Normale"/>
    <w:next w:val="Normale"/>
    <w:pPr>
      <w:keepNext/>
      <w:jc w:val="both"/>
      <w:outlineLvl w:val="4"/>
    </w:pPr>
    <w:rPr>
      <w:u w:val="single"/>
    </w:rPr>
  </w:style>
  <w:style w:type="paragraph" w:styleId="Titolo6">
    <w:name w:val="heading 6"/>
    <w:basedOn w:val="Normale"/>
    <w:next w:val="Normale"/>
    <w:pPr>
      <w:keepNext/>
      <w:jc w:val="both"/>
      <w:outlineLvl w:val="5"/>
    </w:pPr>
    <w:rPr>
      <w:i/>
      <w:u w:val="single"/>
    </w:rPr>
  </w:style>
  <w:style w:type="paragraph" w:styleId="Titolo7">
    <w:name w:val="heading 7"/>
    <w:basedOn w:val="Normale"/>
    <w:next w:val="Normale"/>
    <w:pPr>
      <w:keepNext/>
      <w:outlineLvl w:val="6"/>
    </w:pPr>
    <w:rPr>
      <w:u w:val="single"/>
    </w:rPr>
  </w:style>
  <w:style w:type="paragraph" w:styleId="Titolo8">
    <w:name w:val="heading 8"/>
    <w:basedOn w:val="Normale"/>
    <w:next w:val="Normale"/>
    <w:pPr>
      <w:keepNext/>
      <w:ind w:left="567"/>
      <w:jc w:val="both"/>
      <w:outlineLvl w:val="7"/>
    </w:pPr>
    <w:rPr>
      <w:b/>
    </w:rPr>
  </w:style>
  <w:style w:type="paragraph" w:styleId="Titolo9">
    <w:name w:val="heading 9"/>
    <w:basedOn w:val="Normale"/>
    <w:next w:val="Normale"/>
    <w:pPr>
      <w:keepNext/>
      <w:outlineLvl w:val="8"/>
    </w:pPr>
    <w:rPr>
      <w:b/>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jc w:val="both"/>
    </w:pPr>
  </w:style>
  <w:style w:type="paragraph" w:styleId="Rientrocorpodeltesto">
    <w:name w:val="Body Text Indent"/>
    <w:basedOn w:val="Normale"/>
    <w:pPr>
      <w:ind w:left="1418"/>
      <w:jc w:val="both"/>
    </w:pPr>
  </w:style>
  <w:style w:type="paragraph" w:styleId="Didascalia">
    <w:name w:val="caption"/>
    <w:basedOn w:val="Normale"/>
    <w:next w:val="Normale"/>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e"/>
    <w:pPr>
      <w:tabs>
        <w:tab w:val="left" w:pos="1985"/>
        <w:tab w:val="left" w:pos="3515"/>
        <w:tab w:val="left" w:pos="6010"/>
        <w:tab w:val="left" w:pos="7655"/>
        <w:tab w:val="left" w:pos="8789"/>
      </w:tabs>
    </w:pPr>
    <w:rPr>
      <w:sz w:val="12"/>
    </w:rPr>
  </w:style>
  <w:style w:type="character" w:styleId="Collegamentoipertestuale">
    <w:name w:val="Hyperlink"/>
    <w:uiPriority w:val="99"/>
    <w:rPr>
      <w:color w:val="0000FF"/>
      <w:u w:val="single"/>
    </w:rPr>
  </w:style>
  <w:style w:type="character" w:styleId="Collegamentovisitato">
    <w:name w:val="FollowedHyperlink"/>
    <w:rPr>
      <w:color w:val="800080"/>
      <w:u w:val="single"/>
    </w:rPr>
  </w:style>
  <w:style w:type="paragraph" w:styleId="Intestazione">
    <w:name w:val="header"/>
    <w:basedOn w:val="Normale"/>
    <w:pPr>
      <w:tabs>
        <w:tab w:val="center" w:pos="4536"/>
        <w:tab w:val="right" w:pos="9072"/>
      </w:tabs>
    </w:pPr>
  </w:style>
  <w:style w:type="paragraph" w:styleId="Pidipagina">
    <w:name w:val="footer"/>
    <w:basedOn w:val="Normale"/>
    <w:link w:val="PidipaginaCarattere"/>
    <w:pPr>
      <w:tabs>
        <w:tab w:val="center" w:pos="4536"/>
        <w:tab w:val="right" w:pos="9072"/>
      </w:tabs>
    </w:pPr>
  </w:style>
  <w:style w:type="paragraph" w:styleId="Corpodeltesto2">
    <w:name w:val="Body Text 2"/>
    <w:basedOn w:val="Normale"/>
    <w:pPr>
      <w:jc w:val="both"/>
    </w:pPr>
    <w:rPr>
      <w:rFonts w:ascii="LTUnivers 430 BasicReg" w:hAnsi="LTUnivers 430 BasicReg"/>
      <w:sz w:val="22"/>
    </w:rPr>
  </w:style>
  <w:style w:type="paragraph" w:styleId="Corpodeltesto3">
    <w:name w:val="Body Text 3"/>
    <w:basedOn w:val="Normale"/>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stofumetto">
    <w:name w:val="Balloon Text"/>
    <w:basedOn w:val="Normale"/>
    <w:semiHidden/>
    <w:rsid w:val="00F22181"/>
    <w:rPr>
      <w:rFonts w:ascii="Tahoma" w:hAnsi="Tahoma" w:cs="Tahoma"/>
      <w:sz w:val="16"/>
      <w:szCs w:val="16"/>
    </w:rPr>
  </w:style>
  <w:style w:type="character" w:styleId="Numeropagina">
    <w:name w:val="page number"/>
    <w:basedOn w:val="Carpredefinitoparagrafo"/>
    <w:rsid w:val="008D6A16"/>
  </w:style>
  <w:style w:type="character" w:customStyle="1" w:styleId="PidipaginaCarattere">
    <w:name w:val="Piè di pagina Carattere"/>
    <w:basedOn w:val="Carpredefinitoparagrafo"/>
    <w:link w:val="Pidipagina"/>
    <w:rsid w:val="00954840"/>
    <w:rPr>
      <w:rFonts w:ascii="Arial" w:hAnsi="Arial"/>
    </w:rPr>
  </w:style>
  <w:style w:type="character" w:styleId="Testosegnaposto">
    <w:name w:val="Placeholder Text"/>
    <w:basedOn w:val="Carpredefinitoparagrafo"/>
    <w:uiPriority w:val="99"/>
    <w:semiHidden/>
    <w:rsid w:val="00793616"/>
    <w:rPr>
      <w:color w:val="808080"/>
    </w:rPr>
  </w:style>
  <w:style w:type="paragraph" w:customStyle="1" w:styleId="7Punkt">
    <w:name w:val="7 Punkt"/>
    <w:basedOn w:val="Normale"/>
    <w:qFormat/>
    <w:rsid w:val="003A6E04"/>
    <w:pPr>
      <w:spacing w:line="170" w:lineRule="exact"/>
    </w:pPr>
    <w:rPr>
      <w:sz w:val="14"/>
      <w:szCs w:val="14"/>
    </w:rPr>
  </w:style>
  <w:style w:type="table" w:styleId="Grigliatabella">
    <w:name w:val="Table Grid"/>
    <w:basedOn w:val="Tabellanorma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58139E"/>
    <w:rPr>
      <w:rFonts w:asciiTheme="minorHAnsi" w:hAnsiTheme="minorHAnsi"/>
      <w:sz w:val="18"/>
    </w:rPr>
  </w:style>
  <w:style w:type="paragraph" w:customStyle="1" w:styleId="Presseinfo">
    <w:name w:val="Presseinfo"/>
    <w:basedOn w:val="Normale"/>
    <w:rsid w:val="0096234B"/>
    <w:rPr>
      <w:b/>
      <w:color w:val="FE0009" w:themeColor="accent5"/>
      <w:sz w:val="36"/>
    </w:rPr>
  </w:style>
  <w:style w:type="character" w:customStyle="1" w:styleId="NichtaufgelsteErwhnung1">
    <w:name w:val="Nicht aufgelöste Erwähnung1"/>
    <w:basedOn w:val="Carpredefinitoparagrafo"/>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Rimandocommento">
    <w:name w:val="annotation reference"/>
    <w:basedOn w:val="Carpredefinitoparagrafo"/>
    <w:semiHidden/>
    <w:unhideWhenUsed/>
    <w:rsid w:val="0053705A"/>
    <w:rPr>
      <w:sz w:val="16"/>
      <w:szCs w:val="16"/>
    </w:rPr>
  </w:style>
  <w:style w:type="paragraph" w:styleId="Testocommento">
    <w:name w:val="annotation text"/>
    <w:basedOn w:val="Normale"/>
    <w:link w:val="TestocommentoCarattere"/>
    <w:unhideWhenUsed/>
    <w:rsid w:val="0053705A"/>
    <w:rPr>
      <w:rFonts w:eastAsiaTheme="minorHAnsi" w:cstheme="minorBidi"/>
      <w:sz w:val="20"/>
      <w:lang w:eastAsia="en-US"/>
    </w:rPr>
  </w:style>
  <w:style w:type="character" w:customStyle="1" w:styleId="TestocommentoCarattere">
    <w:name w:val="Testo commento Carattere"/>
    <w:basedOn w:val="Carpredefinitoparagrafo"/>
    <w:link w:val="Testocommento"/>
    <w:rsid w:val="0053705A"/>
    <w:rPr>
      <w:rFonts w:asciiTheme="minorHAnsi" w:eastAsiaTheme="minorHAnsi" w:hAnsiTheme="minorHAnsi" w:cstheme="minorBidi"/>
      <w:lang w:val="it-IT"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Soggettocommento">
    <w:name w:val="annotation subject"/>
    <w:basedOn w:val="Testocommento"/>
    <w:next w:val="Testocommento"/>
    <w:link w:val="SoggettocommentoCarattere"/>
    <w:semiHidden/>
    <w:unhideWhenUsed/>
    <w:rsid w:val="00DF2FA2"/>
    <w:rPr>
      <w:rFonts w:eastAsia="Times New Roman" w:cs="Times New Roman"/>
      <w:b/>
      <w:bCs/>
      <w:lang w:eastAsia="de-DE"/>
    </w:rPr>
  </w:style>
  <w:style w:type="character" w:customStyle="1" w:styleId="SoggettocommentoCarattere">
    <w:name w:val="Soggetto commento Carattere"/>
    <w:basedOn w:val="TestocommentoCarattere"/>
    <w:link w:val="Soggettocommento"/>
    <w:semiHidden/>
    <w:rsid w:val="00DF2FA2"/>
    <w:rPr>
      <w:rFonts w:asciiTheme="minorHAnsi" w:eastAsiaTheme="minorHAnsi" w:hAnsiTheme="minorHAnsi" w:cstheme="minorBidi"/>
      <w:b/>
      <w:bCs/>
      <w:lang w:val="it-IT" w:eastAsia="en-US"/>
    </w:rPr>
  </w:style>
  <w:style w:type="paragraph" w:styleId="Paragrafoelenco">
    <w:name w:val="List Paragraph"/>
    <w:basedOn w:val="Normale"/>
    <w:uiPriority w:val="34"/>
    <w:qFormat/>
    <w:rsid w:val="00016F6B"/>
    <w:pPr>
      <w:ind w:left="720"/>
      <w:contextualSpacing/>
    </w:pPr>
    <w:rPr>
      <w:rFonts w:eastAsiaTheme="minorHAnsi" w:cstheme="minorBidi"/>
      <w:lang w:eastAsia="en-US"/>
    </w:rPr>
  </w:style>
  <w:style w:type="paragraph" w:styleId="NormaleWeb">
    <w:name w:val="Normal (Web)"/>
    <w:basedOn w:val="Normale"/>
    <w:uiPriority w:val="99"/>
    <w:semiHidden/>
    <w:unhideWhenUsed/>
    <w:rsid w:val="00E27D52"/>
    <w:pPr>
      <w:spacing w:before="100" w:beforeAutospacing="1" w:after="100" w:afterAutospacing="1"/>
    </w:pPr>
  </w:style>
  <w:style w:type="character" w:customStyle="1" w:styleId="apple-converted-space">
    <w:name w:val="apple-converted-space"/>
    <w:basedOn w:val="Carpredefinitoparagrafo"/>
    <w:rsid w:val="00E27D52"/>
  </w:style>
  <w:style w:type="paragraph" w:customStyle="1" w:styleId="paragraph">
    <w:name w:val="paragraph"/>
    <w:basedOn w:val="Normale"/>
    <w:rsid w:val="00347705"/>
    <w:pPr>
      <w:spacing w:before="100" w:beforeAutospacing="1" w:after="100" w:afterAutospacing="1"/>
    </w:pPr>
  </w:style>
  <w:style w:type="character" w:customStyle="1" w:styleId="normaltextrun">
    <w:name w:val="normaltextrun"/>
    <w:basedOn w:val="Carpredefinitoparagrafo"/>
    <w:rsid w:val="00347705"/>
  </w:style>
  <w:style w:type="character" w:customStyle="1" w:styleId="eop">
    <w:name w:val="eop"/>
    <w:basedOn w:val="Carpredefinitoparagrafo"/>
    <w:rsid w:val="00347705"/>
  </w:style>
  <w:style w:type="character" w:customStyle="1" w:styleId="light-blue">
    <w:name w:val="light-blue"/>
    <w:basedOn w:val="Carpredefinitoparagrafo"/>
    <w:rsid w:val="00EF4BB3"/>
  </w:style>
  <w:style w:type="character" w:styleId="Menzionenonrisolta">
    <w:name w:val="Unresolved Mention"/>
    <w:basedOn w:val="Carpredefinitoparagrafo"/>
    <w:uiPriority w:val="99"/>
    <w:semiHidden/>
    <w:unhideWhenUsed/>
    <w:rsid w:val="00BC1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abine.barbie@roto-frank.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E4DBB3B80D068545A127CD57ACDB178D" ma:contentTypeVersion="11" ma:contentTypeDescription="Ein neues Dokument erstellen." ma:contentTypeScope="" ma:versionID="7d4bd6ad25e32af61c4b61e638d4f234">
  <xsd:schema xmlns:xsd="http://www.w3.org/2001/XMLSchema" xmlns:p="http://schemas.microsoft.com/office/2006/metadata/properties" xmlns:ns2="27849ba2-d5f7-4b92-a7e9-f8dbc3bf268d" xmlns:xs="http://www.w3.org/2001/XMLSchema" targetNamespace="http://schemas.microsoft.com/office/2006/metadata/properties" ma:root="true" ma:fieldsID="4e9a165251a70dde229b6d21282d875b" ns2:_="">
    <xsd:import xmlns:xs="http://www.w3.org/2001/XMLSchema" xmlns:xsd="http://www.w3.org/2001/XMLSchema" namespace="27849ba2-d5f7-4b92-a7e9-f8dbc3bf268d"/>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2:MediaServiceMetadata" minOccurs="0"/>
                <xsd:element xmlns:xs="http://www.w3.org/2001/XMLSchema" xmlns:xsd="http://www.w3.org/2001/XMLSchema" ref="ns2:MediaServiceFastMetadata" minOccurs="0"/>
                <xsd:element xmlns:xs="http://www.w3.org/2001/XMLSchema" xmlns:xsd="http://www.w3.org/2001/XMLSchema" ref="ns2:MediaServiceSearchProperties" minOccurs="0"/>
                <xsd:element xmlns:xs="http://www.w3.org/2001/XMLSchema" xmlns:xsd="http://www.w3.org/2001/XMLSchema" ref="ns2:MediaServiceObjectDetectorVersions" minOccurs="0"/>
                <xsd:element xmlns:xs="http://www.w3.org/2001/XMLSchema" xmlns:xsd="http://www.w3.org/2001/XMLSchema" ref="ns2:lcf76f155ced4ddcb4097134ff3c332f" minOccurs="0"/>
                <xsd:element xmlns:xs="http://www.w3.org/2001/XMLSchema" xmlns:xsd="http://www.w3.org/2001/XMLSchema" ref="ns2:MediaServiceDateTaken" minOccurs="0"/>
                <xsd:element xmlns:xs="http://www.w3.org/2001/XMLSchema" xmlns:xsd="http://www.w3.org/2001/XMLSchema" ref="ns2:MediaServiceGenerationTime" minOccurs="0"/>
                <xsd:element xmlns:xs="http://www.w3.org/2001/XMLSchema" xmlns:xsd="http://www.w3.org/2001/XMLSchema" ref="ns2:MediaServiceEventHashCode" minOccurs="0"/>
                <xsd:element xmlns:xs="http://www.w3.org/2001/XMLSchema" xmlns:xsd="http://www.w3.org/2001/XMLSchema" ref="ns2:MediaServiceOCR" minOccurs="0"/>
                <xsd:element xmlns:xs="http://www.w3.org/2001/XMLSchema" xmlns:xsd="http://www.w3.org/2001/XMLSchema" ref="ns2:MediaLengthInSeconds"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27849ba2-d5f7-4b92-a7e9-f8dbc3bf268d"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SearchProperties" ma:index="10" nillable="true" ma:displayName="MediaServiceSearchProperties" ma:hidden="true" ma:internalName="MediaServiceSearchPropertie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ObjectDetectorVersions" ma:index="11" nillable="true" ma:displayName="MediaServiceObjectDetectorVersions" ma:hidden="true" ma:indexed="true" ma:internalName="MediaServiceObjectDetectorVersion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lcf76f155ced4ddcb4097134ff3c332f" ma:index="13" nillable="true" ma:taxonomy="true" ma:internalName="lcf76f155ced4ddcb4097134ff3c332f" ma:taxonomyFieldName="MediaServiceImageTags" ma:displayName="Bildmarkierungen" ma:readOnly="false" ma:fieldId="{5cf76f15-5ced-4ddc-b409-7134ff3c332f}" ma:taxonomyMulti="true" ma:sspId="f753b327-4476-471b-a20b-05b21cb5f9b7" ma:termSetId="09814cd3-568e-fe90-9814-8d621ff8fb84" ma:anchorId="fba54fb3-c3e1-fe81-a776-ca4b69148c4d" ma:open="true" ma:isKeyword="false">
      <xs:complexType xmlns:xsd="http://www.w3.org/2001/XMLSchema" xmlns:xs="http://www.w3.org/2001/XMLSchema">
        <xsd:sequence xmlns:xs="http://www.w3.org/2001/XMLSchema" xmlns:xsd="http://www.w3.org/2001/XMLSchema">
          <xs:element xmlns:xsd="http://www.w3.org/2001/XMLSchema" xmlns:xs="http://www.w3.org/2001/XMLSchema" ref="pc:Terms" minOccurs="0" maxOccurs="1"/>
        </xsd:sequence>
      </xs:complexType>
    </xsd:element>
    <xsd:element xmlns:xs="http://www.w3.org/2001/XMLSchema" xmlns:xsd="http://www.w3.org/2001/XMLSchema" name="MediaServiceDateTaken" ma:index="14" nillable="true" ma:displayName="MediaServiceDateTaken" ma:hidden="true" ma:indexed="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5"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6"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7"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LengthInSeconds" ma:index="18"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lcf76f155ced4ddcb4097134ff3c332f xmlns="27849ba2-d5f7-4b92-a7e9-f8dbc3bf268d">
      <pc: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02FB056-46F0-418C-A2F1-09D1A0B9F70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849ba2-d5f7-4b92-a7e9-f8dbc3bf26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2.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B32A1FD8-6C13-44E1-8AF2-267FB4E34971}">
  <ds:schemaRefs>
    <ds:schemaRef ds:uri="http://schemas.openxmlformats.org/officeDocument/2006/bibliography"/>
    <ds:schemaRef ds:uri="http://www.star-group.net/schemas/transit/filters/textdata"/>
  </ds:schemaRefs>
</ds:datastoreItem>
</file>

<file path=customXml/itemProps4.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27849ba2-d5f7-4b92-a7e9-f8dbc3bf268d"/>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660</Words>
  <Characters>4181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Klugbauer, Manuela</cp:lastModifiedBy>
  <cp:revision>5</cp:revision>
  <cp:lastPrinted>2023-07-31T12:51:00Z</cp:lastPrinted>
  <dcterms:created xsi:type="dcterms:W3CDTF">2025-01-17T08:40:00Z</dcterms:created>
  <dcterms:modified xsi:type="dcterms:W3CDTF">2025-02-07T11:09:00Z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0x010100E4DBB3B80D068545A127CD57ACDB178D</vt:lpwstr>
  </property>
  <property fmtid="{D5CDD505-2E9C-101B-9397-08002B2CF9AE}" pid="3" name="MediaServiceImageTags">
    <vt:lpwstr/>
  </property>
</Properties>
</file>