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3E67D" w14:textId="5F2BC58D" w:rsidR="00E61DD1" w:rsidRPr="002B18C1" w:rsidRDefault="002B18C1" w:rsidP="00010684">
      <w:pPr>
        <w:spacing w:line="276" w:lineRule="auto"/>
        <w:rPr>
          <w:rFonts w:asciiTheme="minorHAnsi" w:hAnsiTheme="minorHAnsi"/>
          <w:sz w:val="18"/>
          <w:szCs w:val="20"/>
          <w:lang w:val="es-ES"/>
        </w:rPr>
      </w:pPr>
      <w:r>
        <w:rPr>
          <w:rFonts w:asciiTheme="minorHAnsi" w:hAnsiTheme="minorHAnsi"/>
          <w:b/>
          <w:sz w:val="18"/>
          <w:szCs w:val="18"/>
          <w:lang w:val="es-ES"/>
        </w:rPr>
        <w:t>Fecha</w:t>
      </w:r>
      <w:r w:rsidR="00435B70" w:rsidRPr="002B18C1">
        <w:rPr>
          <w:rFonts w:asciiTheme="minorHAnsi" w:hAnsiTheme="minorHAnsi"/>
          <w:b/>
          <w:sz w:val="18"/>
          <w:szCs w:val="18"/>
          <w:lang w:val="es-ES"/>
        </w:rPr>
        <w:t xml:space="preserve">: </w:t>
      </w:r>
      <w:r w:rsidR="00447F92" w:rsidRPr="002B18C1">
        <w:rPr>
          <w:rFonts w:asciiTheme="minorHAnsi" w:hAnsiTheme="minorHAnsi"/>
          <w:bCs/>
          <w:sz w:val="18"/>
          <w:szCs w:val="18"/>
          <w:lang w:val="es-ES"/>
        </w:rPr>
        <w:t>10</w:t>
      </w:r>
      <w:r>
        <w:rPr>
          <w:rFonts w:asciiTheme="minorHAnsi" w:hAnsiTheme="minorHAnsi"/>
          <w:bCs/>
          <w:sz w:val="18"/>
          <w:szCs w:val="18"/>
          <w:lang w:val="es-ES"/>
        </w:rPr>
        <w:t xml:space="preserve"> de febrero de </w:t>
      </w:r>
      <w:r w:rsidR="00964E72" w:rsidRPr="002B18C1">
        <w:rPr>
          <w:rFonts w:asciiTheme="minorHAnsi" w:hAnsiTheme="minorHAnsi"/>
          <w:bCs/>
          <w:sz w:val="18"/>
          <w:szCs w:val="18"/>
          <w:lang w:val="es-ES"/>
        </w:rPr>
        <w:t>2025</w:t>
      </w:r>
    </w:p>
    <w:p w14:paraId="58FE0367" w14:textId="77777777" w:rsidR="00435B70" w:rsidRPr="002B18C1" w:rsidRDefault="00435B70" w:rsidP="00010684">
      <w:pPr>
        <w:spacing w:line="276" w:lineRule="auto"/>
        <w:rPr>
          <w:rFonts w:asciiTheme="minorHAnsi" w:hAnsiTheme="minorHAnsi"/>
          <w:sz w:val="18"/>
          <w:szCs w:val="20"/>
          <w:lang w:val="es-ES"/>
        </w:rPr>
      </w:pPr>
    </w:p>
    <w:p w14:paraId="4F3EAE97" w14:textId="4A8CF2E1" w:rsidR="003940F0" w:rsidRPr="002B18C1" w:rsidRDefault="002B18C1" w:rsidP="14DE924E">
      <w:pPr>
        <w:spacing w:line="276" w:lineRule="auto"/>
        <w:rPr>
          <w:rFonts w:asciiTheme="minorHAnsi" w:hAnsiTheme="minorHAnsi"/>
          <w:sz w:val="18"/>
          <w:szCs w:val="18"/>
          <w:lang w:val="es-ES"/>
        </w:rPr>
      </w:pPr>
      <w:r>
        <w:rPr>
          <w:rFonts w:asciiTheme="minorHAnsi" w:hAnsiTheme="minorHAnsi"/>
          <w:sz w:val="18"/>
          <w:szCs w:val="18"/>
          <w:lang w:val="es-ES"/>
        </w:rPr>
        <w:t>Nuevo lanzamiento</w:t>
      </w:r>
      <w:r w:rsidR="009A3A00" w:rsidRPr="002B18C1">
        <w:rPr>
          <w:rFonts w:asciiTheme="minorHAnsi" w:hAnsiTheme="minorHAnsi"/>
          <w:sz w:val="18"/>
          <w:szCs w:val="18"/>
          <w:lang w:val="es-ES"/>
        </w:rPr>
        <w:t xml:space="preserve">: </w:t>
      </w:r>
      <w:r>
        <w:rPr>
          <w:rFonts w:asciiTheme="minorHAnsi" w:hAnsiTheme="minorHAnsi"/>
          <w:sz w:val="18"/>
          <w:szCs w:val="18"/>
          <w:lang w:val="es-ES"/>
        </w:rPr>
        <w:t xml:space="preserve">limitador de giro </w:t>
      </w:r>
      <w:r w:rsidR="009A3A00" w:rsidRPr="002B18C1">
        <w:rPr>
          <w:rFonts w:asciiTheme="minorHAnsi" w:hAnsiTheme="minorHAnsi" w:cs="Arial"/>
          <w:color w:val="000000" w:themeColor="text1"/>
          <w:sz w:val="18"/>
          <w:szCs w:val="18"/>
          <w:lang w:val="es-ES"/>
        </w:rPr>
        <w:t>Roto Solid</w:t>
      </w:r>
      <w:r>
        <w:rPr>
          <w:rFonts w:asciiTheme="minorHAnsi" w:hAnsiTheme="minorHAnsi" w:cs="Arial"/>
          <w:color w:val="000000" w:themeColor="text1"/>
          <w:sz w:val="18"/>
          <w:szCs w:val="18"/>
          <w:lang w:val="es-ES"/>
        </w:rPr>
        <w:t xml:space="preserve"> para puertas de aluminio </w:t>
      </w:r>
      <w:r w:rsidR="00191216" w:rsidRPr="002B18C1">
        <w:rPr>
          <w:rFonts w:asciiTheme="minorHAnsi" w:hAnsiTheme="minorHAnsi"/>
          <w:sz w:val="18"/>
          <w:szCs w:val="18"/>
          <w:lang w:val="es-ES"/>
        </w:rPr>
        <w:t>/</w:t>
      </w:r>
      <w:r w:rsidR="00C7178F" w:rsidRPr="002B18C1">
        <w:rPr>
          <w:rFonts w:asciiTheme="minorHAnsi" w:hAnsiTheme="minorHAnsi"/>
          <w:sz w:val="18"/>
          <w:szCs w:val="18"/>
          <w:lang w:val="es-ES"/>
        </w:rPr>
        <w:t xml:space="preserve"> </w:t>
      </w:r>
      <w:r>
        <w:rPr>
          <w:rFonts w:asciiTheme="minorHAnsi" w:hAnsiTheme="minorHAnsi"/>
          <w:sz w:val="18"/>
          <w:szCs w:val="18"/>
          <w:lang w:val="es-ES"/>
        </w:rPr>
        <w:t xml:space="preserve">Apertura de puerta con amortiguación suave </w:t>
      </w:r>
      <w:r w:rsidR="00227D36" w:rsidRPr="002B18C1">
        <w:rPr>
          <w:rFonts w:asciiTheme="minorHAnsi" w:hAnsiTheme="minorHAnsi"/>
          <w:sz w:val="18"/>
          <w:szCs w:val="18"/>
          <w:lang w:val="es-ES"/>
        </w:rPr>
        <w:t xml:space="preserve">/ </w:t>
      </w:r>
      <w:r>
        <w:rPr>
          <w:rFonts w:asciiTheme="minorHAnsi" w:hAnsiTheme="minorHAnsi"/>
          <w:sz w:val="18"/>
          <w:szCs w:val="18"/>
          <w:lang w:val="es-ES"/>
        </w:rPr>
        <w:t xml:space="preserve">Instalación oculta para elegancia discreta </w:t>
      </w:r>
      <w:r w:rsidR="00C7178F" w:rsidRPr="002B18C1">
        <w:rPr>
          <w:rFonts w:asciiTheme="minorHAnsi" w:hAnsiTheme="minorHAnsi"/>
          <w:sz w:val="18"/>
          <w:szCs w:val="18"/>
          <w:lang w:val="es-ES"/>
        </w:rPr>
        <w:t>/</w:t>
      </w:r>
      <w:r w:rsidR="00A445E7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Montaje fácil y ajuste individual del ángulo de apertura</w:t>
      </w:r>
      <w:r w:rsidR="005F331A" w:rsidRPr="002B18C1">
        <w:rPr>
          <w:rFonts w:asciiTheme="minorHAnsi" w:hAnsiTheme="minorHAnsi"/>
          <w:sz w:val="18"/>
          <w:szCs w:val="18"/>
          <w:lang w:val="es-ES"/>
        </w:rPr>
        <w:t xml:space="preserve"> </w:t>
      </w:r>
    </w:p>
    <w:p w14:paraId="673D85F4" w14:textId="4DC6D024" w:rsidR="00D23DEC" w:rsidRPr="002B18C1" w:rsidRDefault="00D23DEC" w:rsidP="00010684">
      <w:pPr>
        <w:spacing w:line="276" w:lineRule="auto"/>
        <w:rPr>
          <w:rFonts w:asciiTheme="minorHAnsi" w:hAnsiTheme="minorHAnsi"/>
          <w:sz w:val="18"/>
          <w:szCs w:val="18"/>
          <w:lang w:val="es-ES"/>
        </w:rPr>
      </w:pPr>
    </w:p>
    <w:p w14:paraId="47D30013" w14:textId="391EA899" w:rsidR="00887EB6" w:rsidRPr="002B18C1" w:rsidRDefault="00C27D01" w:rsidP="00010684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es-ES"/>
        </w:rPr>
      </w:pPr>
      <w:r>
        <w:rPr>
          <w:rFonts w:asciiTheme="minorHAnsi" w:hAnsiTheme="minorHAnsi"/>
          <w:b/>
          <w:bCs/>
          <w:sz w:val="18"/>
          <w:szCs w:val="18"/>
          <w:lang w:val="es-ES"/>
        </w:rPr>
        <w:t>Parar las puertas con suavidad</w:t>
      </w:r>
    </w:p>
    <w:p w14:paraId="05ECC371" w14:textId="77777777" w:rsidR="00426126" w:rsidRPr="002B18C1" w:rsidRDefault="00426126" w:rsidP="00010684">
      <w:pPr>
        <w:spacing w:line="276" w:lineRule="auto"/>
        <w:rPr>
          <w:rFonts w:asciiTheme="minorHAnsi" w:hAnsiTheme="minorHAnsi"/>
          <w:sz w:val="18"/>
          <w:szCs w:val="18"/>
          <w:lang w:val="es-ES"/>
        </w:rPr>
      </w:pPr>
    </w:p>
    <w:p w14:paraId="4922C699" w14:textId="67BBF042" w:rsidR="00310029" w:rsidRDefault="00634335" w:rsidP="00310029">
      <w:pP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  <w:proofErr w:type="spellStart"/>
      <w:r w:rsidRPr="002B18C1">
        <w:rPr>
          <w:rFonts w:asciiTheme="minorHAnsi" w:hAnsiTheme="minorHAnsi"/>
          <w:b/>
          <w:bCs/>
          <w:i/>
          <w:iCs/>
          <w:sz w:val="18"/>
          <w:szCs w:val="18"/>
          <w:lang w:val="es-ES"/>
        </w:rPr>
        <w:t>Leinfelden-Echterdingen</w:t>
      </w:r>
      <w:proofErr w:type="spellEnd"/>
      <w:r w:rsidR="00310029">
        <w:rPr>
          <w:rFonts w:asciiTheme="minorHAnsi" w:hAnsiTheme="minorHAnsi"/>
          <w:b/>
          <w:bCs/>
          <w:i/>
          <w:iCs/>
          <w:sz w:val="18"/>
          <w:szCs w:val="18"/>
          <w:lang w:val="es-ES"/>
        </w:rPr>
        <w:t>.</w:t>
      </w:r>
      <w:r w:rsidR="007551F8" w:rsidRPr="002B18C1">
        <w:rPr>
          <w:rFonts w:asciiTheme="minorHAnsi" w:hAnsiTheme="minorHAnsi"/>
          <w:sz w:val="18"/>
          <w:szCs w:val="18"/>
          <w:lang w:val="es-ES"/>
        </w:rPr>
        <w:t xml:space="preserve"> </w:t>
      </w:r>
      <w:r w:rsidR="00310029">
        <w:rPr>
          <w:rFonts w:asciiTheme="minorHAnsi" w:hAnsiTheme="minorHAnsi"/>
          <w:sz w:val="18"/>
          <w:szCs w:val="18"/>
          <w:lang w:val="es-ES"/>
        </w:rPr>
        <w:t xml:space="preserve">El nuevo limitador de giro oculto para puertas de aluminio de la gama Roto Solid está destinado a proteger fiablemente paredes, muebles, puertas y bisagras, regulando la apertura de puertas exteriores con un ángulo </w:t>
      </w:r>
      <w:r w:rsidR="00A0537E">
        <w:rPr>
          <w:rFonts w:asciiTheme="minorHAnsi" w:hAnsiTheme="minorHAnsi"/>
          <w:sz w:val="18"/>
          <w:szCs w:val="18"/>
          <w:lang w:val="es-ES"/>
        </w:rPr>
        <w:t xml:space="preserve">individualmente </w:t>
      </w:r>
      <w:r w:rsidR="00310029">
        <w:rPr>
          <w:rFonts w:asciiTheme="minorHAnsi" w:hAnsiTheme="minorHAnsi"/>
          <w:sz w:val="18"/>
          <w:szCs w:val="18"/>
          <w:lang w:val="es-ES"/>
        </w:rPr>
        <w:t xml:space="preserve">ajustable hasta un máximo de </w:t>
      </w:r>
      <w:r w:rsidR="009A3A00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125°. </w:t>
      </w:r>
      <w:r w:rsidR="00310029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El tope amortiguado aporta confort, evitando una apertura </w:t>
      </w:r>
      <w:r w:rsidR="00F36009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excesivamente </w:t>
      </w:r>
      <w:r w:rsidR="00310029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abrupta de la puerta. El único elemento del limitador visible con la puerta abierta es el fino brazo giratorio.</w:t>
      </w:r>
    </w:p>
    <w:p w14:paraId="4180DB37" w14:textId="77777777" w:rsidR="009A3A00" w:rsidRPr="002B18C1" w:rsidRDefault="009A3A00" w:rsidP="00310029">
      <w:pPr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</w:p>
    <w:p w14:paraId="0E5D4D39" w14:textId="0373F00D" w:rsidR="009A3A00" w:rsidRPr="002B18C1" w:rsidRDefault="00310029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b/>
          <w:bCs/>
          <w:color w:val="000000" w:themeColor="text1"/>
          <w:sz w:val="18"/>
          <w:szCs w:val="18"/>
          <w:lang w:val="es-ES"/>
        </w:rPr>
      </w:pPr>
      <w:r>
        <w:rPr>
          <w:rFonts w:asciiTheme="minorHAnsi" w:hAnsiTheme="minorHAnsi" w:cs="Calibri Light"/>
          <w:b/>
          <w:bCs/>
          <w:color w:val="000000" w:themeColor="text1"/>
          <w:sz w:val="18"/>
          <w:szCs w:val="18"/>
          <w:lang w:val="es-ES"/>
        </w:rPr>
        <w:t>Protección perfecta a escondidas</w:t>
      </w:r>
    </w:p>
    <w:p w14:paraId="78EC9A73" w14:textId="3D1A8215" w:rsidR="003E6E4E" w:rsidRDefault="003E6E4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Una puerta que se abre descontroladamente puede causar daños en la pared o los muebles de la zona de entrada de una casa. Por este motivo, muchos propietarios buscan una solución que amortigüe a tiempo el movimiento de apertura de la puerta. Sin embargo, los topes instalados en el suelo o la pared pueden origina</w:t>
      </w:r>
      <w:r w:rsidR="00813355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r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tropiezos o acumular suciedad</w:t>
      </w:r>
      <w:r w:rsidR="00813355" w:rsidRPr="00813355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</w:t>
      </w:r>
      <w:r w:rsidR="00813355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fácilmente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.</w:t>
      </w:r>
    </w:p>
    <w:p w14:paraId="4A2E0413" w14:textId="77777777" w:rsidR="00C7178F" w:rsidRDefault="00C7178F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</w:p>
    <w:p w14:paraId="54C4060C" w14:textId="25FE7726" w:rsidR="003146DB" w:rsidRPr="002B18C1" w:rsidRDefault="003146DB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En cambio, el limitador de giro oculto Roto Solid es una solución </w:t>
      </w:r>
      <w:r w:rsidR="00354F6E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estética y funcionalmente convincente para puertas de aluminio con pesos de hoja de hasta 140 kg. </w:t>
      </w:r>
      <w:r w:rsidR="00BE62A7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El atornillado fácil </w:t>
      </w:r>
      <w:r w:rsidR="00354F6E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en la </w:t>
      </w:r>
      <w:r w:rsidR="00A0537E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parte </w:t>
      </w:r>
      <w:r w:rsidR="00354F6E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superior de la puerta, en el galce entre el marco y la hoja, </w:t>
      </w:r>
      <w:r w:rsidR="00BE62A7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permite </w:t>
      </w:r>
      <w:r w:rsidR="00354F6E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instalarlo con posterioridad y sin fresado adicional.</w:t>
      </w:r>
    </w:p>
    <w:p w14:paraId="6991E131" w14:textId="77777777" w:rsidR="00887EB6" w:rsidRPr="002B18C1" w:rsidRDefault="00887EB6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</w:p>
    <w:p w14:paraId="5D957B90" w14:textId="2D95CD6E" w:rsidR="00C7178F" w:rsidRPr="002B18C1" w:rsidRDefault="009545B7" w:rsidP="00C7178F">
      <w:pPr>
        <w:spacing w:line="276" w:lineRule="auto"/>
        <w:rPr>
          <w:rFonts w:asciiTheme="minorHAnsi" w:hAnsiTheme="minorHAnsi"/>
          <w:b/>
          <w:sz w:val="18"/>
          <w:szCs w:val="18"/>
          <w:lang w:val="es-ES"/>
        </w:rPr>
      </w:pPr>
      <w:r>
        <w:rPr>
          <w:rFonts w:asciiTheme="minorHAnsi" w:hAnsiTheme="minorHAnsi"/>
          <w:b/>
          <w:sz w:val="18"/>
          <w:szCs w:val="18"/>
          <w:lang w:val="es-ES"/>
        </w:rPr>
        <w:t>La alternativa elegante al tope</w:t>
      </w:r>
    </w:p>
    <w:p w14:paraId="24E10162" w14:textId="6B2E4488" w:rsidR="00CB32D9" w:rsidRDefault="00CF74DA" w:rsidP="00CB32D9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El limitador de giro Solid está disponible en negro o con </w:t>
      </w:r>
      <w:r w:rsidR="00813355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acabado </w:t>
      </w:r>
      <w:r w:rsidR="00CB32D9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de 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STS </w:t>
      </w:r>
      <w:r w:rsidR="00CB32D9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(acero inoxidable pulido). </w:t>
      </w:r>
      <w:r w:rsidR="00BE62A7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La versión </w:t>
      </w:r>
      <w:r w:rsidR="007358F6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en</w:t>
      </w:r>
      <w:r w:rsidR="00BE62A7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color negro</w:t>
      </w:r>
      <w:r w:rsidR="00CB32D9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se integra armónicamente en los perfiles de aluminio oscuros, al igual que la bisagra de puerta oculta </w:t>
      </w:r>
      <w:r w:rsidR="00C7178F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Roto Solid C</w:t>
      </w:r>
      <w:r w:rsidR="00CB32D9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, que muchos fabricantes de puertas prefieren procesar </w:t>
      </w:r>
      <w:r w:rsidR="00BE62A7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en acabado </w:t>
      </w:r>
      <w:r w:rsidR="00CB32D9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negro. En la versión de acero inoxidable, el nuevo limitador de giro se adapta perfectamente a herrajes y bisagras con superficie de STS.</w:t>
      </w:r>
    </w:p>
    <w:p w14:paraId="09B36F78" w14:textId="77777777" w:rsidR="00C7178F" w:rsidRPr="002B18C1" w:rsidRDefault="00C7178F" w:rsidP="00C7178F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</w:p>
    <w:p w14:paraId="13E820E7" w14:textId="061FAFD7" w:rsidR="007F3742" w:rsidRDefault="007F3742" w:rsidP="00C7178F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  <w:bookmarkStart w:id="0" w:name="_Hlk189578371"/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El ángulo de apertura máximo deseado de una puerta se fija posicionando la </w:t>
      </w:r>
      <w:r w:rsidR="00CF6D4B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guía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deslizante del marco. El ajuste del amortiguador permite fijar el ángulo de apertura y ajustar óptimamente la amortiguación.</w:t>
      </w:r>
    </w:p>
    <w:bookmarkEnd w:id="0"/>
    <w:p w14:paraId="3041007F" w14:textId="7C027673" w:rsidR="00A445E7" w:rsidRPr="002B18C1" w:rsidRDefault="00A445E7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</w:p>
    <w:p w14:paraId="0E8C6E74" w14:textId="717482D7" w:rsidR="009A3A00" w:rsidRPr="002B18C1" w:rsidRDefault="007F3742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b/>
          <w:bCs/>
          <w:color w:val="000000" w:themeColor="text1"/>
          <w:sz w:val="18"/>
          <w:szCs w:val="18"/>
          <w:lang w:val="es-ES"/>
        </w:rPr>
      </w:pPr>
      <w:proofErr w:type="spellStart"/>
      <w:r>
        <w:rPr>
          <w:rFonts w:asciiTheme="minorHAnsi" w:hAnsiTheme="minorHAnsi" w:cs="Calibri Light"/>
          <w:b/>
          <w:bCs/>
          <w:color w:val="000000" w:themeColor="text1"/>
          <w:sz w:val="18"/>
          <w:szCs w:val="18"/>
          <w:lang w:val="es-ES"/>
        </w:rPr>
        <w:t>Premontado</w:t>
      </w:r>
      <w:proofErr w:type="spellEnd"/>
      <w:r>
        <w:rPr>
          <w:rFonts w:asciiTheme="minorHAnsi" w:hAnsiTheme="minorHAnsi" w:cs="Calibri Light"/>
          <w:b/>
          <w:bCs/>
          <w:color w:val="000000" w:themeColor="text1"/>
          <w:sz w:val="18"/>
          <w:szCs w:val="18"/>
          <w:lang w:val="es-ES"/>
        </w:rPr>
        <w:t xml:space="preserve"> y sin mantenimiento</w:t>
      </w:r>
    </w:p>
    <w:p w14:paraId="48BCE4BF" w14:textId="34E77724" w:rsidR="00A445E7" w:rsidRPr="002B18C1" w:rsidRDefault="00626FEC" w:rsidP="00626FEC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El limitador de giro </w:t>
      </w:r>
      <w:r w:rsidR="00887EB6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Solid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se puede usar para puertas con apertura tanto a la izquierda como a la derecha. El limitador se entrega como módulo completamente </w:t>
      </w:r>
      <w:proofErr w:type="spellStart"/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premontado</w:t>
      </w:r>
      <w:proofErr w:type="spellEnd"/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para ahorrar tiempo y facilitar el montaje. Para instalarlo solo se requiere un destornillador </w:t>
      </w:r>
      <w:proofErr w:type="spellStart"/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hexalobular</w:t>
      </w:r>
      <w:proofErr w:type="spellEnd"/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T25. El ajuste se realiza </w:t>
      </w:r>
      <w:r w:rsidR="00BE62A7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con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llave Allen de</w:t>
      </w:r>
      <w:r w:rsidR="00780CBD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</w:t>
      </w:r>
      <w:r w:rsidR="006F05FD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2,5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</w:t>
      </w:r>
      <w:proofErr w:type="spellStart"/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mm</w:t>
      </w:r>
      <w:r w:rsidR="006F05FD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.</w:t>
      </w:r>
      <w:proofErr w:type="spellEnd"/>
      <w:r w:rsidR="00A445E7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</w:t>
      </w:r>
    </w:p>
    <w:p w14:paraId="11A060B6" w14:textId="77777777" w:rsidR="00A445E7" w:rsidRPr="002B18C1" w:rsidRDefault="00A445E7" w:rsidP="00A445E7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</w:p>
    <w:p w14:paraId="52D9D1D9" w14:textId="063129DE" w:rsidR="00887EB6" w:rsidRPr="002B18C1" w:rsidRDefault="007D2950" w:rsidP="00A445E7">
      <w:pPr>
        <w:widowControl w:val="0"/>
        <w:suppressAutoHyphens/>
        <w:contextualSpacing/>
        <w:jc w:val="both"/>
        <w:rPr>
          <w:rFonts w:asciiTheme="minorHAnsi" w:hAnsiTheme="minorHAnsi" w:cs="Calibri Light"/>
          <w:b/>
          <w:bCs/>
          <w:color w:val="000000" w:themeColor="text1"/>
          <w:sz w:val="18"/>
          <w:szCs w:val="18"/>
          <w:lang w:val="es-ES"/>
        </w:rPr>
      </w:pPr>
      <w:r>
        <w:rPr>
          <w:rFonts w:asciiTheme="minorHAnsi" w:hAnsiTheme="minorHAnsi" w:cs="Calibri Light"/>
          <w:b/>
          <w:bCs/>
          <w:color w:val="000000" w:themeColor="text1"/>
          <w:sz w:val="18"/>
          <w:szCs w:val="18"/>
          <w:lang w:val="es-ES"/>
        </w:rPr>
        <w:t>Duradero y fiable</w:t>
      </w:r>
    </w:p>
    <w:p w14:paraId="49EC3A91" w14:textId="6907F8E9" w:rsidR="007D2950" w:rsidRDefault="007D2950" w:rsidP="007D295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Una puerta con bisagras ocultas </w:t>
      </w:r>
      <w:r w:rsidR="009A3A00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Solid C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y nuevo limitador de giro </w:t>
      </w:r>
      <w:r w:rsidR="003D169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fue sometida 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a un ensayo con </w:t>
      </w:r>
      <w:r w:rsidR="009A3A00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200.000 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ciclos de apertura conforme a la norma </w:t>
      </w:r>
      <w:r w:rsidR="009A3A00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EN 1191. 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La durabilidad sin mantenimiento está garantizada, pues la puerta superó </w:t>
      </w:r>
      <w:r w:rsidR="003D169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la prueba 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sin problemas. </w:t>
      </w:r>
      <w:r w:rsidR="00137576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La resistencia anticorrosión del limitador de giro Solid alcanza</w:t>
      </w:r>
      <w:r w:rsidR="00C259AA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la</w:t>
      </w:r>
      <w:r w:rsidR="00137576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clase 4.</w:t>
      </w:r>
    </w:p>
    <w:p w14:paraId="7E3C4FDF" w14:textId="77777777" w:rsidR="00887EB6" w:rsidRPr="002B18C1" w:rsidRDefault="00887EB6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</w:p>
    <w:p w14:paraId="3DAAA368" w14:textId="4580F294" w:rsidR="00476E9D" w:rsidRDefault="00476E9D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Cierre múltiple, solera, juntas, bisagras y limitador de giro de un mismo fabricante aseguran un proceso de pedido y entrega ágil. Roto entrega </w:t>
      </w:r>
      <w:r w:rsidR="001A0324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con fiabilidad y rapidez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.</w:t>
      </w:r>
    </w:p>
    <w:p w14:paraId="596C7E25" w14:textId="77777777" w:rsidR="009A3A00" w:rsidRPr="002B18C1" w:rsidRDefault="009A3A00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</w:p>
    <w:p w14:paraId="35EFD2A3" w14:textId="14F2FBE6" w:rsidR="00B91289" w:rsidRPr="002B18C1" w:rsidRDefault="00B91289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FF0000"/>
          <w:sz w:val="18"/>
          <w:szCs w:val="18"/>
          <w:lang w:val="es-ES"/>
        </w:rPr>
      </w:pPr>
    </w:p>
    <w:p w14:paraId="10ED2936" w14:textId="77777777" w:rsidR="00B91289" w:rsidRPr="002B18C1" w:rsidRDefault="00B91289" w:rsidP="00B91289">
      <w:pPr>
        <w:spacing w:line="276" w:lineRule="auto"/>
        <w:rPr>
          <w:rFonts w:asciiTheme="minorHAnsi" w:hAnsiTheme="minorHAnsi"/>
          <w:b/>
          <w:sz w:val="18"/>
          <w:szCs w:val="18"/>
          <w:lang w:val="es-ES"/>
        </w:rPr>
      </w:pPr>
      <w:r w:rsidRPr="002B18C1">
        <w:rPr>
          <w:noProof/>
          <w:lang w:val="es-ES"/>
        </w:rPr>
        <w:drawing>
          <wp:inline distT="0" distB="0" distL="0" distR="0" wp14:anchorId="01FDA617" wp14:editId="5B79F5F2">
            <wp:extent cx="2798421" cy="1978925"/>
            <wp:effectExtent l="0" t="0" r="2540" b="2540"/>
            <wp:docPr id="1769952727" name="Grafik 2" descr="Ein Bild, das Gebäude, Im Haus, Fußboden, Innenein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952727" name="Grafik 2" descr="Ein Bild, das Gebäude, Im Haus, Fußboden, Inneneinricht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68" cy="1989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F88A2" w14:textId="06ED35FA" w:rsidR="00CF6D4B" w:rsidRDefault="00484DF6" w:rsidP="00B91289">
      <w:pPr>
        <w:spacing w:line="276" w:lineRule="auto"/>
        <w:rPr>
          <w:rFonts w:asciiTheme="minorHAnsi" w:hAnsiTheme="minorHAnsi"/>
          <w:sz w:val="18"/>
          <w:szCs w:val="18"/>
          <w:lang w:val="es-ES"/>
        </w:rPr>
      </w:pPr>
      <w:r>
        <w:rPr>
          <w:rFonts w:asciiTheme="minorHAnsi" w:hAnsiTheme="minorHAnsi"/>
          <w:sz w:val="18"/>
          <w:szCs w:val="18"/>
          <w:lang w:val="es-ES"/>
        </w:rPr>
        <w:t>Puerta amortiguada con suavidad</w:t>
      </w:r>
      <w:r w:rsidR="00CF6D4B">
        <w:rPr>
          <w:rFonts w:asciiTheme="minorHAnsi" w:hAnsiTheme="minorHAnsi"/>
          <w:sz w:val="18"/>
          <w:szCs w:val="18"/>
          <w:lang w:val="es-ES"/>
        </w:rPr>
        <w:t>: la amortiguación de la puerta gracias al limitador de giro Roto Solid ofrece una protección perfecta. A diferencia de un tope colocado en el suelo o la pared, se mantiene totalmente oculto.</w:t>
      </w:r>
    </w:p>
    <w:p w14:paraId="12BC99BF" w14:textId="77777777" w:rsidR="006F446D" w:rsidRPr="002B18C1" w:rsidRDefault="006F446D" w:rsidP="00B91289">
      <w:pPr>
        <w:spacing w:line="276" w:lineRule="auto"/>
        <w:rPr>
          <w:rFonts w:asciiTheme="minorHAnsi" w:hAnsiTheme="minorHAnsi"/>
          <w:sz w:val="18"/>
          <w:szCs w:val="18"/>
          <w:lang w:val="es-ES"/>
        </w:rPr>
      </w:pPr>
    </w:p>
    <w:p w14:paraId="778D9AC0" w14:textId="353D85FF" w:rsidR="006F446D" w:rsidRPr="006D4B44" w:rsidRDefault="006F446D" w:rsidP="006F446D">
      <w:pPr>
        <w:spacing w:line="276" w:lineRule="auto"/>
        <w:rPr>
          <w:rFonts w:asciiTheme="minorHAnsi" w:hAnsiTheme="minorHAnsi"/>
          <w:b/>
          <w:sz w:val="18"/>
          <w:szCs w:val="18"/>
        </w:rPr>
      </w:pPr>
      <w:r w:rsidRPr="006D4B44">
        <w:rPr>
          <w:rFonts w:asciiTheme="minorHAnsi" w:hAnsiTheme="minorHAnsi"/>
          <w:b/>
          <w:sz w:val="18"/>
          <w:szCs w:val="18"/>
        </w:rPr>
        <w:t>Foto:</w:t>
      </w:r>
      <w:r w:rsidRPr="006D4B44">
        <w:rPr>
          <w:rFonts w:asciiTheme="minorHAnsi" w:hAnsiTheme="minorHAnsi"/>
          <w:sz w:val="18"/>
          <w:szCs w:val="18"/>
        </w:rPr>
        <w:t xml:space="preserve"> Roto Fenster- und Türtechnologie</w:t>
      </w:r>
      <w:r w:rsidRPr="006D4B44">
        <w:rPr>
          <w:rFonts w:asciiTheme="minorHAnsi" w:hAnsiTheme="minorHAnsi"/>
          <w:sz w:val="18"/>
          <w:szCs w:val="18"/>
        </w:rPr>
        <w:tab/>
      </w:r>
      <w:r w:rsidRPr="006D4B44">
        <w:rPr>
          <w:rFonts w:asciiTheme="minorHAnsi" w:hAnsiTheme="minorHAnsi"/>
          <w:sz w:val="18"/>
          <w:szCs w:val="18"/>
        </w:rPr>
        <w:tab/>
      </w:r>
      <w:r w:rsidR="00F30F8E" w:rsidRPr="006D4B44">
        <w:rPr>
          <w:rFonts w:asciiTheme="minorHAnsi" w:hAnsiTheme="minorHAnsi"/>
          <w:sz w:val="18"/>
          <w:szCs w:val="18"/>
        </w:rPr>
        <w:t xml:space="preserve">        </w:t>
      </w:r>
      <w:r w:rsidRPr="006D4B44">
        <w:rPr>
          <w:rFonts w:asciiTheme="minorHAnsi" w:hAnsiTheme="minorHAnsi"/>
          <w:b/>
          <w:sz w:val="18"/>
          <w:szCs w:val="18"/>
        </w:rPr>
        <w:t>Roto_Solid_Drehbegrenzer_1.jpg</w:t>
      </w:r>
    </w:p>
    <w:p w14:paraId="6867E439" w14:textId="77777777" w:rsidR="006F446D" w:rsidRPr="006D4B44" w:rsidRDefault="006F446D" w:rsidP="00B9128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073AFD9" w14:textId="77777777" w:rsidR="00B91289" w:rsidRPr="006D4B44" w:rsidRDefault="00B91289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FF0000"/>
          <w:sz w:val="18"/>
          <w:szCs w:val="18"/>
        </w:rPr>
      </w:pPr>
    </w:p>
    <w:p w14:paraId="5D349169" w14:textId="77777777" w:rsidR="00B91289" w:rsidRPr="002B18C1" w:rsidRDefault="00B91289" w:rsidP="00B91289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  <w:r w:rsidRPr="002B18C1">
        <w:rPr>
          <w:noProof/>
          <w:lang w:val="es-ES"/>
        </w:rPr>
        <w:drawing>
          <wp:inline distT="0" distB="0" distL="0" distR="0" wp14:anchorId="633FCE7D" wp14:editId="21E17CA2">
            <wp:extent cx="1698507" cy="2402006"/>
            <wp:effectExtent l="0" t="0" r="0" b="0"/>
            <wp:docPr id="1976401985" name="Grafik 1" descr="Ein Bild, das Im Haus, Design, Wand, Spieg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401985" name="Grafik 1" descr="Ein Bild, das Im Haus, Design, Wand, Spiege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55" cy="24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F6521" w14:textId="77777777" w:rsidR="00B91289" w:rsidRPr="002B18C1" w:rsidRDefault="00B91289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FF0000"/>
          <w:sz w:val="18"/>
          <w:szCs w:val="18"/>
          <w:lang w:val="es-ES"/>
        </w:rPr>
      </w:pPr>
    </w:p>
    <w:p w14:paraId="07FB16D4" w14:textId="1D531B3E" w:rsidR="00CF6D4B" w:rsidRDefault="00CF6D4B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  <w:r w:rsidRPr="00CF6D4B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El ángulo de apertura máximo deseado se fija 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al montar el limitador de giro Roto Solid </w:t>
      </w:r>
      <w:r w:rsidRPr="00CF6D4B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posicionando la guía deslizante del marco. El ajuste del amortiguador permite fijar el ángulo de apertura y ajustar óptimamente la amortiguación.</w:t>
      </w:r>
    </w:p>
    <w:p w14:paraId="5BCA6C50" w14:textId="77777777" w:rsidR="00B91289" w:rsidRPr="002B18C1" w:rsidRDefault="00B91289" w:rsidP="009A3A00">
      <w:pPr>
        <w:spacing w:line="276" w:lineRule="auto"/>
        <w:rPr>
          <w:rFonts w:asciiTheme="minorHAnsi" w:hAnsiTheme="minorHAnsi"/>
          <w:b/>
          <w:sz w:val="18"/>
          <w:szCs w:val="18"/>
          <w:lang w:val="es-ES"/>
        </w:rPr>
      </w:pPr>
    </w:p>
    <w:p w14:paraId="5CC3C72E" w14:textId="7D91FB1E" w:rsidR="0068429E" w:rsidRPr="006D4B44" w:rsidRDefault="00CF6D4B" w:rsidP="00B91289">
      <w:pPr>
        <w:spacing w:line="276" w:lineRule="auto"/>
        <w:rPr>
          <w:rFonts w:asciiTheme="minorHAnsi" w:hAnsiTheme="minorHAnsi"/>
          <w:sz w:val="18"/>
          <w:szCs w:val="18"/>
        </w:rPr>
      </w:pPr>
      <w:r w:rsidRPr="006D4B44">
        <w:rPr>
          <w:rFonts w:asciiTheme="minorHAnsi" w:hAnsiTheme="minorHAnsi"/>
          <w:b/>
          <w:sz w:val="18"/>
          <w:szCs w:val="18"/>
        </w:rPr>
        <w:t>Imagen</w:t>
      </w:r>
      <w:r w:rsidR="009A3A00" w:rsidRPr="006D4B44">
        <w:rPr>
          <w:rFonts w:asciiTheme="minorHAnsi" w:hAnsiTheme="minorHAnsi"/>
          <w:b/>
          <w:sz w:val="18"/>
          <w:szCs w:val="18"/>
        </w:rPr>
        <w:t>:</w:t>
      </w:r>
      <w:r w:rsidR="009A3A00" w:rsidRPr="006D4B44">
        <w:rPr>
          <w:rFonts w:asciiTheme="minorHAnsi" w:hAnsiTheme="minorHAnsi"/>
          <w:sz w:val="18"/>
          <w:szCs w:val="18"/>
        </w:rPr>
        <w:t xml:space="preserve"> Roto Fenster- und Türtechnologie</w:t>
      </w:r>
      <w:r w:rsidR="009A3A00" w:rsidRPr="006D4B44">
        <w:rPr>
          <w:rFonts w:asciiTheme="minorHAnsi" w:hAnsiTheme="minorHAnsi"/>
          <w:sz w:val="18"/>
          <w:szCs w:val="18"/>
        </w:rPr>
        <w:tab/>
      </w:r>
      <w:r w:rsidR="00F30F8E" w:rsidRPr="006D4B44">
        <w:rPr>
          <w:rFonts w:asciiTheme="minorHAnsi" w:hAnsiTheme="minorHAnsi"/>
          <w:sz w:val="18"/>
          <w:szCs w:val="18"/>
        </w:rPr>
        <w:t xml:space="preserve">           </w:t>
      </w:r>
      <w:r w:rsidR="006F446D" w:rsidRPr="006D4B44">
        <w:rPr>
          <w:rFonts w:asciiTheme="minorHAnsi" w:hAnsiTheme="minorHAnsi"/>
          <w:b/>
          <w:sz w:val="18"/>
          <w:szCs w:val="18"/>
        </w:rPr>
        <w:t>Roto_Solid_Drehbegrenzer</w:t>
      </w:r>
      <w:r w:rsidR="009A3A00" w:rsidRPr="006D4B44">
        <w:rPr>
          <w:rFonts w:asciiTheme="minorHAnsi" w:hAnsiTheme="minorHAnsi"/>
          <w:b/>
          <w:sz w:val="18"/>
          <w:szCs w:val="18"/>
        </w:rPr>
        <w:t>_</w:t>
      </w:r>
      <w:r w:rsidR="006F446D" w:rsidRPr="006D4B44">
        <w:rPr>
          <w:rFonts w:asciiTheme="minorHAnsi" w:hAnsiTheme="minorHAnsi"/>
          <w:b/>
          <w:sz w:val="18"/>
          <w:szCs w:val="18"/>
        </w:rPr>
        <w:t>2</w:t>
      </w:r>
      <w:r w:rsidR="009A3A00" w:rsidRPr="006D4B44">
        <w:rPr>
          <w:rFonts w:asciiTheme="minorHAnsi" w:hAnsiTheme="minorHAnsi"/>
          <w:b/>
          <w:sz w:val="18"/>
          <w:szCs w:val="18"/>
        </w:rPr>
        <w:t>.jpg</w:t>
      </w:r>
      <w:r w:rsidR="00B91289" w:rsidRPr="006D4B44">
        <w:rPr>
          <w:rFonts w:asciiTheme="minorHAnsi" w:hAnsiTheme="minorHAnsi"/>
          <w:sz w:val="18"/>
          <w:szCs w:val="18"/>
        </w:rPr>
        <w:t xml:space="preserve"> </w:t>
      </w:r>
    </w:p>
    <w:p w14:paraId="10DCB761" w14:textId="77777777" w:rsidR="0068429E" w:rsidRPr="006D4B44" w:rsidRDefault="0068429E" w:rsidP="009A3A00">
      <w:pPr>
        <w:spacing w:line="276" w:lineRule="auto"/>
        <w:rPr>
          <w:rFonts w:asciiTheme="minorHAnsi" w:hAnsiTheme="minorHAnsi"/>
          <w:b/>
          <w:sz w:val="18"/>
          <w:szCs w:val="18"/>
        </w:rPr>
      </w:pPr>
    </w:p>
    <w:p w14:paraId="40E6D2E1" w14:textId="77777777" w:rsidR="0068429E" w:rsidRPr="006D4B44" w:rsidRDefault="0068429E" w:rsidP="009A3A00">
      <w:pPr>
        <w:spacing w:line="276" w:lineRule="auto"/>
        <w:rPr>
          <w:rFonts w:asciiTheme="minorHAnsi" w:hAnsiTheme="minorHAnsi"/>
          <w:b/>
          <w:sz w:val="18"/>
          <w:szCs w:val="18"/>
        </w:rPr>
      </w:pPr>
    </w:p>
    <w:p w14:paraId="3A213DA2" w14:textId="77777777" w:rsidR="0068429E" w:rsidRPr="006D4B44" w:rsidRDefault="0068429E" w:rsidP="009A3A00">
      <w:pPr>
        <w:spacing w:line="276" w:lineRule="auto"/>
        <w:rPr>
          <w:rFonts w:asciiTheme="minorHAnsi" w:hAnsiTheme="minorHAnsi"/>
          <w:b/>
          <w:sz w:val="18"/>
          <w:szCs w:val="18"/>
        </w:rPr>
      </w:pPr>
    </w:p>
    <w:p w14:paraId="605A0394" w14:textId="77777777" w:rsidR="000C793A" w:rsidRPr="006D4B44" w:rsidRDefault="000C793A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68871E33" w14:textId="13CCCF7F" w:rsidR="000C793A" w:rsidRPr="006D4B44" w:rsidRDefault="000C793A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57C1005C" w14:textId="77777777" w:rsidR="00887EB6" w:rsidRPr="006D4B44" w:rsidRDefault="00887EB6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1982D5BB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1262D143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273190A6" w14:textId="58961FAD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  <w:r w:rsidRPr="002B18C1">
        <w:rPr>
          <w:noProof/>
          <w:lang w:val="es-ES"/>
        </w:rPr>
        <w:drawing>
          <wp:anchor distT="0" distB="0" distL="114300" distR="114300" simplePos="0" relativeHeight="251659264" behindDoc="0" locked="0" layoutInCell="1" allowOverlap="1" wp14:anchorId="124A1D19" wp14:editId="404AF51D">
            <wp:simplePos x="0" y="0"/>
            <wp:positionH relativeFrom="margin">
              <wp:posOffset>0</wp:posOffset>
            </wp:positionH>
            <wp:positionV relativeFrom="paragraph">
              <wp:posOffset>132715</wp:posOffset>
            </wp:positionV>
            <wp:extent cx="2829560" cy="2171700"/>
            <wp:effectExtent l="0" t="0" r="8890" b="0"/>
            <wp:wrapThrough wrapText="bothSides">
              <wp:wrapPolygon edited="0">
                <wp:start x="0" y="0"/>
                <wp:lineTo x="0" y="21411"/>
                <wp:lineTo x="21522" y="21411"/>
                <wp:lineTo x="21522" y="0"/>
                <wp:lineTo x="0" y="0"/>
              </wp:wrapPolygon>
            </wp:wrapThrough>
            <wp:docPr id="2034929335" name="Grafik 3" descr="Ein Bild, das Person, Wand, Fenster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929335" name="Grafik 3" descr="Ein Bild, das Person, Wand, Fenster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3B9A87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3509EB56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14C0E8DA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06F1DF0A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70C40870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19722FF5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2E0E1C7B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10477D5E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3EDE0448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365D2204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3CC80D9C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73ED0D24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649997A1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7FF5DAD4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3FF2ACB2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061EE07C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510BAE09" w14:textId="77777777" w:rsidR="00F30F8E" w:rsidRPr="006D4B44" w:rsidRDefault="00F30F8E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</w:rPr>
      </w:pPr>
    </w:p>
    <w:p w14:paraId="44159522" w14:textId="5C7AB6C9" w:rsidR="009A3A00" w:rsidRPr="002B18C1" w:rsidRDefault="00CF6D4B" w:rsidP="00CF6D4B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El limitador de giro Roto Solid se entrega como módulo completamente </w:t>
      </w:r>
      <w:proofErr w:type="spellStart"/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premontado</w:t>
      </w:r>
      <w:proofErr w:type="spellEnd"/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, pudiéndose usar para puertas con apertura tanto a la izquierda como a la derecha sin fresado adicional, incluso </w:t>
      </w:r>
      <w:r w:rsidR="00813355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instalándolo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posteriormente. Este elemento se presentó por primera vez </w:t>
      </w:r>
      <w:r w:rsidR="00777AE5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a un público</w:t>
      </w:r>
      <w:r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 xml:space="preserve"> profesional en la </w:t>
      </w:r>
      <w:r w:rsidR="002A62EA" w:rsidRPr="002B18C1"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  <w:t>BAU 2025.</w:t>
      </w:r>
    </w:p>
    <w:p w14:paraId="5CE6517E" w14:textId="77777777" w:rsidR="009A3A00" w:rsidRPr="002B18C1" w:rsidRDefault="009A3A00" w:rsidP="009A3A00">
      <w:pPr>
        <w:widowControl w:val="0"/>
        <w:suppressAutoHyphens/>
        <w:contextualSpacing/>
        <w:jc w:val="both"/>
        <w:rPr>
          <w:rFonts w:asciiTheme="minorHAnsi" w:hAnsiTheme="minorHAnsi" w:cs="Calibri Light"/>
          <w:color w:val="000000" w:themeColor="text1"/>
          <w:sz w:val="18"/>
          <w:szCs w:val="18"/>
          <w:lang w:val="es-ES"/>
        </w:rPr>
      </w:pPr>
    </w:p>
    <w:p w14:paraId="0AD12385" w14:textId="69A965B6" w:rsidR="009A3A00" w:rsidRPr="006D4B44" w:rsidRDefault="009A3A00" w:rsidP="009A3A00">
      <w:pPr>
        <w:spacing w:line="276" w:lineRule="auto"/>
        <w:rPr>
          <w:rFonts w:asciiTheme="minorHAnsi" w:hAnsiTheme="minorHAnsi"/>
          <w:b/>
          <w:sz w:val="18"/>
          <w:szCs w:val="18"/>
        </w:rPr>
      </w:pPr>
      <w:r w:rsidRPr="006D4B44">
        <w:rPr>
          <w:rFonts w:asciiTheme="minorHAnsi" w:hAnsiTheme="minorHAnsi"/>
          <w:b/>
          <w:sz w:val="18"/>
          <w:szCs w:val="18"/>
        </w:rPr>
        <w:t>Foto:</w:t>
      </w:r>
      <w:r w:rsidRPr="006D4B44">
        <w:rPr>
          <w:rFonts w:asciiTheme="minorHAnsi" w:hAnsiTheme="minorHAnsi"/>
          <w:sz w:val="18"/>
          <w:szCs w:val="18"/>
        </w:rPr>
        <w:t xml:space="preserve"> Roto Fenster- und Türtechnologie</w:t>
      </w:r>
      <w:r w:rsidRPr="006D4B44">
        <w:rPr>
          <w:rFonts w:asciiTheme="minorHAnsi" w:hAnsiTheme="minorHAnsi"/>
          <w:sz w:val="18"/>
          <w:szCs w:val="18"/>
        </w:rPr>
        <w:tab/>
      </w:r>
      <w:r w:rsidRPr="006D4B44">
        <w:rPr>
          <w:rFonts w:asciiTheme="minorHAnsi" w:hAnsiTheme="minorHAnsi"/>
          <w:sz w:val="18"/>
          <w:szCs w:val="18"/>
        </w:rPr>
        <w:tab/>
      </w:r>
      <w:r w:rsidR="00F30F8E" w:rsidRPr="006D4B44">
        <w:rPr>
          <w:rFonts w:asciiTheme="minorHAnsi" w:hAnsiTheme="minorHAnsi"/>
          <w:sz w:val="18"/>
          <w:szCs w:val="18"/>
        </w:rPr>
        <w:t xml:space="preserve">            </w:t>
      </w:r>
      <w:r w:rsidR="006F446D" w:rsidRPr="006D4B44">
        <w:rPr>
          <w:rFonts w:asciiTheme="minorHAnsi" w:hAnsiTheme="minorHAnsi"/>
          <w:b/>
          <w:sz w:val="18"/>
          <w:szCs w:val="18"/>
        </w:rPr>
        <w:t>Roto_Solid_Drehbegrenzer</w:t>
      </w:r>
      <w:r w:rsidRPr="006D4B44">
        <w:rPr>
          <w:rFonts w:asciiTheme="minorHAnsi" w:hAnsiTheme="minorHAnsi"/>
          <w:b/>
          <w:sz w:val="18"/>
          <w:szCs w:val="18"/>
        </w:rPr>
        <w:t>_</w:t>
      </w:r>
      <w:r w:rsidR="006F446D" w:rsidRPr="006D4B44">
        <w:rPr>
          <w:rFonts w:asciiTheme="minorHAnsi" w:hAnsiTheme="minorHAnsi"/>
          <w:b/>
          <w:sz w:val="18"/>
          <w:szCs w:val="18"/>
        </w:rPr>
        <w:t>3</w:t>
      </w:r>
      <w:r w:rsidRPr="006D4B44">
        <w:rPr>
          <w:rFonts w:asciiTheme="minorHAnsi" w:hAnsiTheme="minorHAnsi"/>
          <w:b/>
          <w:sz w:val="18"/>
          <w:szCs w:val="18"/>
        </w:rPr>
        <w:t>.jpg</w:t>
      </w:r>
    </w:p>
    <w:p w14:paraId="36820854" w14:textId="0B07233B" w:rsidR="0054668A" w:rsidRPr="006D4B44" w:rsidRDefault="0054668A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9DBACB4" w14:textId="77777777" w:rsidR="0068429E" w:rsidRPr="006D4B44" w:rsidRDefault="0068429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3539D85" w14:textId="208058C1" w:rsidR="0068429E" w:rsidRPr="006D4B44" w:rsidRDefault="0068429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3DEA8DA" w14:textId="19D727DF" w:rsidR="0068429E" w:rsidRPr="006D4B44" w:rsidRDefault="0068429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67F5CA0" w14:textId="77777777" w:rsidR="0068429E" w:rsidRPr="006D4B44" w:rsidRDefault="0068429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AF1CDD5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FC0F0E4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9CF2435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48192B1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3677EC2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52B670E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1743088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AD1C3E8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04813D1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CE0AF54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5C30C31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A7CA15B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D6F9AEF" w14:textId="77777777" w:rsidR="00F30F8E" w:rsidRPr="006D4B44" w:rsidRDefault="00F30F8E" w:rsidP="009A3A00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49CBD63" w14:textId="77777777" w:rsidR="00010684" w:rsidRPr="006D4B44" w:rsidRDefault="00010684" w:rsidP="0001068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9D91BBE" w14:textId="50F69809" w:rsidR="00435B70" w:rsidRPr="002B18C1" w:rsidRDefault="00CF6D4B" w:rsidP="00AC68D9">
      <w:pPr>
        <w:spacing w:line="276" w:lineRule="auto"/>
        <w:rPr>
          <w:rFonts w:asciiTheme="minorHAnsi" w:hAnsiTheme="minorHAnsi"/>
          <w:sz w:val="18"/>
          <w:szCs w:val="18"/>
          <w:lang w:val="es-ES"/>
        </w:rPr>
      </w:pPr>
      <w:r w:rsidRPr="00CF6D4B">
        <w:rPr>
          <w:rFonts w:asciiTheme="minorHAnsi" w:hAnsiTheme="minorHAnsi"/>
          <w:sz w:val="18"/>
          <w:szCs w:val="18"/>
          <w:lang w:val="es-ES"/>
        </w:rPr>
        <w:t>Reimpresión libre; rogamos remitan copia.</w:t>
      </w:r>
    </w:p>
    <w:p w14:paraId="090A15A7" w14:textId="77777777" w:rsidR="00435B70" w:rsidRPr="002B18C1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  <w:lang w:val="es-ES"/>
        </w:rPr>
      </w:pPr>
    </w:p>
    <w:p w14:paraId="3737902B" w14:textId="3F101BCA" w:rsidR="00324F73" w:rsidRPr="002B18C1" w:rsidRDefault="00CF6D4B" w:rsidP="00324F73">
      <w:pPr>
        <w:spacing w:line="276" w:lineRule="auto"/>
        <w:rPr>
          <w:rFonts w:asciiTheme="minorHAnsi" w:hAnsiTheme="minorHAnsi"/>
          <w:sz w:val="18"/>
          <w:szCs w:val="18"/>
          <w:lang w:val="es-ES"/>
        </w:rPr>
      </w:pPr>
      <w:r w:rsidRPr="006D4B44">
        <w:rPr>
          <w:rFonts w:asciiTheme="minorHAnsi" w:hAnsiTheme="minorHAnsi"/>
          <w:b/>
          <w:sz w:val="18"/>
          <w:szCs w:val="18"/>
        </w:rPr>
        <w:t>Editor</w:t>
      </w:r>
      <w:r w:rsidR="00C527C6" w:rsidRPr="006D4B44">
        <w:rPr>
          <w:rFonts w:asciiTheme="minorHAnsi" w:hAnsiTheme="minorHAnsi"/>
          <w:sz w:val="18"/>
          <w:szCs w:val="18"/>
        </w:rPr>
        <w:t xml:space="preserve">: Roto Frank Fenster- und Türtechnologie GmbH • Wilhelm-Frank-Platz 1 • 70771 Leinfelden-Echterdingen • Tel. </w:t>
      </w:r>
      <w:r w:rsidR="00C527C6" w:rsidRPr="002B18C1">
        <w:rPr>
          <w:rFonts w:asciiTheme="minorHAnsi" w:hAnsiTheme="minorHAnsi"/>
          <w:sz w:val="18"/>
          <w:szCs w:val="18"/>
          <w:lang w:val="es-ES"/>
        </w:rPr>
        <w:t>+49 711 7</w:t>
      </w:r>
      <w:r w:rsidR="00123FAC" w:rsidRPr="002B18C1">
        <w:rPr>
          <w:rFonts w:asciiTheme="minorHAnsi" w:hAnsiTheme="minorHAnsi"/>
          <w:sz w:val="18"/>
          <w:szCs w:val="18"/>
          <w:lang w:val="es-ES"/>
        </w:rPr>
        <w:t xml:space="preserve">598 0 </w:t>
      </w:r>
    </w:p>
    <w:p w14:paraId="078E2461" w14:textId="4C1D7ECC" w:rsidR="00324F73" w:rsidRPr="002B18C1" w:rsidRDefault="00CF6D4B" w:rsidP="00324F73">
      <w:pPr>
        <w:spacing w:line="276" w:lineRule="auto"/>
        <w:rPr>
          <w:rFonts w:asciiTheme="minorHAnsi" w:hAnsiTheme="minorHAnsi"/>
          <w:sz w:val="18"/>
          <w:szCs w:val="18"/>
          <w:lang w:val="es-ES"/>
        </w:rPr>
      </w:pPr>
      <w:r>
        <w:rPr>
          <w:rFonts w:asciiTheme="minorHAnsi" w:hAnsiTheme="minorHAnsi"/>
          <w:b/>
          <w:bCs/>
          <w:sz w:val="18"/>
          <w:szCs w:val="18"/>
          <w:lang w:val="es-ES"/>
        </w:rPr>
        <w:t>Contacto</w:t>
      </w:r>
      <w:r w:rsidR="00324F73" w:rsidRPr="002B18C1">
        <w:rPr>
          <w:rFonts w:asciiTheme="minorHAnsi" w:hAnsiTheme="minorHAnsi"/>
          <w:sz w:val="18"/>
          <w:szCs w:val="18"/>
          <w:lang w:val="es-ES"/>
        </w:rPr>
        <w:t xml:space="preserve">: Sabine Barbie • </w:t>
      </w:r>
      <w:hyperlink r:id="rId14">
        <w:r w:rsidR="00324F73" w:rsidRPr="002B18C1">
          <w:rPr>
            <w:rStyle w:val="Hipervnculo"/>
            <w:rFonts w:asciiTheme="minorHAnsi" w:hAnsiTheme="minorHAnsi"/>
            <w:color w:val="auto"/>
            <w:sz w:val="18"/>
            <w:szCs w:val="18"/>
            <w:u w:val="none"/>
            <w:lang w:val="es-ES"/>
          </w:rPr>
          <w:t>sabine.barbie@roto-frank.com</w:t>
        </w:r>
      </w:hyperlink>
      <w:r w:rsidR="00324F73" w:rsidRPr="002B18C1">
        <w:rPr>
          <w:rFonts w:asciiTheme="minorHAnsi" w:hAnsiTheme="minorHAnsi"/>
          <w:sz w:val="18"/>
          <w:szCs w:val="18"/>
          <w:lang w:val="es-ES"/>
        </w:rPr>
        <w:t xml:space="preserve"> • Tel. +49 711 7598 2514</w:t>
      </w:r>
    </w:p>
    <w:p w14:paraId="62ED6209" w14:textId="73165296" w:rsidR="003A3439" w:rsidRPr="002B18C1" w:rsidRDefault="003A3439" w:rsidP="00324F73">
      <w:pPr>
        <w:spacing w:line="276" w:lineRule="auto"/>
        <w:ind w:right="-426"/>
        <w:rPr>
          <w:rFonts w:asciiTheme="minorHAnsi" w:hAnsiTheme="minorHAnsi"/>
          <w:sz w:val="18"/>
          <w:szCs w:val="18"/>
          <w:lang w:val="es-ES"/>
        </w:rPr>
      </w:pPr>
    </w:p>
    <w:sectPr w:rsidR="003A3439" w:rsidRPr="002B18C1" w:rsidSect="00000228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4139" w:right="2693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8AE20" w14:textId="77777777" w:rsidR="00E2752E" w:rsidRDefault="00E2752E">
      <w:r>
        <w:separator/>
      </w:r>
    </w:p>
  </w:endnote>
  <w:endnote w:type="continuationSeparator" w:id="0">
    <w:p w14:paraId="48A1E96B" w14:textId="77777777" w:rsidR="00E2752E" w:rsidRDefault="00E2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ambria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A4F71" w14:textId="77777777" w:rsidR="00EA12DF" w:rsidRDefault="00EA12DF" w:rsidP="00940B68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408F0"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79667F69" w14:textId="77777777" w:rsidR="00EA12DF" w:rsidRDefault="00EA12DF" w:rsidP="00EA12D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2CC97D3" w14:textId="46716C21" w:rsidR="00EA12DF" w:rsidRPr="00EA12DF" w:rsidRDefault="00EA12DF" w:rsidP="00940B68">
        <w:pPr>
          <w:pStyle w:val="Piedepgina"/>
          <w:framePr w:wrap="none" w:vAnchor="text" w:hAnchor="margin" w:xAlign="right" w:y="1"/>
          <w:rPr>
            <w:rStyle w:val="Nmerodepgina"/>
            <w:rFonts w:ascii="Arial" w:hAnsi="Arial" w:cs="Arial"/>
            <w:sz w:val="22"/>
            <w:szCs w:val="22"/>
          </w:rPr>
        </w:pPr>
        <w:r w:rsidRPr="00EA12DF">
          <w:rPr>
            <w:rStyle w:val="Nmerodepgina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Nmerodepgina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Nmerodepgina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Nmerodepgina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Nmerodepgina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Piedepgina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71164" w14:textId="77777777" w:rsidR="00066ABD" w:rsidRPr="00954840" w:rsidRDefault="00066ABD" w:rsidP="00954840">
    <w:pPr>
      <w:pStyle w:val="Piedepgina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84994" w14:textId="77777777" w:rsidR="00E2752E" w:rsidRDefault="00E2752E">
      <w:r>
        <w:separator/>
      </w:r>
    </w:p>
  </w:footnote>
  <w:footnote w:type="continuationSeparator" w:id="0">
    <w:p w14:paraId="3EF87F42" w14:textId="77777777" w:rsidR="00E2752E" w:rsidRDefault="00E27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26" name="Grafik 26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Encabezado"/>
    </w:pPr>
  </w:p>
  <w:p w14:paraId="7D28624E" w14:textId="77777777" w:rsidR="00066ABD" w:rsidRDefault="00066A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F9A6" w14:textId="77777777" w:rsidR="0096234B" w:rsidRPr="002B18C1" w:rsidRDefault="0096234B" w:rsidP="0096234B">
    <w:pPr>
      <w:pStyle w:val="FirmenangabenFusszeile"/>
      <w:tabs>
        <w:tab w:val="left" w:pos="708"/>
      </w:tabs>
      <w:ind w:left="28"/>
      <w:rPr>
        <w:sz w:val="24"/>
        <w:lang w:val="es-ES"/>
      </w:rPr>
    </w:pPr>
    <w:r w:rsidRPr="002B18C1">
      <w:rPr>
        <w:noProof/>
        <w:sz w:val="24"/>
        <w:lang w:val="es-ES"/>
      </w:rPr>
      <w:drawing>
        <wp:anchor distT="0" distB="0" distL="114300" distR="114300" simplePos="0" relativeHeight="251673600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18C1">
      <w:rPr>
        <w:noProof/>
        <w:sz w:val="24"/>
        <w:lang w:val="es-ES"/>
      </w:rPr>
      <w:drawing>
        <wp:anchor distT="0" distB="0" distL="114300" distR="114300" simplePos="0" relativeHeight="251674624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8" name="Grafik 2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Pr="002B18C1" w:rsidRDefault="0096234B" w:rsidP="0096234B">
    <w:pPr>
      <w:pStyle w:val="Presseinfo"/>
      <w:rPr>
        <w:lang w:val="es-ES"/>
      </w:rPr>
    </w:pPr>
  </w:p>
  <w:p w14:paraId="7FC7DCF8" w14:textId="28E9DBE4" w:rsidR="0096234B" w:rsidRPr="002B18C1" w:rsidRDefault="002B18C1" w:rsidP="0096234B">
    <w:pPr>
      <w:pStyle w:val="Presseinfo"/>
      <w:rPr>
        <w:rFonts w:asciiTheme="minorHAnsi" w:hAnsiTheme="minorHAnsi"/>
        <w:lang w:val="es-ES"/>
      </w:rPr>
    </w:pPr>
    <w:r>
      <w:rPr>
        <w:rFonts w:asciiTheme="minorHAnsi" w:hAnsiTheme="minorHAnsi"/>
        <w:lang w:val="es-ES"/>
      </w:rPr>
      <w:t>Nota de prensa</w:t>
    </w:r>
  </w:p>
  <w:p w14:paraId="317519BE" w14:textId="77777777" w:rsidR="00127614" w:rsidRPr="002B18C1" w:rsidRDefault="00127614" w:rsidP="0096234B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9"/>
  </w:num>
  <w:num w:numId="2" w16cid:durableId="581377603">
    <w:abstractNumId w:val="2"/>
  </w:num>
  <w:num w:numId="3" w16cid:durableId="1021205189">
    <w:abstractNumId w:val="6"/>
  </w:num>
  <w:num w:numId="4" w16cid:durableId="2090542912">
    <w:abstractNumId w:val="4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7"/>
  </w:num>
  <w:num w:numId="8" w16cid:durableId="1396976619">
    <w:abstractNumId w:val="1"/>
  </w:num>
  <w:num w:numId="9" w16cid:durableId="1416703918">
    <w:abstractNumId w:val="5"/>
  </w:num>
  <w:num w:numId="10" w16cid:durableId="8573058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228"/>
    <w:rsid w:val="000009C5"/>
    <w:rsid w:val="00000BFF"/>
    <w:rsid w:val="000030AC"/>
    <w:rsid w:val="000031EE"/>
    <w:rsid w:val="0000536F"/>
    <w:rsid w:val="0000674E"/>
    <w:rsid w:val="000075F0"/>
    <w:rsid w:val="00007CA5"/>
    <w:rsid w:val="00010684"/>
    <w:rsid w:val="000114A0"/>
    <w:rsid w:val="00013CE9"/>
    <w:rsid w:val="00013D70"/>
    <w:rsid w:val="00014AAD"/>
    <w:rsid w:val="00015E1D"/>
    <w:rsid w:val="00016F6B"/>
    <w:rsid w:val="00017EDD"/>
    <w:rsid w:val="00020F18"/>
    <w:rsid w:val="0002169F"/>
    <w:rsid w:val="0002212C"/>
    <w:rsid w:val="000239C2"/>
    <w:rsid w:val="00024C75"/>
    <w:rsid w:val="00027845"/>
    <w:rsid w:val="000311AF"/>
    <w:rsid w:val="00035C46"/>
    <w:rsid w:val="0004193C"/>
    <w:rsid w:val="00043A2D"/>
    <w:rsid w:val="00044646"/>
    <w:rsid w:val="000455AA"/>
    <w:rsid w:val="0004590F"/>
    <w:rsid w:val="00045931"/>
    <w:rsid w:val="000462F5"/>
    <w:rsid w:val="00046D8E"/>
    <w:rsid w:val="000474CF"/>
    <w:rsid w:val="000547F5"/>
    <w:rsid w:val="000603EC"/>
    <w:rsid w:val="00060DC6"/>
    <w:rsid w:val="000616C2"/>
    <w:rsid w:val="00061A9B"/>
    <w:rsid w:val="0006203B"/>
    <w:rsid w:val="00062E3B"/>
    <w:rsid w:val="000631FD"/>
    <w:rsid w:val="00065189"/>
    <w:rsid w:val="00065486"/>
    <w:rsid w:val="0006573D"/>
    <w:rsid w:val="00066ABD"/>
    <w:rsid w:val="000727C6"/>
    <w:rsid w:val="00077AD0"/>
    <w:rsid w:val="00081F72"/>
    <w:rsid w:val="00082574"/>
    <w:rsid w:val="000865BC"/>
    <w:rsid w:val="000869F5"/>
    <w:rsid w:val="00093DA8"/>
    <w:rsid w:val="000950B5"/>
    <w:rsid w:val="00096842"/>
    <w:rsid w:val="00097B47"/>
    <w:rsid w:val="000A6485"/>
    <w:rsid w:val="000B0ED4"/>
    <w:rsid w:val="000B1D7E"/>
    <w:rsid w:val="000C1639"/>
    <w:rsid w:val="000C2DBF"/>
    <w:rsid w:val="000C4AEC"/>
    <w:rsid w:val="000C64EB"/>
    <w:rsid w:val="000C6C3F"/>
    <w:rsid w:val="000C793A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E6EAC"/>
    <w:rsid w:val="000F0337"/>
    <w:rsid w:val="000F0BF2"/>
    <w:rsid w:val="000F70D2"/>
    <w:rsid w:val="000F78BE"/>
    <w:rsid w:val="000F7A82"/>
    <w:rsid w:val="00100486"/>
    <w:rsid w:val="00103120"/>
    <w:rsid w:val="001052CA"/>
    <w:rsid w:val="00107781"/>
    <w:rsid w:val="00107D4C"/>
    <w:rsid w:val="00110134"/>
    <w:rsid w:val="00113C4C"/>
    <w:rsid w:val="0011554B"/>
    <w:rsid w:val="0011695F"/>
    <w:rsid w:val="00120455"/>
    <w:rsid w:val="00120ADE"/>
    <w:rsid w:val="00123FAC"/>
    <w:rsid w:val="001270FB"/>
    <w:rsid w:val="00127614"/>
    <w:rsid w:val="00127E3B"/>
    <w:rsid w:val="001312E7"/>
    <w:rsid w:val="00135478"/>
    <w:rsid w:val="001357E5"/>
    <w:rsid w:val="00135FF4"/>
    <w:rsid w:val="00136AA9"/>
    <w:rsid w:val="00137576"/>
    <w:rsid w:val="00140182"/>
    <w:rsid w:val="001408FE"/>
    <w:rsid w:val="00141F70"/>
    <w:rsid w:val="00143539"/>
    <w:rsid w:val="00144D7C"/>
    <w:rsid w:val="00145B8B"/>
    <w:rsid w:val="00151761"/>
    <w:rsid w:val="00155409"/>
    <w:rsid w:val="00161EC1"/>
    <w:rsid w:val="00162008"/>
    <w:rsid w:val="0016238A"/>
    <w:rsid w:val="00167447"/>
    <w:rsid w:val="00172DB5"/>
    <w:rsid w:val="0017460C"/>
    <w:rsid w:val="00175EBD"/>
    <w:rsid w:val="0018201A"/>
    <w:rsid w:val="00182E89"/>
    <w:rsid w:val="001866C6"/>
    <w:rsid w:val="00191216"/>
    <w:rsid w:val="00194A99"/>
    <w:rsid w:val="001963C9"/>
    <w:rsid w:val="00197B77"/>
    <w:rsid w:val="001A0324"/>
    <w:rsid w:val="001A15B0"/>
    <w:rsid w:val="001A3008"/>
    <w:rsid w:val="001A766E"/>
    <w:rsid w:val="001B20FE"/>
    <w:rsid w:val="001B3132"/>
    <w:rsid w:val="001B47D7"/>
    <w:rsid w:val="001C051B"/>
    <w:rsid w:val="001C3386"/>
    <w:rsid w:val="001C612B"/>
    <w:rsid w:val="001D2172"/>
    <w:rsid w:val="001E088B"/>
    <w:rsid w:val="001E5203"/>
    <w:rsid w:val="001E57B3"/>
    <w:rsid w:val="001E64A5"/>
    <w:rsid w:val="001F0BB3"/>
    <w:rsid w:val="001F4084"/>
    <w:rsid w:val="001F4C37"/>
    <w:rsid w:val="001F7BFE"/>
    <w:rsid w:val="001F7FC4"/>
    <w:rsid w:val="00204DAD"/>
    <w:rsid w:val="00207261"/>
    <w:rsid w:val="002103F4"/>
    <w:rsid w:val="0021148E"/>
    <w:rsid w:val="00212633"/>
    <w:rsid w:val="00213F5E"/>
    <w:rsid w:val="0021708B"/>
    <w:rsid w:val="00221B6A"/>
    <w:rsid w:val="002243F3"/>
    <w:rsid w:val="00226466"/>
    <w:rsid w:val="00227D36"/>
    <w:rsid w:val="00230888"/>
    <w:rsid w:val="002349A5"/>
    <w:rsid w:val="00235581"/>
    <w:rsid w:val="00235805"/>
    <w:rsid w:val="00241342"/>
    <w:rsid w:val="002435F1"/>
    <w:rsid w:val="00246817"/>
    <w:rsid w:val="00250666"/>
    <w:rsid w:val="00250903"/>
    <w:rsid w:val="0025156E"/>
    <w:rsid w:val="00251CB2"/>
    <w:rsid w:val="002547C2"/>
    <w:rsid w:val="00255FD9"/>
    <w:rsid w:val="00261816"/>
    <w:rsid w:val="0026669B"/>
    <w:rsid w:val="00266D6D"/>
    <w:rsid w:val="00270226"/>
    <w:rsid w:val="00270C62"/>
    <w:rsid w:val="00274032"/>
    <w:rsid w:val="002807AE"/>
    <w:rsid w:val="00280FCA"/>
    <w:rsid w:val="00284961"/>
    <w:rsid w:val="00285795"/>
    <w:rsid w:val="002863FE"/>
    <w:rsid w:val="00292EC9"/>
    <w:rsid w:val="00293A8B"/>
    <w:rsid w:val="00293B55"/>
    <w:rsid w:val="002A134C"/>
    <w:rsid w:val="002A27FF"/>
    <w:rsid w:val="002A2918"/>
    <w:rsid w:val="002A5322"/>
    <w:rsid w:val="002A62EA"/>
    <w:rsid w:val="002B18C1"/>
    <w:rsid w:val="002B1944"/>
    <w:rsid w:val="002B35C0"/>
    <w:rsid w:val="002B3C21"/>
    <w:rsid w:val="002B4E8E"/>
    <w:rsid w:val="002C18E5"/>
    <w:rsid w:val="002C2A20"/>
    <w:rsid w:val="002C41EC"/>
    <w:rsid w:val="002C68B2"/>
    <w:rsid w:val="002D117D"/>
    <w:rsid w:val="002D3FA3"/>
    <w:rsid w:val="002D4D5F"/>
    <w:rsid w:val="002D6BCC"/>
    <w:rsid w:val="002D7DEE"/>
    <w:rsid w:val="002E11BB"/>
    <w:rsid w:val="002E20D9"/>
    <w:rsid w:val="002E243D"/>
    <w:rsid w:val="002E337D"/>
    <w:rsid w:val="002E4C75"/>
    <w:rsid w:val="002E7DCB"/>
    <w:rsid w:val="002F0ECA"/>
    <w:rsid w:val="002F1D61"/>
    <w:rsid w:val="002F1EBC"/>
    <w:rsid w:val="002F31B2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10029"/>
    <w:rsid w:val="00310864"/>
    <w:rsid w:val="003119CB"/>
    <w:rsid w:val="00311D9A"/>
    <w:rsid w:val="003144D3"/>
    <w:rsid w:val="003146DB"/>
    <w:rsid w:val="00315587"/>
    <w:rsid w:val="0031689A"/>
    <w:rsid w:val="00317CC7"/>
    <w:rsid w:val="00320AE0"/>
    <w:rsid w:val="00321B47"/>
    <w:rsid w:val="003235EB"/>
    <w:rsid w:val="0032375C"/>
    <w:rsid w:val="00324ABD"/>
    <w:rsid w:val="00324F73"/>
    <w:rsid w:val="00325634"/>
    <w:rsid w:val="0032759E"/>
    <w:rsid w:val="0033060D"/>
    <w:rsid w:val="00333967"/>
    <w:rsid w:val="00333F02"/>
    <w:rsid w:val="00342575"/>
    <w:rsid w:val="00342836"/>
    <w:rsid w:val="00344502"/>
    <w:rsid w:val="00347705"/>
    <w:rsid w:val="0035378C"/>
    <w:rsid w:val="00354B33"/>
    <w:rsid w:val="00354F6E"/>
    <w:rsid w:val="00355437"/>
    <w:rsid w:val="00360CD5"/>
    <w:rsid w:val="00362F23"/>
    <w:rsid w:val="0037002D"/>
    <w:rsid w:val="003704ED"/>
    <w:rsid w:val="003710C6"/>
    <w:rsid w:val="003711AC"/>
    <w:rsid w:val="00372EEF"/>
    <w:rsid w:val="00380D41"/>
    <w:rsid w:val="00382F0C"/>
    <w:rsid w:val="00385502"/>
    <w:rsid w:val="003917D7"/>
    <w:rsid w:val="00392EA1"/>
    <w:rsid w:val="003940F0"/>
    <w:rsid w:val="00396947"/>
    <w:rsid w:val="00396ADC"/>
    <w:rsid w:val="003A3439"/>
    <w:rsid w:val="003A6E04"/>
    <w:rsid w:val="003B32C7"/>
    <w:rsid w:val="003B70B3"/>
    <w:rsid w:val="003C1B0D"/>
    <w:rsid w:val="003D0252"/>
    <w:rsid w:val="003D1691"/>
    <w:rsid w:val="003E31AA"/>
    <w:rsid w:val="003E3A8A"/>
    <w:rsid w:val="003E4566"/>
    <w:rsid w:val="003E5E4A"/>
    <w:rsid w:val="003E6E4E"/>
    <w:rsid w:val="003F01EA"/>
    <w:rsid w:val="003F3F73"/>
    <w:rsid w:val="003F5491"/>
    <w:rsid w:val="003F77E4"/>
    <w:rsid w:val="00400219"/>
    <w:rsid w:val="004011E8"/>
    <w:rsid w:val="004019AA"/>
    <w:rsid w:val="00401D96"/>
    <w:rsid w:val="00410389"/>
    <w:rsid w:val="00410C1B"/>
    <w:rsid w:val="00410EC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6126"/>
    <w:rsid w:val="004304B5"/>
    <w:rsid w:val="00433AFA"/>
    <w:rsid w:val="00435B70"/>
    <w:rsid w:val="0043789C"/>
    <w:rsid w:val="00440617"/>
    <w:rsid w:val="0044374E"/>
    <w:rsid w:val="00443C8A"/>
    <w:rsid w:val="00443D67"/>
    <w:rsid w:val="00445A86"/>
    <w:rsid w:val="00447F92"/>
    <w:rsid w:val="0045126D"/>
    <w:rsid w:val="00451D3C"/>
    <w:rsid w:val="004623F6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76E9D"/>
    <w:rsid w:val="00483F3C"/>
    <w:rsid w:val="00484DF6"/>
    <w:rsid w:val="00490382"/>
    <w:rsid w:val="004956A5"/>
    <w:rsid w:val="00496FF9"/>
    <w:rsid w:val="004A0948"/>
    <w:rsid w:val="004A0AFF"/>
    <w:rsid w:val="004A3159"/>
    <w:rsid w:val="004A56D8"/>
    <w:rsid w:val="004A795D"/>
    <w:rsid w:val="004B2702"/>
    <w:rsid w:val="004B33AC"/>
    <w:rsid w:val="004B521E"/>
    <w:rsid w:val="004B641C"/>
    <w:rsid w:val="004B6F7F"/>
    <w:rsid w:val="004B7665"/>
    <w:rsid w:val="004B78C0"/>
    <w:rsid w:val="004B7998"/>
    <w:rsid w:val="004B7EE9"/>
    <w:rsid w:val="004C24ED"/>
    <w:rsid w:val="004C3B9E"/>
    <w:rsid w:val="004C422B"/>
    <w:rsid w:val="004C7B56"/>
    <w:rsid w:val="004C7FE8"/>
    <w:rsid w:val="004E13D3"/>
    <w:rsid w:val="004E2F14"/>
    <w:rsid w:val="004E4B39"/>
    <w:rsid w:val="004E6FB4"/>
    <w:rsid w:val="004E7FCB"/>
    <w:rsid w:val="004F14E2"/>
    <w:rsid w:val="004F2771"/>
    <w:rsid w:val="004F433B"/>
    <w:rsid w:val="004F5442"/>
    <w:rsid w:val="004F56BC"/>
    <w:rsid w:val="004F79E1"/>
    <w:rsid w:val="004F7EAC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1D2A"/>
    <w:rsid w:val="005329DF"/>
    <w:rsid w:val="00534F9D"/>
    <w:rsid w:val="0053649D"/>
    <w:rsid w:val="0053705A"/>
    <w:rsid w:val="0054139D"/>
    <w:rsid w:val="00541608"/>
    <w:rsid w:val="005423B6"/>
    <w:rsid w:val="0054668A"/>
    <w:rsid w:val="0054747F"/>
    <w:rsid w:val="00547A78"/>
    <w:rsid w:val="00550F73"/>
    <w:rsid w:val="0055562D"/>
    <w:rsid w:val="00555A05"/>
    <w:rsid w:val="00555BD4"/>
    <w:rsid w:val="005570FC"/>
    <w:rsid w:val="00557367"/>
    <w:rsid w:val="00561511"/>
    <w:rsid w:val="00561865"/>
    <w:rsid w:val="00570F04"/>
    <w:rsid w:val="0057175B"/>
    <w:rsid w:val="00572147"/>
    <w:rsid w:val="00573CFC"/>
    <w:rsid w:val="005758A3"/>
    <w:rsid w:val="00576DB5"/>
    <w:rsid w:val="0058071F"/>
    <w:rsid w:val="0058139E"/>
    <w:rsid w:val="00581E49"/>
    <w:rsid w:val="00582164"/>
    <w:rsid w:val="005834D9"/>
    <w:rsid w:val="00584259"/>
    <w:rsid w:val="005867D8"/>
    <w:rsid w:val="00587139"/>
    <w:rsid w:val="005877EE"/>
    <w:rsid w:val="00592566"/>
    <w:rsid w:val="00593725"/>
    <w:rsid w:val="00596BB0"/>
    <w:rsid w:val="00596CEF"/>
    <w:rsid w:val="005A0D6F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25C3"/>
    <w:rsid w:val="005B277E"/>
    <w:rsid w:val="005B3BD6"/>
    <w:rsid w:val="005B3C19"/>
    <w:rsid w:val="005B6110"/>
    <w:rsid w:val="005B726F"/>
    <w:rsid w:val="005C1081"/>
    <w:rsid w:val="005C230A"/>
    <w:rsid w:val="005C33F6"/>
    <w:rsid w:val="005C4D33"/>
    <w:rsid w:val="005C76BF"/>
    <w:rsid w:val="005C775A"/>
    <w:rsid w:val="005D16C6"/>
    <w:rsid w:val="005D2440"/>
    <w:rsid w:val="005D3558"/>
    <w:rsid w:val="005D3E0D"/>
    <w:rsid w:val="005D78DC"/>
    <w:rsid w:val="005E1502"/>
    <w:rsid w:val="005E4711"/>
    <w:rsid w:val="005E5CF5"/>
    <w:rsid w:val="005E764A"/>
    <w:rsid w:val="005F331A"/>
    <w:rsid w:val="005F396C"/>
    <w:rsid w:val="005F570B"/>
    <w:rsid w:val="005F6DE7"/>
    <w:rsid w:val="006009EA"/>
    <w:rsid w:val="0060404F"/>
    <w:rsid w:val="006043D9"/>
    <w:rsid w:val="00615438"/>
    <w:rsid w:val="00621557"/>
    <w:rsid w:val="006223E5"/>
    <w:rsid w:val="00623899"/>
    <w:rsid w:val="00623CF7"/>
    <w:rsid w:val="00624AA8"/>
    <w:rsid w:val="00624CF3"/>
    <w:rsid w:val="006255D8"/>
    <w:rsid w:val="006258A8"/>
    <w:rsid w:val="00626FEC"/>
    <w:rsid w:val="0063349A"/>
    <w:rsid w:val="00634335"/>
    <w:rsid w:val="00636159"/>
    <w:rsid w:val="00640F7A"/>
    <w:rsid w:val="00641DB7"/>
    <w:rsid w:val="00643C0A"/>
    <w:rsid w:val="00645DD2"/>
    <w:rsid w:val="006460FD"/>
    <w:rsid w:val="006508F7"/>
    <w:rsid w:val="0065155B"/>
    <w:rsid w:val="0065287C"/>
    <w:rsid w:val="0065294D"/>
    <w:rsid w:val="00655D1A"/>
    <w:rsid w:val="00657621"/>
    <w:rsid w:val="00660773"/>
    <w:rsid w:val="006635B6"/>
    <w:rsid w:val="00664045"/>
    <w:rsid w:val="00673A41"/>
    <w:rsid w:val="00676035"/>
    <w:rsid w:val="006776A7"/>
    <w:rsid w:val="00680EE0"/>
    <w:rsid w:val="00681C29"/>
    <w:rsid w:val="006828DA"/>
    <w:rsid w:val="0068423C"/>
    <w:rsid w:val="0068429E"/>
    <w:rsid w:val="00690D93"/>
    <w:rsid w:val="00692437"/>
    <w:rsid w:val="00694F38"/>
    <w:rsid w:val="006A042F"/>
    <w:rsid w:val="006A107E"/>
    <w:rsid w:val="006A1A2A"/>
    <w:rsid w:val="006B1D7C"/>
    <w:rsid w:val="006B1FD1"/>
    <w:rsid w:val="006B43B5"/>
    <w:rsid w:val="006B4CE4"/>
    <w:rsid w:val="006B6031"/>
    <w:rsid w:val="006B70BD"/>
    <w:rsid w:val="006B76C9"/>
    <w:rsid w:val="006C11B9"/>
    <w:rsid w:val="006C2120"/>
    <w:rsid w:val="006C25AB"/>
    <w:rsid w:val="006C3605"/>
    <w:rsid w:val="006C5C4E"/>
    <w:rsid w:val="006C6496"/>
    <w:rsid w:val="006C6D9A"/>
    <w:rsid w:val="006D2987"/>
    <w:rsid w:val="006D4B44"/>
    <w:rsid w:val="006D736C"/>
    <w:rsid w:val="006D7976"/>
    <w:rsid w:val="006E06AD"/>
    <w:rsid w:val="006E3C6A"/>
    <w:rsid w:val="006E487A"/>
    <w:rsid w:val="006F05FD"/>
    <w:rsid w:val="006F1EA3"/>
    <w:rsid w:val="006F3970"/>
    <w:rsid w:val="006F3C8F"/>
    <w:rsid w:val="006F446D"/>
    <w:rsid w:val="006F4B07"/>
    <w:rsid w:val="006F4C87"/>
    <w:rsid w:val="006F5E63"/>
    <w:rsid w:val="006F70CA"/>
    <w:rsid w:val="00704FA2"/>
    <w:rsid w:val="00705B82"/>
    <w:rsid w:val="007062B5"/>
    <w:rsid w:val="007102AB"/>
    <w:rsid w:val="007124D0"/>
    <w:rsid w:val="00713EA5"/>
    <w:rsid w:val="00716060"/>
    <w:rsid w:val="0071715A"/>
    <w:rsid w:val="00717470"/>
    <w:rsid w:val="00720BFC"/>
    <w:rsid w:val="00725B43"/>
    <w:rsid w:val="00726D43"/>
    <w:rsid w:val="00727CAA"/>
    <w:rsid w:val="00727EF6"/>
    <w:rsid w:val="007358F6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3DA6"/>
    <w:rsid w:val="00775BD4"/>
    <w:rsid w:val="00777704"/>
    <w:rsid w:val="00777AE5"/>
    <w:rsid w:val="00777E44"/>
    <w:rsid w:val="00780CBD"/>
    <w:rsid w:val="00781E48"/>
    <w:rsid w:val="00782DE8"/>
    <w:rsid w:val="00782E34"/>
    <w:rsid w:val="007831B2"/>
    <w:rsid w:val="00784B95"/>
    <w:rsid w:val="00790712"/>
    <w:rsid w:val="00793616"/>
    <w:rsid w:val="00794F08"/>
    <w:rsid w:val="007A0A93"/>
    <w:rsid w:val="007A1502"/>
    <w:rsid w:val="007A66D0"/>
    <w:rsid w:val="007A77A3"/>
    <w:rsid w:val="007B0FD8"/>
    <w:rsid w:val="007B112F"/>
    <w:rsid w:val="007B2E63"/>
    <w:rsid w:val="007B6B60"/>
    <w:rsid w:val="007B743B"/>
    <w:rsid w:val="007B7952"/>
    <w:rsid w:val="007C14CB"/>
    <w:rsid w:val="007C1D4D"/>
    <w:rsid w:val="007C2208"/>
    <w:rsid w:val="007D0E9F"/>
    <w:rsid w:val="007D2950"/>
    <w:rsid w:val="007D43B7"/>
    <w:rsid w:val="007D4F17"/>
    <w:rsid w:val="007D56D7"/>
    <w:rsid w:val="007D7998"/>
    <w:rsid w:val="007E02B5"/>
    <w:rsid w:val="007E0799"/>
    <w:rsid w:val="007E1314"/>
    <w:rsid w:val="007E283C"/>
    <w:rsid w:val="007E2F48"/>
    <w:rsid w:val="007E7C76"/>
    <w:rsid w:val="007F0B88"/>
    <w:rsid w:val="007F1C24"/>
    <w:rsid w:val="007F3742"/>
    <w:rsid w:val="007F407D"/>
    <w:rsid w:val="007F5855"/>
    <w:rsid w:val="007F630F"/>
    <w:rsid w:val="007F6482"/>
    <w:rsid w:val="00800D9E"/>
    <w:rsid w:val="00800F91"/>
    <w:rsid w:val="00800FE5"/>
    <w:rsid w:val="00801256"/>
    <w:rsid w:val="00804765"/>
    <w:rsid w:val="00810E07"/>
    <w:rsid w:val="00813181"/>
    <w:rsid w:val="00813355"/>
    <w:rsid w:val="00814C7B"/>
    <w:rsid w:val="00814E7D"/>
    <w:rsid w:val="00815389"/>
    <w:rsid w:val="00816CE7"/>
    <w:rsid w:val="008170B4"/>
    <w:rsid w:val="0081799E"/>
    <w:rsid w:val="008242A1"/>
    <w:rsid w:val="00825A3E"/>
    <w:rsid w:val="00832021"/>
    <w:rsid w:val="00833865"/>
    <w:rsid w:val="008342A5"/>
    <w:rsid w:val="00843622"/>
    <w:rsid w:val="008446F6"/>
    <w:rsid w:val="00846A2F"/>
    <w:rsid w:val="00847859"/>
    <w:rsid w:val="00850BF1"/>
    <w:rsid w:val="00856288"/>
    <w:rsid w:val="008602F3"/>
    <w:rsid w:val="00860A3B"/>
    <w:rsid w:val="00863A6B"/>
    <w:rsid w:val="00866D4F"/>
    <w:rsid w:val="008675F9"/>
    <w:rsid w:val="00870504"/>
    <w:rsid w:val="008723F2"/>
    <w:rsid w:val="00873566"/>
    <w:rsid w:val="00873F55"/>
    <w:rsid w:val="00875FC1"/>
    <w:rsid w:val="008773DE"/>
    <w:rsid w:val="00881B59"/>
    <w:rsid w:val="00882EA0"/>
    <w:rsid w:val="00885726"/>
    <w:rsid w:val="00886D48"/>
    <w:rsid w:val="008875D6"/>
    <w:rsid w:val="00887EB6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C151E"/>
    <w:rsid w:val="008C357B"/>
    <w:rsid w:val="008C3EE6"/>
    <w:rsid w:val="008C44AE"/>
    <w:rsid w:val="008C4A38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6987"/>
    <w:rsid w:val="00901B94"/>
    <w:rsid w:val="00903DF9"/>
    <w:rsid w:val="00903FF9"/>
    <w:rsid w:val="00904FB9"/>
    <w:rsid w:val="009055AD"/>
    <w:rsid w:val="0090566A"/>
    <w:rsid w:val="00905715"/>
    <w:rsid w:val="0090592E"/>
    <w:rsid w:val="00907E76"/>
    <w:rsid w:val="00910195"/>
    <w:rsid w:val="00910D42"/>
    <w:rsid w:val="009132F0"/>
    <w:rsid w:val="00916579"/>
    <w:rsid w:val="00921E1E"/>
    <w:rsid w:val="009276F6"/>
    <w:rsid w:val="0093098E"/>
    <w:rsid w:val="00931711"/>
    <w:rsid w:val="009416E4"/>
    <w:rsid w:val="00941EDD"/>
    <w:rsid w:val="00946E87"/>
    <w:rsid w:val="00950856"/>
    <w:rsid w:val="00952054"/>
    <w:rsid w:val="009533CC"/>
    <w:rsid w:val="009534DB"/>
    <w:rsid w:val="009545B7"/>
    <w:rsid w:val="00954840"/>
    <w:rsid w:val="0095603A"/>
    <w:rsid w:val="0096234B"/>
    <w:rsid w:val="00962548"/>
    <w:rsid w:val="009630B2"/>
    <w:rsid w:val="00963937"/>
    <w:rsid w:val="009639B7"/>
    <w:rsid w:val="00964E72"/>
    <w:rsid w:val="00966564"/>
    <w:rsid w:val="0097287F"/>
    <w:rsid w:val="00973B85"/>
    <w:rsid w:val="00973F86"/>
    <w:rsid w:val="00974AC7"/>
    <w:rsid w:val="009753F3"/>
    <w:rsid w:val="00975451"/>
    <w:rsid w:val="009754F6"/>
    <w:rsid w:val="00976B3A"/>
    <w:rsid w:val="009809FA"/>
    <w:rsid w:val="00980BDF"/>
    <w:rsid w:val="00980BF1"/>
    <w:rsid w:val="00982D91"/>
    <w:rsid w:val="00985308"/>
    <w:rsid w:val="00986BDE"/>
    <w:rsid w:val="0099084E"/>
    <w:rsid w:val="00990DA7"/>
    <w:rsid w:val="00992CC1"/>
    <w:rsid w:val="009A0E09"/>
    <w:rsid w:val="009A2134"/>
    <w:rsid w:val="009A2C37"/>
    <w:rsid w:val="009A3A00"/>
    <w:rsid w:val="009A5440"/>
    <w:rsid w:val="009A6E44"/>
    <w:rsid w:val="009B158C"/>
    <w:rsid w:val="009B213A"/>
    <w:rsid w:val="009B35BD"/>
    <w:rsid w:val="009B6276"/>
    <w:rsid w:val="009B6625"/>
    <w:rsid w:val="009C4029"/>
    <w:rsid w:val="009C56CE"/>
    <w:rsid w:val="009C67F4"/>
    <w:rsid w:val="009C751F"/>
    <w:rsid w:val="009D069F"/>
    <w:rsid w:val="009D1DF3"/>
    <w:rsid w:val="009D21B1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47E8"/>
    <w:rsid w:val="009F4B2F"/>
    <w:rsid w:val="009F62E9"/>
    <w:rsid w:val="009F7E34"/>
    <w:rsid w:val="00A00440"/>
    <w:rsid w:val="00A01583"/>
    <w:rsid w:val="00A01EAE"/>
    <w:rsid w:val="00A023E5"/>
    <w:rsid w:val="00A0537E"/>
    <w:rsid w:val="00A05779"/>
    <w:rsid w:val="00A061A6"/>
    <w:rsid w:val="00A07560"/>
    <w:rsid w:val="00A105C1"/>
    <w:rsid w:val="00A13EC6"/>
    <w:rsid w:val="00A160B9"/>
    <w:rsid w:val="00A171BA"/>
    <w:rsid w:val="00A23B17"/>
    <w:rsid w:val="00A23B4C"/>
    <w:rsid w:val="00A23DCC"/>
    <w:rsid w:val="00A23EC7"/>
    <w:rsid w:val="00A2643A"/>
    <w:rsid w:val="00A26C1D"/>
    <w:rsid w:val="00A32BC1"/>
    <w:rsid w:val="00A344A9"/>
    <w:rsid w:val="00A37559"/>
    <w:rsid w:val="00A445E7"/>
    <w:rsid w:val="00A45CDE"/>
    <w:rsid w:val="00A513AA"/>
    <w:rsid w:val="00A521AE"/>
    <w:rsid w:val="00A53919"/>
    <w:rsid w:val="00A545A4"/>
    <w:rsid w:val="00A54C88"/>
    <w:rsid w:val="00A63BEE"/>
    <w:rsid w:val="00A63E73"/>
    <w:rsid w:val="00A63F92"/>
    <w:rsid w:val="00A641BD"/>
    <w:rsid w:val="00A6700C"/>
    <w:rsid w:val="00A810F1"/>
    <w:rsid w:val="00A81493"/>
    <w:rsid w:val="00A830D0"/>
    <w:rsid w:val="00A8383C"/>
    <w:rsid w:val="00A85487"/>
    <w:rsid w:val="00A87688"/>
    <w:rsid w:val="00A879B7"/>
    <w:rsid w:val="00A95251"/>
    <w:rsid w:val="00A96031"/>
    <w:rsid w:val="00AA4C7D"/>
    <w:rsid w:val="00AA773B"/>
    <w:rsid w:val="00AB08E2"/>
    <w:rsid w:val="00AB2868"/>
    <w:rsid w:val="00AB76BD"/>
    <w:rsid w:val="00AC0E7A"/>
    <w:rsid w:val="00AC348F"/>
    <w:rsid w:val="00AC3E48"/>
    <w:rsid w:val="00AC4905"/>
    <w:rsid w:val="00AC5357"/>
    <w:rsid w:val="00AC60C8"/>
    <w:rsid w:val="00AC68D9"/>
    <w:rsid w:val="00AC79A3"/>
    <w:rsid w:val="00AD07D3"/>
    <w:rsid w:val="00AD1EEC"/>
    <w:rsid w:val="00AD242E"/>
    <w:rsid w:val="00AD25B5"/>
    <w:rsid w:val="00AD266E"/>
    <w:rsid w:val="00AE19D9"/>
    <w:rsid w:val="00AE21EA"/>
    <w:rsid w:val="00AE2C4D"/>
    <w:rsid w:val="00AE7E07"/>
    <w:rsid w:val="00AF079B"/>
    <w:rsid w:val="00AF27BA"/>
    <w:rsid w:val="00B00426"/>
    <w:rsid w:val="00B01949"/>
    <w:rsid w:val="00B037D6"/>
    <w:rsid w:val="00B03EE3"/>
    <w:rsid w:val="00B112E5"/>
    <w:rsid w:val="00B15DE6"/>
    <w:rsid w:val="00B203E9"/>
    <w:rsid w:val="00B20D13"/>
    <w:rsid w:val="00B22B90"/>
    <w:rsid w:val="00B23842"/>
    <w:rsid w:val="00B26E12"/>
    <w:rsid w:val="00B3066A"/>
    <w:rsid w:val="00B30CE3"/>
    <w:rsid w:val="00B321E2"/>
    <w:rsid w:val="00B327F2"/>
    <w:rsid w:val="00B34129"/>
    <w:rsid w:val="00B34625"/>
    <w:rsid w:val="00B34F0D"/>
    <w:rsid w:val="00B35182"/>
    <w:rsid w:val="00B4376A"/>
    <w:rsid w:val="00B43805"/>
    <w:rsid w:val="00B44679"/>
    <w:rsid w:val="00B454F8"/>
    <w:rsid w:val="00B45BD2"/>
    <w:rsid w:val="00B467D0"/>
    <w:rsid w:val="00B479F4"/>
    <w:rsid w:val="00B513A3"/>
    <w:rsid w:val="00B51EB6"/>
    <w:rsid w:val="00B52A75"/>
    <w:rsid w:val="00B531A2"/>
    <w:rsid w:val="00B5465E"/>
    <w:rsid w:val="00B546BA"/>
    <w:rsid w:val="00B55CEF"/>
    <w:rsid w:val="00B5622D"/>
    <w:rsid w:val="00B603BD"/>
    <w:rsid w:val="00B623AD"/>
    <w:rsid w:val="00B63716"/>
    <w:rsid w:val="00B648BA"/>
    <w:rsid w:val="00B65A3F"/>
    <w:rsid w:val="00B75CD6"/>
    <w:rsid w:val="00B8434E"/>
    <w:rsid w:val="00B8516C"/>
    <w:rsid w:val="00B872C7"/>
    <w:rsid w:val="00B91289"/>
    <w:rsid w:val="00BA11E1"/>
    <w:rsid w:val="00BA3645"/>
    <w:rsid w:val="00BA5044"/>
    <w:rsid w:val="00BB02D9"/>
    <w:rsid w:val="00BB1733"/>
    <w:rsid w:val="00BB20F8"/>
    <w:rsid w:val="00BB56A8"/>
    <w:rsid w:val="00BB6D35"/>
    <w:rsid w:val="00BC0554"/>
    <w:rsid w:val="00BC0F99"/>
    <w:rsid w:val="00BC107C"/>
    <w:rsid w:val="00BC1192"/>
    <w:rsid w:val="00BC3A3C"/>
    <w:rsid w:val="00BC4516"/>
    <w:rsid w:val="00BC4D14"/>
    <w:rsid w:val="00BC508F"/>
    <w:rsid w:val="00BC6F27"/>
    <w:rsid w:val="00BC79E9"/>
    <w:rsid w:val="00BD012E"/>
    <w:rsid w:val="00BD03D1"/>
    <w:rsid w:val="00BD4156"/>
    <w:rsid w:val="00BD5B37"/>
    <w:rsid w:val="00BD5BE6"/>
    <w:rsid w:val="00BD776E"/>
    <w:rsid w:val="00BD7E7F"/>
    <w:rsid w:val="00BE200D"/>
    <w:rsid w:val="00BE31B7"/>
    <w:rsid w:val="00BE3758"/>
    <w:rsid w:val="00BE3BE2"/>
    <w:rsid w:val="00BE62A7"/>
    <w:rsid w:val="00BF27E9"/>
    <w:rsid w:val="00BF3788"/>
    <w:rsid w:val="00BF3DE2"/>
    <w:rsid w:val="00BF42DD"/>
    <w:rsid w:val="00BF526D"/>
    <w:rsid w:val="00BF721D"/>
    <w:rsid w:val="00C00685"/>
    <w:rsid w:val="00C00C66"/>
    <w:rsid w:val="00C02F0B"/>
    <w:rsid w:val="00C105ED"/>
    <w:rsid w:val="00C1124A"/>
    <w:rsid w:val="00C16CFA"/>
    <w:rsid w:val="00C17B7F"/>
    <w:rsid w:val="00C17ECB"/>
    <w:rsid w:val="00C2176F"/>
    <w:rsid w:val="00C24A15"/>
    <w:rsid w:val="00C24B59"/>
    <w:rsid w:val="00C2587A"/>
    <w:rsid w:val="00C259AA"/>
    <w:rsid w:val="00C27D01"/>
    <w:rsid w:val="00C30EE0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7574"/>
    <w:rsid w:val="00C527C6"/>
    <w:rsid w:val="00C562DE"/>
    <w:rsid w:val="00C615B7"/>
    <w:rsid w:val="00C61737"/>
    <w:rsid w:val="00C64CDD"/>
    <w:rsid w:val="00C66B2F"/>
    <w:rsid w:val="00C70B22"/>
    <w:rsid w:val="00C70B71"/>
    <w:rsid w:val="00C7178F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6772"/>
    <w:rsid w:val="00C87B4C"/>
    <w:rsid w:val="00C90154"/>
    <w:rsid w:val="00C90244"/>
    <w:rsid w:val="00C9216A"/>
    <w:rsid w:val="00C9352D"/>
    <w:rsid w:val="00C94FDB"/>
    <w:rsid w:val="00CA03BD"/>
    <w:rsid w:val="00CA362C"/>
    <w:rsid w:val="00CB1FD6"/>
    <w:rsid w:val="00CB32D9"/>
    <w:rsid w:val="00CB4D28"/>
    <w:rsid w:val="00CB6F2A"/>
    <w:rsid w:val="00CC087D"/>
    <w:rsid w:val="00CC35F3"/>
    <w:rsid w:val="00CC37E3"/>
    <w:rsid w:val="00CC3D68"/>
    <w:rsid w:val="00CC4661"/>
    <w:rsid w:val="00CC7B48"/>
    <w:rsid w:val="00CD14A3"/>
    <w:rsid w:val="00CD36A3"/>
    <w:rsid w:val="00CD3979"/>
    <w:rsid w:val="00CD4A27"/>
    <w:rsid w:val="00CD7014"/>
    <w:rsid w:val="00CD7500"/>
    <w:rsid w:val="00CE3620"/>
    <w:rsid w:val="00CE76B2"/>
    <w:rsid w:val="00CE7F81"/>
    <w:rsid w:val="00CF0191"/>
    <w:rsid w:val="00CF1089"/>
    <w:rsid w:val="00CF16A0"/>
    <w:rsid w:val="00CF17E0"/>
    <w:rsid w:val="00CF3B5D"/>
    <w:rsid w:val="00CF4302"/>
    <w:rsid w:val="00CF51FB"/>
    <w:rsid w:val="00CF6D4B"/>
    <w:rsid w:val="00CF74DA"/>
    <w:rsid w:val="00D006FF"/>
    <w:rsid w:val="00D00D38"/>
    <w:rsid w:val="00D02C17"/>
    <w:rsid w:val="00D02CD4"/>
    <w:rsid w:val="00D050D1"/>
    <w:rsid w:val="00D07DDE"/>
    <w:rsid w:val="00D11026"/>
    <w:rsid w:val="00D1312A"/>
    <w:rsid w:val="00D148DD"/>
    <w:rsid w:val="00D17643"/>
    <w:rsid w:val="00D17782"/>
    <w:rsid w:val="00D21F87"/>
    <w:rsid w:val="00D22BF1"/>
    <w:rsid w:val="00D23DEC"/>
    <w:rsid w:val="00D243C5"/>
    <w:rsid w:val="00D25C6D"/>
    <w:rsid w:val="00D31B2D"/>
    <w:rsid w:val="00D32A61"/>
    <w:rsid w:val="00D367F8"/>
    <w:rsid w:val="00D3712B"/>
    <w:rsid w:val="00D378C0"/>
    <w:rsid w:val="00D37B46"/>
    <w:rsid w:val="00D4005C"/>
    <w:rsid w:val="00D40967"/>
    <w:rsid w:val="00D40A74"/>
    <w:rsid w:val="00D40EC3"/>
    <w:rsid w:val="00D42314"/>
    <w:rsid w:val="00D43D16"/>
    <w:rsid w:val="00D52EC1"/>
    <w:rsid w:val="00D5308F"/>
    <w:rsid w:val="00D54911"/>
    <w:rsid w:val="00D55870"/>
    <w:rsid w:val="00D5627F"/>
    <w:rsid w:val="00D60118"/>
    <w:rsid w:val="00D608EF"/>
    <w:rsid w:val="00D620F0"/>
    <w:rsid w:val="00D651C8"/>
    <w:rsid w:val="00D67E9E"/>
    <w:rsid w:val="00D744C3"/>
    <w:rsid w:val="00D760C1"/>
    <w:rsid w:val="00D84627"/>
    <w:rsid w:val="00D93BA2"/>
    <w:rsid w:val="00D95CE3"/>
    <w:rsid w:val="00DA038A"/>
    <w:rsid w:val="00DA0BC3"/>
    <w:rsid w:val="00DA3F9E"/>
    <w:rsid w:val="00DA6EFF"/>
    <w:rsid w:val="00DB3309"/>
    <w:rsid w:val="00DB39B1"/>
    <w:rsid w:val="00DB469D"/>
    <w:rsid w:val="00DC0644"/>
    <w:rsid w:val="00DC0B38"/>
    <w:rsid w:val="00DC3C00"/>
    <w:rsid w:val="00DC6781"/>
    <w:rsid w:val="00DC719C"/>
    <w:rsid w:val="00DD06DE"/>
    <w:rsid w:val="00DD0C46"/>
    <w:rsid w:val="00DD4AE5"/>
    <w:rsid w:val="00DD57B1"/>
    <w:rsid w:val="00DD611F"/>
    <w:rsid w:val="00DD6BD9"/>
    <w:rsid w:val="00DD78BD"/>
    <w:rsid w:val="00DE0299"/>
    <w:rsid w:val="00DE1015"/>
    <w:rsid w:val="00DE14CD"/>
    <w:rsid w:val="00DE4A82"/>
    <w:rsid w:val="00DE707D"/>
    <w:rsid w:val="00DF0F5E"/>
    <w:rsid w:val="00DF2FA2"/>
    <w:rsid w:val="00DF3148"/>
    <w:rsid w:val="00DF4C60"/>
    <w:rsid w:val="00DF5E6E"/>
    <w:rsid w:val="00DF7FAD"/>
    <w:rsid w:val="00E0112B"/>
    <w:rsid w:val="00E0365A"/>
    <w:rsid w:val="00E0748A"/>
    <w:rsid w:val="00E1346F"/>
    <w:rsid w:val="00E1497F"/>
    <w:rsid w:val="00E155E6"/>
    <w:rsid w:val="00E167BD"/>
    <w:rsid w:val="00E167ED"/>
    <w:rsid w:val="00E20C67"/>
    <w:rsid w:val="00E21833"/>
    <w:rsid w:val="00E2229C"/>
    <w:rsid w:val="00E22F35"/>
    <w:rsid w:val="00E26AF5"/>
    <w:rsid w:val="00E26EEF"/>
    <w:rsid w:val="00E2752E"/>
    <w:rsid w:val="00E27C25"/>
    <w:rsid w:val="00E27D52"/>
    <w:rsid w:val="00E31FFC"/>
    <w:rsid w:val="00E3227E"/>
    <w:rsid w:val="00E3254F"/>
    <w:rsid w:val="00E33B90"/>
    <w:rsid w:val="00E356EC"/>
    <w:rsid w:val="00E36093"/>
    <w:rsid w:val="00E37146"/>
    <w:rsid w:val="00E37915"/>
    <w:rsid w:val="00E41111"/>
    <w:rsid w:val="00E43C09"/>
    <w:rsid w:val="00E46681"/>
    <w:rsid w:val="00E510C1"/>
    <w:rsid w:val="00E54D7B"/>
    <w:rsid w:val="00E56605"/>
    <w:rsid w:val="00E56D73"/>
    <w:rsid w:val="00E61DD1"/>
    <w:rsid w:val="00E634C3"/>
    <w:rsid w:val="00E64EE0"/>
    <w:rsid w:val="00E66919"/>
    <w:rsid w:val="00E66C6E"/>
    <w:rsid w:val="00E70528"/>
    <w:rsid w:val="00E715D6"/>
    <w:rsid w:val="00E73229"/>
    <w:rsid w:val="00E745C8"/>
    <w:rsid w:val="00E74768"/>
    <w:rsid w:val="00E74ADB"/>
    <w:rsid w:val="00E77518"/>
    <w:rsid w:val="00E805F6"/>
    <w:rsid w:val="00E82D2E"/>
    <w:rsid w:val="00E8480A"/>
    <w:rsid w:val="00E84939"/>
    <w:rsid w:val="00E86325"/>
    <w:rsid w:val="00E87DCB"/>
    <w:rsid w:val="00E91327"/>
    <w:rsid w:val="00E958F8"/>
    <w:rsid w:val="00E95C08"/>
    <w:rsid w:val="00E972C4"/>
    <w:rsid w:val="00EA12DF"/>
    <w:rsid w:val="00EA291B"/>
    <w:rsid w:val="00EA573C"/>
    <w:rsid w:val="00EA6C9E"/>
    <w:rsid w:val="00EB00B2"/>
    <w:rsid w:val="00EB1B94"/>
    <w:rsid w:val="00EB2CE9"/>
    <w:rsid w:val="00EB2FE2"/>
    <w:rsid w:val="00EB3CD7"/>
    <w:rsid w:val="00EB40D8"/>
    <w:rsid w:val="00EB6349"/>
    <w:rsid w:val="00EC1035"/>
    <w:rsid w:val="00EC1995"/>
    <w:rsid w:val="00EC49F0"/>
    <w:rsid w:val="00EC585F"/>
    <w:rsid w:val="00EC646A"/>
    <w:rsid w:val="00ED01BB"/>
    <w:rsid w:val="00ED207E"/>
    <w:rsid w:val="00ED3376"/>
    <w:rsid w:val="00ED368D"/>
    <w:rsid w:val="00EE36AF"/>
    <w:rsid w:val="00EE65A3"/>
    <w:rsid w:val="00EF15B8"/>
    <w:rsid w:val="00EF1683"/>
    <w:rsid w:val="00EF20C0"/>
    <w:rsid w:val="00EF42FC"/>
    <w:rsid w:val="00EF4BB3"/>
    <w:rsid w:val="00EF65A4"/>
    <w:rsid w:val="00EF6E94"/>
    <w:rsid w:val="00F01F3D"/>
    <w:rsid w:val="00F0288F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8A4"/>
    <w:rsid w:val="00F30098"/>
    <w:rsid w:val="00F30F8E"/>
    <w:rsid w:val="00F32C7C"/>
    <w:rsid w:val="00F33BC0"/>
    <w:rsid w:val="00F33C45"/>
    <w:rsid w:val="00F3428F"/>
    <w:rsid w:val="00F34BDC"/>
    <w:rsid w:val="00F350C6"/>
    <w:rsid w:val="00F36009"/>
    <w:rsid w:val="00F370CB"/>
    <w:rsid w:val="00F4219C"/>
    <w:rsid w:val="00F452A5"/>
    <w:rsid w:val="00F45F6D"/>
    <w:rsid w:val="00F51405"/>
    <w:rsid w:val="00F52269"/>
    <w:rsid w:val="00F55D01"/>
    <w:rsid w:val="00F6074B"/>
    <w:rsid w:val="00F61BC3"/>
    <w:rsid w:val="00F64A3B"/>
    <w:rsid w:val="00F715F6"/>
    <w:rsid w:val="00F72568"/>
    <w:rsid w:val="00F7549D"/>
    <w:rsid w:val="00F75B6A"/>
    <w:rsid w:val="00F81F6B"/>
    <w:rsid w:val="00F82609"/>
    <w:rsid w:val="00F84F39"/>
    <w:rsid w:val="00F85BEB"/>
    <w:rsid w:val="00F861DB"/>
    <w:rsid w:val="00F903AA"/>
    <w:rsid w:val="00F918E7"/>
    <w:rsid w:val="00F91E7B"/>
    <w:rsid w:val="00F9432D"/>
    <w:rsid w:val="00F94422"/>
    <w:rsid w:val="00F96B32"/>
    <w:rsid w:val="00FA006D"/>
    <w:rsid w:val="00FA0C51"/>
    <w:rsid w:val="00FA0D8C"/>
    <w:rsid w:val="00FA4481"/>
    <w:rsid w:val="00FA53B5"/>
    <w:rsid w:val="00FB0CB2"/>
    <w:rsid w:val="00FB0DA2"/>
    <w:rsid w:val="00FB1273"/>
    <w:rsid w:val="00FB1369"/>
    <w:rsid w:val="00FB1F29"/>
    <w:rsid w:val="00FB3AD1"/>
    <w:rsid w:val="00FC03BE"/>
    <w:rsid w:val="00FC131E"/>
    <w:rsid w:val="00FD1309"/>
    <w:rsid w:val="00FD2271"/>
    <w:rsid w:val="00FD49A6"/>
    <w:rsid w:val="00FD4AE8"/>
    <w:rsid w:val="00FD78FC"/>
    <w:rsid w:val="00FE0AC9"/>
    <w:rsid w:val="00FE2767"/>
    <w:rsid w:val="00FE4642"/>
    <w:rsid w:val="00FE7547"/>
    <w:rsid w:val="00FE75B1"/>
    <w:rsid w:val="00FF2DFE"/>
    <w:rsid w:val="00FF2E18"/>
    <w:rsid w:val="00FF3779"/>
    <w:rsid w:val="00FF618E"/>
    <w:rsid w:val="00FF6409"/>
    <w:rsid w:val="00FF6598"/>
    <w:rsid w:val="00FF6FB2"/>
    <w:rsid w:val="0912D3B0"/>
    <w:rsid w:val="14DE924E"/>
    <w:rsid w:val="16D33BFC"/>
    <w:rsid w:val="2D586BA5"/>
    <w:rsid w:val="33188AB2"/>
    <w:rsid w:val="5E13BCDB"/>
    <w:rsid w:val="67A38015"/>
    <w:rsid w:val="6A939753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Ttulo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Ttulo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Ttulo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Ttulo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Ttulo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Ttulo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Ttulo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Ttulo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</w:style>
  <w:style w:type="paragraph" w:styleId="Sangradetextonormal">
    <w:name w:val="Body Text Indent"/>
    <w:basedOn w:val="Normal"/>
    <w:pPr>
      <w:ind w:left="1418"/>
      <w:jc w:val="both"/>
    </w:pPr>
  </w:style>
  <w:style w:type="paragraph" w:styleId="Descripci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vnculo">
    <w:name w:val="Hyperlink"/>
    <w:uiPriority w:val="99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link w:val="PiedepginaCar"/>
    <w:pPr>
      <w:tabs>
        <w:tab w:val="center" w:pos="4536"/>
        <w:tab w:val="right" w:pos="9072"/>
      </w:tabs>
    </w:pPr>
  </w:style>
  <w:style w:type="paragraph" w:styleId="Textoindependiente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Textoindependiente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xtodeglobo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8D6A16"/>
  </w:style>
  <w:style w:type="character" w:customStyle="1" w:styleId="PiedepginaCar">
    <w:name w:val="Pie de página Car"/>
    <w:basedOn w:val="Fuentedeprrafopredeter"/>
    <w:link w:val="Piedepgina"/>
    <w:rsid w:val="00954840"/>
    <w:rPr>
      <w:rFonts w:ascii="Arial" w:hAnsi="Arial"/>
    </w:rPr>
  </w:style>
  <w:style w:type="character" w:styleId="Textodelmarcadordeposicin">
    <w:name w:val="Placeholder Text"/>
    <w:basedOn w:val="Fuentedeprrafopredeter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aconcuadrcula">
    <w:name w:val="Table Grid"/>
    <w:basedOn w:val="Tabla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Refdecomentario">
    <w:name w:val="annotation reference"/>
    <w:basedOn w:val="Fuentedeprrafopredeter"/>
    <w:semiHidden/>
    <w:unhideWhenUsed/>
    <w:rsid w:val="0053705A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347705"/>
  </w:style>
  <w:style w:type="character" w:customStyle="1" w:styleId="eop">
    <w:name w:val="eop"/>
    <w:basedOn w:val="Fuentedeprrafopredeter"/>
    <w:rsid w:val="00347705"/>
  </w:style>
  <w:style w:type="character" w:customStyle="1" w:styleId="light-blue">
    <w:name w:val="light-blue"/>
    <w:basedOn w:val="Fuentedeprrafopredeter"/>
    <w:rsid w:val="00EF4BB3"/>
  </w:style>
  <w:style w:type="character" w:styleId="Mencinsinresolver">
    <w:name w:val="Unresolved Mention"/>
    <w:basedOn w:val="Fuentedeprrafopredeter"/>
    <w:uiPriority w:val="99"/>
    <w:semiHidden/>
    <w:unhideWhenUsed/>
    <w:rsid w:val="00BC1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bine.barbie@roto-fran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434C74C309A245AC94DBA8E30C4818" ma:contentTypeVersion="11" ma:contentTypeDescription="Ein neues Dokument erstellen." ma:contentTypeScope="" ma:versionID="e92a66eb0a55f9d15f46deee39d6b320">
  <xsd:schema xmlns:xsd="http://www.w3.org/2001/XMLSchema" xmlns:xs="http://www.w3.org/2001/XMLSchema" xmlns:p="http://schemas.microsoft.com/office/2006/metadata/properties" xmlns:ns2="6873076d-c061-4800-8e8a-e85bf5fcf12d" targetNamespace="http://schemas.microsoft.com/office/2006/metadata/properties" ma:root="true" ma:fieldsID="09eb7f92b0e73ebd67634ec84cece412" ns2:_="">
    <xsd:import namespace="6873076d-c061-4800-8e8a-e85bf5fcf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3076d-c061-4800-8e8a-e85bf5fcf1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73076d-c061-4800-8e8a-e85bf5fcf1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74668D-119C-42E3-9B54-E8C807C3D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73076d-c061-4800-8e8a-e85bf5fcf1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6873076d-c061-4800-8e8a-e85bf5fcf1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3753</Characters>
  <Application>Microsoft Office Word</Application>
  <DocSecurity>4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Marschütz, Petra</cp:lastModifiedBy>
  <cp:revision>2</cp:revision>
  <cp:lastPrinted>2023-07-31T12:51:00Z</cp:lastPrinted>
  <dcterms:created xsi:type="dcterms:W3CDTF">2025-02-11T12:23:00Z</dcterms:created>
  <dcterms:modified xsi:type="dcterms:W3CDTF">2025-02-11T12:23:00Z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0x010100C9434C74C309A245AC94DBA8E30C4818</vt:lpwstr>
  </property>
  <property fmtid="{D5CDD505-2E9C-101B-9397-08002B2CF9AE}" pid="3" name="MediaServiceImageTags">
    <vt:lpwstr/>
  </property>
</Properties>
</file>