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E19D3" w14:textId="29BD388C" w:rsidR="00212894" w:rsidRDefault="00435B70" w:rsidP="00DB4A2D">
      <w:pPr>
        <w:spacing w:line="276" w:lineRule="auto"/>
        <w:contextualSpacing/>
        <w:rPr>
          <w:rFonts w:cs="Arial"/>
          <w:szCs w:val="18"/>
        </w:rPr>
      </w:pPr>
      <w:r w:rsidRPr="003E57DB">
        <w:rPr>
          <w:rFonts w:cs="Arial"/>
          <w:b/>
          <w:szCs w:val="18"/>
        </w:rPr>
        <w:t>Dat</w:t>
      </w:r>
      <w:r w:rsidR="00AA3803">
        <w:rPr>
          <w:rFonts w:cs="Arial"/>
          <w:b/>
          <w:szCs w:val="18"/>
        </w:rPr>
        <w:t>a</w:t>
      </w:r>
      <w:r w:rsidRPr="003E57DB">
        <w:rPr>
          <w:rFonts w:cs="Arial"/>
          <w:b/>
          <w:szCs w:val="18"/>
        </w:rPr>
        <w:t>:</w:t>
      </w:r>
      <w:r w:rsidRPr="003E57DB">
        <w:rPr>
          <w:rFonts w:cs="Arial"/>
          <w:szCs w:val="18"/>
        </w:rPr>
        <w:t xml:space="preserve"> </w:t>
      </w:r>
      <w:r w:rsidR="00FE5008">
        <w:rPr>
          <w:rFonts w:cs="Arial"/>
          <w:szCs w:val="18"/>
        </w:rPr>
        <w:t>5</w:t>
      </w:r>
      <w:r w:rsidR="000646D3">
        <w:rPr>
          <w:rFonts w:cs="Arial"/>
          <w:szCs w:val="18"/>
        </w:rPr>
        <w:t xml:space="preserve"> </w:t>
      </w:r>
      <w:r w:rsidR="00AA3803">
        <w:rPr>
          <w:rFonts w:cs="Arial"/>
          <w:szCs w:val="18"/>
        </w:rPr>
        <w:t>f</w:t>
      </w:r>
      <w:r w:rsidR="00D10AA3">
        <w:rPr>
          <w:rFonts w:cs="Arial"/>
          <w:szCs w:val="18"/>
        </w:rPr>
        <w:t>ebruar</w:t>
      </w:r>
      <w:r w:rsidR="00AA3803">
        <w:rPr>
          <w:rFonts w:cs="Arial"/>
          <w:szCs w:val="18"/>
        </w:rPr>
        <w:t>ie</w:t>
      </w:r>
      <w:r w:rsidR="000646D3">
        <w:rPr>
          <w:rFonts w:cs="Arial"/>
          <w:szCs w:val="18"/>
        </w:rPr>
        <w:t xml:space="preserve"> </w:t>
      </w:r>
      <w:r w:rsidR="00FE5008">
        <w:rPr>
          <w:rFonts w:cs="Arial"/>
          <w:szCs w:val="18"/>
        </w:rPr>
        <w:t>2024</w:t>
      </w:r>
    </w:p>
    <w:p w14:paraId="0A5B22E6" w14:textId="77777777" w:rsidR="00212894" w:rsidRDefault="00212894" w:rsidP="00DB4A2D">
      <w:pPr>
        <w:spacing w:line="276" w:lineRule="auto"/>
        <w:contextualSpacing/>
        <w:rPr>
          <w:rFonts w:cs="Arial"/>
          <w:szCs w:val="18"/>
        </w:rPr>
      </w:pPr>
    </w:p>
    <w:p w14:paraId="22ABFF5B" w14:textId="7267684A" w:rsidR="00841F8F" w:rsidRPr="00841F8F" w:rsidRDefault="00232C37" w:rsidP="00DB4A2D">
      <w:pPr>
        <w:spacing w:line="276" w:lineRule="auto"/>
        <w:contextualSpacing/>
        <w:rPr>
          <w:kern w:val="2"/>
          <w:szCs w:val="18"/>
          <w:lang w:eastAsia="en-US"/>
        </w:rPr>
      </w:pPr>
      <w:r>
        <w:rPr>
          <w:kern w:val="2"/>
          <w:szCs w:val="18"/>
          <w:lang w:eastAsia="en-US"/>
        </w:rPr>
        <w:t>Calitate de la</w:t>
      </w:r>
      <w:r w:rsidR="00212894">
        <w:rPr>
          <w:kern w:val="2"/>
          <w:szCs w:val="18"/>
          <w:lang w:eastAsia="en-US"/>
        </w:rPr>
        <w:t xml:space="preserve"> Roto: </w:t>
      </w:r>
      <w:r>
        <w:rPr>
          <w:kern w:val="2"/>
          <w:szCs w:val="18"/>
          <w:lang w:eastAsia="en-US"/>
        </w:rPr>
        <w:t xml:space="preserve">Limitatoare de deschidere pentru ferestre din aluminiu </w:t>
      </w:r>
      <w:r w:rsidR="00443C50">
        <w:rPr>
          <w:kern w:val="2"/>
          <w:szCs w:val="18"/>
          <w:lang w:eastAsia="en-US"/>
        </w:rPr>
        <w:t>rezistente</w:t>
      </w:r>
      <w:r w:rsidR="00A078BB">
        <w:rPr>
          <w:kern w:val="2"/>
          <w:szCs w:val="18"/>
          <w:lang w:eastAsia="en-US"/>
        </w:rPr>
        <w:t>/</w:t>
      </w:r>
      <w:r w:rsidR="00DB4A2D">
        <w:rPr>
          <w:kern w:val="2"/>
          <w:szCs w:val="18"/>
          <w:lang w:eastAsia="en-US"/>
        </w:rPr>
        <w:t xml:space="preserve"> </w:t>
      </w:r>
      <w:r w:rsidR="006A6876">
        <w:rPr>
          <w:kern w:val="2"/>
          <w:szCs w:val="18"/>
          <w:lang w:eastAsia="en-US"/>
        </w:rPr>
        <w:t xml:space="preserve">ift Rosenheim: </w:t>
      </w:r>
      <w:r w:rsidR="00443C50">
        <w:rPr>
          <w:kern w:val="2"/>
          <w:szCs w:val="18"/>
          <w:lang w:eastAsia="en-US"/>
        </w:rPr>
        <w:t>Soluții speciale testate cu succes în conformitate cu</w:t>
      </w:r>
      <w:r w:rsidR="006A6876" w:rsidRPr="003E57DB">
        <w:rPr>
          <w:kern w:val="2"/>
          <w:szCs w:val="18"/>
          <w:lang w:eastAsia="en-US"/>
        </w:rPr>
        <w:t xml:space="preserve"> DIN EN 13126-5</w:t>
      </w:r>
      <w:r w:rsidR="006A6876">
        <w:rPr>
          <w:kern w:val="2"/>
          <w:szCs w:val="18"/>
          <w:lang w:eastAsia="en-US"/>
        </w:rPr>
        <w:t>,</w:t>
      </w:r>
      <w:r w:rsidR="006A6876" w:rsidRPr="00841F8F">
        <w:rPr>
          <w:kern w:val="2"/>
          <w:szCs w:val="18"/>
          <w:lang w:eastAsia="en-US"/>
        </w:rPr>
        <w:t xml:space="preserve"> </w:t>
      </w:r>
      <w:r w:rsidR="004F5AD7">
        <w:rPr>
          <w:kern w:val="2"/>
          <w:szCs w:val="18"/>
          <w:lang w:eastAsia="en-US"/>
        </w:rPr>
        <w:t>aplicația</w:t>
      </w:r>
      <w:r w:rsidR="006A6876" w:rsidRPr="00841F8F">
        <w:rPr>
          <w:kern w:val="2"/>
          <w:szCs w:val="18"/>
          <w:lang w:eastAsia="en-US"/>
        </w:rPr>
        <w:t xml:space="preserve"> 5/6</w:t>
      </w:r>
      <w:r w:rsidR="006A6876">
        <w:rPr>
          <w:kern w:val="2"/>
          <w:szCs w:val="18"/>
          <w:lang w:eastAsia="en-US"/>
        </w:rPr>
        <w:t xml:space="preserve">/ </w:t>
      </w:r>
      <w:r w:rsidR="00432BF7">
        <w:rPr>
          <w:kern w:val="2"/>
          <w:szCs w:val="18"/>
          <w:lang w:eastAsia="en-US"/>
        </w:rPr>
        <w:t>Protecție împotriva coroziunii clasa</w:t>
      </w:r>
      <w:r w:rsidR="003E57DB" w:rsidRPr="00841F8F">
        <w:rPr>
          <w:kern w:val="2"/>
          <w:szCs w:val="18"/>
          <w:lang w:eastAsia="en-US"/>
        </w:rPr>
        <w:t xml:space="preserve"> 5 </w:t>
      </w:r>
      <w:r w:rsidR="00432BF7">
        <w:rPr>
          <w:kern w:val="2"/>
          <w:szCs w:val="18"/>
          <w:lang w:eastAsia="en-US"/>
        </w:rPr>
        <w:t>în conformitate cu</w:t>
      </w:r>
      <w:r w:rsidR="003E57DB" w:rsidRPr="00841F8F">
        <w:rPr>
          <w:kern w:val="2"/>
          <w:szCs w:val="18"/>
          <w:lang w:eastAsia="en-US"/>
        </w:rPr>
        <w:t xml:space="preserve"> DIN EN 1670</w:t>
      </w:r>
      <w:r w:rsidR="003E57DB" w:rsidRPr="003E57DB">
        <w:rPr>
          <w:kern w:val="2"/>
          <w:szCs w:val="18"/>
          <w:lang w:eastAsia="en-US"/>
        </w:rPr>
        <w:t xml:space="preserve"> / </w:t>
      </w:r>
      <w:r w:rsidR="001F60E1" w:rsidRPr="00841F8F">
        <w:rPr>
          <w:kern w:val="2"/>
          <w:szCs w:val="18"/>
          <w:lang w:eastAsia="en-US"/>
        </w:rPr>
        <w:t xml:space="preserve">Roto Object Business </w:t>
      </w:r>
      <w:r w:rsidR="00B50DBB">
        <w:rPr>
          <w:kern w:val="2"/>
          <w:szCs w:val="18"/>
          <w:lang w:eastAsia="en-US"/>
        </w:rPr>
        <w:t>oferă consultanță pentru proiecte</w:t>
      </w:r>
      <w:r w:rsidR="001F60E1" w:rsidRPr="00841F8F">
        <w:rPr>
          <w:kern w:val="2"/>
          <w:szCs w:val="18"/>
          <w:lang w:eastAsia="en-US"/>
        </w:rPr>
        <w:t>/</w:t>
      </w:r>
      <w:r w:rsidR="001F60E1">
        <w:rPr>
          <w:kern w:val="2"/>
          <w:szCs w:val="18"/>
          <w:lang w:eastAsia="en-US"/>
        </w:rPr>
        <w:t xml:space="preserve"> </w:t>
      </w:r>
      <w:r w:rsidR="00B50DBB">
        <w:rPr>
          <w:kern w:val="2"/>
          <w:szCs w:val="18"/>
          <w:lang w:eastAsia="en-US"/>
        </w:rPr>
        <w:t xml:space="preserve">Prezentarea întregii game pe site-ul </w:t>
      </w:r>
      <w:r w:rsidR="00654A6E">
        <w:rPr>
          <w:kern w:val="2"/>
          <w:szCs w:val="18"/>
          <w:lang w:eastAsia="en-US"/>
        </w:rPr>
        <w:t>producătorului</w:t>
      </w:r>
    </w:p>
    <w:p w14:paraId="3B701329" w14:textId="77777777" w:rsidR="00841F8F" w:rsidRPr="00841F8F" w:rsidRDefault="00841F8F" w:rsidP="00DB4A2D">
      <w:pPr>
        <w:spacing w:line="276" w:lineRule="auto"/>
        <w:contextualSpacing/>
        <w:rPr>
          <w:kern w:val="2"/>
          <w:szCs w:val="18"/>
          <w:lang w:eastAsia="en-US"/>
        </w:rPr>
      </w:pPr>
    </w:p>
    <w:p w14:paraId="559BE236" w14:textId="06CA970A" w:rsidR="00841F8F" w:rsidRPr="003E57DB" w:rsidRDefault="00017E16" w:rsidP="00DB4A2D">
      <w:pPr>
        <w:spacing w:line="276" w:lineRule="auto"/>
        <w:contextualSpacing/>
        <w:rPr>
          <w:b/>
          <w:bCs/>
          <w:kern w:val="2"/>
          <w:szCs w:val="18"/>
          <w:lang w:eastAsia="en-US"/>
        </w:rPr>
      </w:pPr>
      <w:r>
        <w:rPr>
          <w:b/>
          <w:bCs/>
          <w:kern w:val="2"/>
          <w:szCs w:val="18"/>
          <w:lang w:eastAsia="en-US"/>
        </w:rPr>
        <w:t>Diversitate testată</w:t>
      </w:r>
      <w:r w:rsidR="00DB4A2D">
        <w:rPr>
          <w:b/>
          <w:bCs/>
          <w:kern w:val="2"/>
          <w:szCs w:val="18"/>
          <w:lang w:eastAsia="en-US"/>
        </w:rPr>
        <w:t xml:space="preserve">: </w:t>
      </w:r>
      <w:r>
        <w:rPr>
          <w:b/>
          <w:bCs/>
          <w:kern w:val="2"/>
          <w:szCs w:val="18"/>
          <w:lang w:eastAsia="en-US"/>
        </w:rPr>
        <w:t>Limitatoare de deschidere de la</w:t>
      </w:r>
      <w:r w:rsidR="00DB4A2D">
        <w:rPr>
          <w:b/>
          <w:bCs/>
          <w:kern w:val="2"/>
          <w:szCs w:val="18"/>
          <w:lang w:eastAsia="en-US"/>
        </w:rPr>
        <w:t xml:space="preserve"> Roto</w:t>
      </w:r>
    </w:p>
    <w:p w14:paraId="5842150C" w14:textId="77777777" w:rsidR="00841F8F" w:rsidRPr="00841F8F" w:rsidRDefault="00841F8F" w:rsidP="00DB4A2D">
      <w:pPr>
        <w:spacing w:line="276" w:lineRule="auto"/>
        <w:contextualSpacing/>
        <w:rPr>
          <w:b/>
          <w:bCs/>
          <w:kern w:val="2"/>
          <w:szCs w:val="18"/>
          <w:lang w:eastAsia="en-US"/>
        </w:rPr>
      </w:pPr>
    </w:p>
    <w:p w14:paraId="7A2E489E" w14:textId="50F5FA0C" w:rsidR="00841F8F" w:rsidRPr="00841F8F" w:rsidRDefault="00841F8F" w:rsidP="00DB4A2D">
      <w:pPr>
        <w:shd w:val="clear" w:color="auto" w:fill="FFFFFF"/>
        <w:spacing w:before="100" w:beforeAutospacing="1" w:after="100" w:afterAutospacing="1" w:line="276" w:lineRule="auto"/>
        <w:contextualSpacing/>
        <w:rPr>
          <w:szCs w:val="18"/>
        </w:rPr>
      </w:pPr>
      <w:r w:rsidRPr="00841F8F">
        <w:rPr>
          <w:b/>
          <w:bCs/>
          <w:i/>
          <w:iCs/>
          <w:szCs w:val="18"/>
        </w:rPr>
        <w:t>Leinfelden-Echterdingen</w:t>
      </w:r>
      <w:r w:rsidRPr="00841F8F">
        <w:rPr>
          <w:b/>
          <w:bCs/>
          <w:szCs w:val="18"/>
        </w:rPr>
        <w:t xml:space="preserve"> –</w:t>
      </w:r>
      <w:r w:rsidRPr="00841F8F">
        <w:rPr>
          <w:szCs w:val="18"/>
        </w:rPr>
        <w:t xml:space="preserve"> </w:t>
      </w:r>
      <w:r w:rsidR="00FE0EC4" w:rsidRPr="00FE0EC4">
        <w:rPr>
          <w:szCs w:val="18"/>
        </w:rPr>
        <w:t>În tot mai multe caiete de sarcini, producătorilor de ferestre din aluminiu li se cere să furnizeze ferestre sau clapete de ventilație cu un limitator de deschidere testat.</w:t>
      </w:r>
      <w:r w:rsidRPr="00841F8F">
        <w:rPr>
          <w:szCs w:val="18"/>
        </w:rPr>
        <w:t xml:space="preserve"> </w:t>
      </w:r>
      <w:r w:rsidR="00C5575B">
        <w:rPr>
          <w:szCs w:val="18"/>
        </w:rPr>
        <w:t>Producătorii</w:t>
      </w:r>
      <w:r w:rsidR="00C5575B" w:rsidRPr="00C5575B">
        <w:rPr>
          <w:szCs w:val="18"/>
        </w:rPr>
        <w:t xml:space="preserve"> programelor de feronerie d</w:t>
      </w:r>
      <w:r w:rsidR="00C5575B">
        <w:rPr>
          <w:szCs w:val="18"/>
        </w:rPr>
        <w:t>emonstrate</w:t>
      </w:r>
      <w:r w:rsidR="00C5575B" w:rsidRPr="00C5575B">
        <w:rPr>
          <w:szCs w:val="18"/>
        </w:rPr>
        <w:t xml:space="preserve"> "Roto AL" și "Roto AL Designo" beneficiază de o gamă în continuă creștere de limitatoare de deschidere robuste, care sunt, de asemenea, potrivite pentru ferestrele din clădirile publice sau în încăperi cu </w:t>
      </w:r>
      <w:r w:rsidR="00C5575B">
        <w:rPr>
          <w:szCs w:val="18"/>
        </w:rPr>
        <w:t xml:space="preserve">mai mulți </w:t>
      </w:r>
      <w:r w:rsidR="00C5575B" w:rsidRPr="00C5575B">
        <w:rPr>
          <w:szCs w:val="18"/>
        </w:rPr>
        <w:t>utilizatori, cum ar fi în hoteluri și spitale</w:t>
      </w:r>
      <w:r w:rsidRPr="00841F8F">
        <w:rPr>
          <w:szCs w:val="18"/>
        </w:rPr>
        <w:t xml:space="preserve">. </w:t>
      </w:r>
      <w:r w:rsidR="00433926" w:rsidRPr="00433926">
        <w:rPr>
          <w:szCs w:val="18"/>
        </w:rPr>
        <w:t>Chiar și limitatoarele din programul standard sunt potrivite pentru o gamă largă de aplicații</w:t>
      </w:r>
      <w:r w:rsidR="00212894" w:rsidRPr="00537D3A">
        <w:rPr>
          <w:szCs w:val="18"/>
        </w:rPr>
        <w:t>.</w:t>
      </w:r>
      <w:r w:rsidR="00AB2745">
        <w:rPr>
          <w:szCs w:val="18"/>
        </w:rPr>
        <w:t xml:space="preserve"> </w:t>
      </w:r>
      <w:r w:rsidR="00472D12" w:rsidRPr="00472D12">
        <w:rPr>
          <w:szCs w:val="18"/>
        </w:rPr>
        <w:t xml:space="preserve">O prezentare informativă a portofoliului de </w:t>
      </w:r>
      <w:r w:rsidR="00472D12" w:rsidRPr="00C5575B">
        <w:rPr>
          <w:szCs w:val="18"/>
        </w:rPr>
        <w:t>limitatoare de deschidere</w:t>
      </w:r>
      <w:r w:rsidR="00472D12" w:rsidRPr="00472D12">
        <w:rPr>
          <w:szCs w:val="18"/>
        </w:rPr>
        <w:t xml:space="preserve"> este acum disponibilă pe portalul media al Roto Fenster- und Türtechnologie</w:t>
      </w:r>
      <w:r w:rsidR="00472D12">
        <w:rPr>
          <w:szCs w:val="18"/>
        </w:rPr>
        <w:t>.</w:t>
      </w:r>
    </w:p>
    <w:p w14:paraId="5CA4DEBE" w14:textId="77777777" w:rsidR="00841F8F" w:rsidRPr="00841F8F" w:rsidRDefault="00841F8F" w:rsidP="00DB4A2D">
      <w:pPr>
        <w:shd w:val="clear" w:color="auto" w:fill="FFFFFF"/>
        <w:spacing w:before="100" w:beforeAutospacing="1" w:after="100" w:afterAutospacing="1" w:line="276" w:lineRule="auto"/>
        <w:contextualSpacing/>
        <w:rPr>
          <w:szCs w:val="18"/>
        </w:rPr>
      </w:pPr>
    </w:p>
    <w:p w14:paraId="3C01F6EA" w14:textId="55CA3337" w:rsidR="00841F8F" w:rsidRPr="00841F8F" w:rsidRDefault="00343D2A" w:rsidP="00DB4A2D">
      <w:pPr>
        <w:shd w:val="clear" w:color="auto" w:fill="FFFFFF"/>
        <w:spacing w:before="100" w:beforeAutospacing="1" w:after="100" w:afterAutospacing="1" w:line="276" w:lineRule="auto"/>
        <w:contextualSpacing/>
        <w:rPr>
          <w:b/>
          <w:bCs/>
          <w:szCs w:val="18"/>
        </w:rPr>
      </w:pPr>
      <w:r>
        <w:rPr>
          <w:b/>
          <w:bCs/>
          <w:szCs w:val="18"/>
        </w:rPr>
        <w:t>Soluții standard și speciale</w:t>
      </w:r>
    </w:p>
    <w:p w14:paraId="326A4B52" w14:textId="347155E7" w:rsidR="00841F8F" w:rsidRPr="00841F8F" w:rsidRDefault="00036552" w:rsidP="00DB4A2D">
      <w:pPr>
        <w:shd w:val="clear" w:color="auto" w:fill="FFFFFF"/>
        <w:spacing w:before="100" w:beforeAutospacing="1" w:after="100" w:afterAutospacing="1" w:line="276" w:lineRule="auto"/>
        <w:contextualSpacing/>
        <w:rPr>
          <w:szCs w:val="18"/>
        </w:rPr>
      </w:pPr>
      <w:r w:rsidRPr="00036552">
        <w:rPr>
          <w:szCs w:val="18"/>
        </w:rPr>
        <w:t xml:space="preserve">În cazul în care un client are cerințe speciale pentru </w:t>
      </w:r>
      <w:r>
        <w:rPr>
          <w:szCs w:val="18"/>
        </w:rPr>
        <w:t>limitatorul</w:t>
      </w:r>
      <w:r w:rsidRPr="00036552">
        <w:rPr>
          <w:szCs w:val="18"/>
        </w:rPr>
        <w:t xml:space="preserve"> de deschidere care nu pot fi acoperite de produsele din programul standard, experții de la Roto Object Business vor examina posibil</w:t>
      </w:r>
      <w:r>
        <w:rPr>
          <w:szCs w:val="18"/>
        </w:rPr>
        <w:t>e</w:t>
      </w:r>
      <w:r w:rsidRPr="00036552">
        <w:rPr>
          <w:szCs w:val="18"/>
        </w:rPr>
        <w:t xml:space="preserve"> soluții alternative</w:t>
      </w:r>
      <w:r w:rsidR="00841F8F" w:rsidRPr="00841F8F">
        <w:rPr>
          <w:szCs w:val="18"/>
        </w:rPr>
        <w:t xml:space="preserve">. </w:t>
      </w:r>
      <w:r w:rsidR="009444A6" w:rsidRPr="009444A6">
        <w:rPr>
          <w:szCs w:val="18"/>
        </w:rPr>
        <w:t xml:space="preserve">Aceștia se pot baza pe diverse </w:t>
      </w:r>
      <w:r w:rsidR="009444A6">
        <w:rPr>
          <w:szCs w:val="18"/>
        </w:rPr>
        <w:t>limitatoare</w:t>
      </w:r>
      <w:r w:rsidR="009444A6" w:rsidRPr="009444A6">
        <w:rPr>
          <w:szCs w:val="18"/>
        </w:rPr>
        <w:t xml:space="preserve"> de deschidere speciale care au fost supuse </w:t>
      </w:r>
      <w:r w:rsidR="005930B3" w:rsidRPr="009444A6">
        <w:rPr>
          <w:szCs w:val="18"/>
        </w:rPr>
        <w:t xml:space="preserve">deja </w:t>
      </w:r>
      <w:r w:rsidR="009444A6" w:rsidRPr="009444A6">
        <w:rPr>
          <w:szCs w:val="18"/>
        </w:rPr>
        <w:t xml:space="preserve">cu succes </w:t>
      </w:r>
      <w:r w:rsidR="00B76064">
        <w:rPr>
          <w:szCs w:val="18"/>
        </w:rPr>
        <w:t xml:space="preserve">unui test de </w:t>
      </w:r>
      <w:r w:rsidR="009444A6" w:rsidRPr="009444A6">
        <w:rPr>
          <w:szCs w:val="18"/>
        </w:rPr>
        <w:t>componente</w:t>
      </w:r>
      <w:r w:rsidR="00B34FE2" w:rsidRPr="00B34FE2">
        <w:rPr>
          <w:szCs w:val="18"/>
        </w:rPr>
        <w:t xml:space="preserve"> </w:t>
      </w:r>
      <w:r w:rsidR="00B34FE2" w:rsidRPr="009444A6">
        <w:rPr>
          <w:szCs w:val="18"/>
        </w:rPr>
        <w:t>la ift Rosenheim</w:t>
      </w:r>
      <w:r w:rsidR="009444A6" w:rsidRPr="009444A6">
        <w:rPr>
          <w:szCs w:val="18"/>
        </w:rPr>
        <w:t xml:space="preserve"> în conformitate cu DIN EN 13126-5, aplicația 5/6</w:t>
      </w:r>
      <w:r w:rsidR="00385A55">
        <w:rPr>
          <w:szCs w:val="18"/>
        </w:rPr>
        <w:t xml:space="preserve">. </w:t>
      </w:r>
      <w:r w:rsidR="004F2D39" w:rsidRPr="004F2D39">
        <w:rPr>
          <w:szCs w:val="18"/>
        </w:rPr>
        <w:t xml:space="preserve">Aceste </w:t>
      </w:r>
      <w:r w:rsidR="004F2D39">
        <w:rPr>
          <w:szCs w:val="18"/>
        </w:rPr>
        <w:t>limitatoare</w:t>
      </w:r>
      <w:r w:rsidR="004F2D39" w:rsidRPr="004F2D39">
        <w:rPr>
          <w:szCs w:val="18"/>
        </w:rPr>
        <w:t xml:space="preserve"> de deschidere și gama lor de aplicații sunt </w:t>
      </w:r>
      <w:r w:rsidR="000942D7">
        <w:rPr>
          <w:szCs w:val="18"/>
        </w:rPr>
        <w:t>ilustrate</w:t>
      </w:r>
      <w:r w:rsidR="004F2D39" w:rsidRPr="004F2D39">
        <w:rPr>
          <w:szCs w:val="18"/>
        </w:rPr>
        <w:t>, de asemenea, în prezentarea digitală</w:t>
      </w:r>
      <w:r w:rsidR="00212894">
        <w:rPr>
          <w:szCs w:val="18"/>
        </w:rPr>
        <w:t>.</w:t>
      </w:r>
    </w:p>
    <w:p w14:paraId="32D85A3D" w14:textId="77777777" w:rsidR="00841F8F" w:rsidRPr="00841F8F" w:rsidRDefault="00841F8F" w:rsidP="00DB4A2D">
      <w:pPr>
        <w:shd w:val="clear" w:color="auto" w:fill="FFFFFF"/>
        <w:spacing w:before="100" w:beforeAutospacing="1" w:after="100" w:afterAutospacing="1" w:line="276" w:lineRule="auto"/>
        <w:contextualSpacing/>
        <w:rPr>
          <w:szCs w:val="18"/>
        </w:rPr>
      </w:pPr>
    </w:p>
    <w:p w14:paraId="310A9AA5" w14:textId="73244FA6" w:rsidR="00841F8F" w:rsidRPr="00841F8F" w:rsidRDefault="00841F8F" w:rsidP="00DB4A2D">
      <w:pPr>
        <w:shd w:val="clear" w:color="auto" w:fill="FFFFFF"/>
        <w:spacing w:before="100" w:beforeAutospacing="1" w:after="100" w:afterAutospacing="1" w:line="276" w:lineRule="auto"/>
        <w:contextualSpacing/>
        <w:rPr>
          <w:b/>
          <w:bCs/>
          <w:szCs w:val="18"/>
        </w:rPr>
      </w:pPr>
      <w:r w:rsidRPr="00841F8F">
        <w:rPr>
          <w:b/>
          <w:bCs/>
          <w:szCs w:val="18"/>
        </w:rPr>
        <w:t>Servic</w:t>
      </w:r>
      <w:r w:rsidR="00CD013F">
        <w:rPr>
          <w:b/>
          <w:bCs/>
          <w:szCs w:val="18"/>
        </w:rPr>
        <w:t>ii specifice pentru proiecte</w:t>
      </w:r>
    </w:p>
    <w:p w14:paraId="7EDB8687" w14:textId="6A8684C9" w:rsidR="00841F8F" w:rsidRPr="00841F8F" w:rsidRDefault="00A57A61" w:rsidP="00DB4A2D">
      <w:pPr>
        <w:shd w:val="clear" w:color="auto" w:fill="FFFFFF"/>
        <w:spacing w:before="100" w:beforeAutospacing="1" w:after="100" w:afterAutospacing="1" w:line="276" w:lineRule="auto"/>
        <w:contextualSpacing/>
        <w:rPr>
          <w:szCs w:val="18"/>
        </w:rPr>
      </w:pPr>
      <w:r w:rsidRPr="00A57A61">
        <w:rPr>
          <w:szCs w:val="18"/>
        </w:rPr>
        <w:t>La cerere, Roto Object Business sprijină producătorii de ferestre din aluminiu de la proiectare și prototipare</w:t>
      </w:r>
      <w:r w:rsidR="00C0481A">
        <w:rPr>
          <w:szCs w:val="18"/>
        </w:rPr>
        <w:t>,</w:t>
      </w:r>
      <w:r w:rsidRPr="00A57A61">
        <w:rPr>
          <w:szCs w:val="18"/>
        </w:rPr>
        <w:t xml:space="preserve"> până la livrarea și </w:t>
      </w:r>
      <w:r w:rsidR="00AD05A0" w:rsidRPr="00AD05A0">
        <w:rPr>
          <w:szCs w:val="18"/>
        </w:rPr>
        <w:t>instalarea punctuală</w:t>
      </w:r>
      <w:r w:rsidRPr="00A57A61">
        <w:rPr>
          <w:szCs w:val="18"/>
        </w:rPr>
        <w:t xml:space="preserve"> a elementelor de construcție</w:t>
      </w:r>
      <w:r w:rsidR="002B69BB">
        <w:rPr>
          <w:szCs w:val="18"/>
        </w:rPr>
        <w:t xml:space="preserve">. </w:t>
      </w:r>
      <w:r w:rsidR="00D17554" w:rsidRPr="00D17554">
        <w:rPr>
          <w:szCs w:val="18"/>
        </w:rPr>
        <w:t xml:space="preserve">În funcție de lățimea și adâncimea de montaj a </w:t>
      </w:r>
      <w:r w:rsidR="00D27ADA">
        <w:rPr>
          <w:szCs w:val="18"/>
        </w:rPr>
        <w:t>cercevelei</w:t>
      </w:r>
      <w:r w:rsidR="00D17554" w:rsidRPr="00D17554">
        <w:rPr>
          <w:szCs w:val="18"/>
        </w:rPr>
        <w:t xml:space="preserve">, de lățimea dorită a deschiderii și de condițiile generale de </w:t>
      </w:r>
      <w:r w:rsidR="005903BD">
        <w:rPr>
          <w:szCs w:val="18"/>
        </w:rPr>
        <w:t>pe șantier</w:t>
      </w:r>
      <w:r w:rsidR="00D17554" w:rsidRPr="00D17554">
        <w:rPr>
          <w:szCs w:val="18"/>
        </w:rPr>
        <w:t>, echipa de experți dezvoltă o soluție optimizată pentru limitatorul de deschidere care să se potrivească fiecărui sistem de profile</w:t>
      </w:r>
      <w:r w:rsidR="00841F8F" w:rsidRPr="00841F8F">
        <w:rPr>
          <w:szCs w:val="18"/>
        </w:rPr>
        <w:t xml:space="preserve">. </w:t>
      </w:r>
      <w:r w:rsidR="001E1696" w:rsidRPr="001E1696">
        <w:rPr>
          <w:szCs w:val="18"/>
        </w:rPr>
        <w:t>Scopul procesului de dezvoltare a produselor este de a obține un confort de utilizare optim</w:t>
      </w:r>
      <w:r w:rsidR="00772079" w:rsidRPr="00772079">
        <w:rPr>
          <w:szCs w:val="18"/>
        </w:rPr>
        <w:t>, un design atractiv și cele mai înalte standarde de siguranță</w:t>
      </w:r>
      <w:r w:rsidR="00841F8F" w:rsidRPr="00841F8F">
        <w:rPr>
          <w:szCs w:val="18"/>
        </w:rPr>
        <w:t xml:space="preserve">. </w:t>
      </w:r>
    </w:p>
    <w:p w14:paraId="46C4DA09" w14:textId="34A8C4EB" w:rsidR="00841F8F" w:rsidRPr="00841F8F" w:rsidRDefault="00841F8F" w:rsidP="00DB4A2D">
      <w:pPr>
        <w:shd w:val="clear" w:color="auto" w:fill="FFFFFF"/>
        <w:spacing w:before="100" w:beforeAutospacing="1" w:after="100" w:afterAutospacing="1" w:line="276" w:lineRule="auto"/>
        <w:contextualSpacing/>
        <w:rPr>
          <w:szCs w:val="18"/>
        </w:rPr>
      </w:pPr>
    </w:p>
    <w:p w14:paraId="08ED61D1" w14:textId="3426EBAF" w:rsidR="00385A55" w:rsidRPr="00385A55" w:rsidRDefault="00AB24E6" w:rsidP="00DB4A2D">
      <w:pPr>
        <w:shd w:val="clear" w:color="auto" w:fill="FFFFFF"/>
        <w:spacing w:before="100" w:beforeAutospacing="1" w:after="100" w:afterAutospacing="1" w:line="276" w:lineRule="auto"/>
        <w:contextualSpacing/>
        <w:rPr>
          <w:b/>
          <w:szCs w:val="18"/>
        </w:rPr>
      </w:pPr>
      <w:r w:rsidRPr="00AB24E6">
        <w:rPr>
          <w:b/>
          <w:szCs w:val="18"/>
        </w:rPr>
        <w:t>Protecție sigură</w:t>
      </w:r>
    </w:p>
    <w:p w14:paraId="15CE3A89" w14:textId="20E8EC45" w:rsidR="00841F8F" w:rsidRPr="00841F8F" w:rsidRDefault="00045A2D" w:rsidP="00DB4A2D">
      <w:pPr>
        <w:shd w:val="clear" w:color="auto" w:fill="FFFFFF"/>
        <w:spacing w:before="100" w:beforeAutospacing="1" w:after="100" w:afterAutospacing="1" w:line="276" w:lineRule="auto"/>
        <w:contextualSpacing/>
        <w:rPr>
          <w:szCs w:val="18"/>
        </w:rPr>
      </w:pPr>
      <w:r w:rsidRPr="00045A2D">
        <w:rPr>
          <w:szCs w:val="18"/>
        </w:rPr>
        <w:t xml:space="preserve">Limitatoarele de </w:t>
      </w:r>
      <w:r>
        <w:rPr>
          <w:szCs w:val="18"/>
        </w:rPr>
        <w:t>deschidere</w:t>
      </w:r>
      <w:r w:rsidRPr="00045A2D">
        <w:rPr>
          <w:szCs w:val="18"/>
        </w:rPr>
        <w:t xml:space="preserve"> protejează partea balamalei împotriva deteriorărilor cauzate de lovirea sau </w:t>
      </w:r>
      <w:r w:rsidR="005428B9">
        <w:rPr>
          <w:szCs w:val="18"/>
        </w:rPr>
        <w:t>de</w:t>
      </w:r>
      <w:r w:rsidRPr="00045A2D">
        <w:rPr>
          <w:szCs w:val="18"/>
        </w:rPr>
        <w:t xml:space="preserve"> mișcăril</w:t>
      </w:r>
      <w:r w:rsidR="005428B9">
        <w:rPr>
          <w:szCs w:val="18"/>
        </w:rPr>
        <w:t>e</w:t>
      </w:r>
      <w:r w:rsidRPr="00045A2D">
        <w:rPr>
          <w:szCs w:val="18"/>
        </w:rPr>
        <w:t xml:space="preserve"> necontrolate ale </w:t>
      </w:r>
      <w:r w:rsidR="00D27ADA">
        <w:rPr>
          <w:szCs w:val="18"/>
        </w:rPr>
        <w:t>cercevelei</w:t>
      </w:r>
      <w:r w:rsidR="000B06CB">
        <w:rPr>
          <w:szCs w:val="18"/>
        </w:rPr>
        <w:t>,</w:t>
      </w:r>
      <w:r w:rsidRPr="00045A2D">
        <w:rPr>
          <w:szCs w:val="18"/>
        </w:rPr>
        <w:t xml:space="preserve"> care pot fi provocate de curenți de aer sau de erori de</w:t>
      </w:r>
      <w:r w:rsidR="00577FE3">
        <w:rPr>
          <w:szCs w:val="18"/>
        </w:rPr>
        <w:t xml:space="preserve"> manevrare</w:t>
      </w:r>
      <w:r w:rsidR="00841F8F" w:rsidRPr="00841F8F">
        <w:rPr>
          <w:szCs w:val="18"/>
        </w:rPr>
        <w:t xml:space="preserve">. </w:t>
      </w:r>
      <w:r w:rsidR="00FD438A" w:rsidRPr="00FD438A">
        <w:rPr>
          <w:szCs w:val="18"/>
        </w:rPr>
        <w:t xml:space="preserve">Acest lucru crește durata de viață a ferestrelor. Frecvența întreținerii sau a reparațiilor este redusă semnificativ prin utilizarea </w:t>
      </w:r>
      <w:r w:rsidR="00FD438A">
        <w:rPr>
          <w:szCs w:val="18"/>
        </w:rPr>
        <w:t>limitatoarelor</w:t>
      </w:r>
      <w:r w:rsidR="00FD438A" w:rsidRPr="00FD438A">
        <w:rPr>
          <w:szCs w:val="18"/>
        </w:rPr>
        <w:t xml:space="preserve"> de deschidere</w:t>
      </w:r>
      <w:r w:rsidR="00841F8F" w:rsidRPr="00841F8F">
        <w:rPr>
          <w:szCs w:val="18"/>
        </w:rPr>
        <w:t xml:space="preserve">. </w:t>
      </w:r>
      <w:r w:rsidR="00590A41">
        <w:rPr>
          <w:szCs w:val="18"/>
        </w:rPr>
        <w:t xml:space="preserve">Limitatoarele de deschidere </w:t>
      </w:r>
      <w:r w:rsidR="00590A41" w:rsidRPr="00590A41">
        <w:rPr>
          <w:szCs w:val="18"/>
        </w:rPr>
        <w:t>Roto îndeplinesc, de asemenea, cele mai înalte standarde de protecție împotriva coroziunii.</w:t>
      </w:r>
      <w:r w:rsidR="002B69BB">
        <w:rPr>
          <w:szCs w:val="18"/>
        </w:rPr>
        <w:t xml:space="preserve"> </w:t>
      </w:r>
      <w:r w:rsidR="00DB13DB" w:rsidRPr="00DB13DB">
        <w:rPr>
          <w:szCs w:val="18"/>
        </w:rPr>
        <w:t xml:space="preserve">Sunt disponibile </w:t>
      </w:r>
      <w:r w:rsidR="00DB13DB">
        <w:rPr>
          <w:szCs w:val="18"/>
        </w:rPr>
        <w:t>variante</w:t>
      </w:r>
      <w:r w:rsidR="00DB13DB" w:rsidRPr="00DB13DB">
        <w:rPr>
          <w:szCs w:val="18"/>
        </w:rPr>
        <w:t xml:space="preserve"> cu și fără frână, amortizor și opri</w:t>
      </w:r>
      <w:r w:rsidR="0020380F">
        <w:rPr>
          <w:szCs w:val="18"/>
        </w:rPr>
        <w:t>tor</w:t>
      </w:r>
      <w:r w:rsidR="00DB13DB" w:rsidRPr="00DB13DB">
        <w:rPr>
          <w:szCs w:val="18"/>
        </w:rPr>
        <w:t>, cu funcție de bloca</w:t>
      </w:r>
      <w:r w:rsidR="00EF6F2A">
        <w:rPr>
          <w:szCs w:val="18"/>
        </w:rPr>
        <w:t>re</w:t>
      </w:r>
      <w:r w:rsidR="00DB13DB" w:rsidRPr="00DB13DB">
        <w:rPr>
          <w:szCs w:val="18"/>
        </w:rPr>
        <w:t xml:space="preserve">, cu oprire </w:t>
      </w:r>
      <w:r w:rsidR="001C15B6">
        <w:rPr>
          <w:szCs w:val="18"/>
        </w:rPr>
        <w:t>în poziția</w:t>
      </w:r>
      <w:r w:rsidR="00DB13DB" w:rsidRPr="00DB13DB">
        <w:rPr>
          <w:szCs w:val="18"/>
        </w:rPr>
        <w:t xml:space="preserve"> finală, </w:t>
      </w:r>
      <w:r w:rsidR="00992EFB" w:rsidRPr="00992EFB">
        <w:rPr>
          <w:szCs w:val="18"/>
        </w:rPr>
        <w:t>precum și într-o variantă deosebit de scurtă pentru clapete de ventilație</w:t>
      </w:r>
      <w:r w:rsidR="00841F8F" w:rsidRPr="00841F8F">
        <w:rPr>
          <w:szCs w:val="18"/>
        </w:rPr>
        <w:t xml:space="preserve">. </w:t>
      </w:r>
    </w:p>
    <w:p w14:paraId="23A868AC" w14:textId="77777777" w:rsidR="00841F8F" w:rsidRPr="00841F8F" w:rsidRDefault="00841F8F" w:rsidP="00DB4A2D">
      <w:pPr>
        <w:shd w:val="clear" w:color="auto" w:fill="FFFFFF"/>
        <w:spacing w:before="100" w:beforeAutospacing="1" w:after="100" w:afterAutospacing="1" w:line="276" w:lineRule="auto"/>
        <w:contextualSpacing/>
        <w:rPr>
          <w:szCs w:val="18"/>
        </w:rPr>
      </w:pPr>
    </w:p>
    <w:p w14:paraId="561E3219" w14:textId="0E44012B" w:rsidR="00C02D55" w:rsidRDefault="00C02D55" w:rsidP="00DB4A2D">
      <w:pPr>
        <w:shd w:val="clear" w:color="auto" w:fill="FFFFFF"/>
        <w:spacing w:before="100" w:beforeAutospacing="1" w:after="100" w:afterAutospacing="1" w:line="276" w:lineRule="auto"/>
        <w:contextualSpacing/>
        <w:rPr>
          <w:szCs w:val="18"/>
        </w:rPr>
      </w:pPr>
    </w:p>
    <w:p w14:paraId="216BBB1C" w14:textId="40A93680" w:rsidR="00C02D55" w:rsidRDefault="00C02D55" w:rsidP="00DB4A2D">
      <w:pPr>
        <w:shd w:val="clear" w:color="auto" w:fill="FFFFFF"/>
        <w:spacing w:before="100" w:beforeAutospacing="1" w:after="100" w:afterAutospacing="1" w:line="276" w:lineRule="auto"/>
        <w:contextualSpacing/>
        <w:rPr>
          <w:szCs w:val="18"/>
        </w:rPr>
      </w:pPr>
    </w:p>
    <w:p w14:paraId="0EC44C3B" w14:textId="2A6AB296" w:rsidR="00841F8F" w:rsidRPr="00841F8F" w:rsidRDefault="00CB346F" w:rsidP="00DB4A2D">
      <w:pPr>
        <w:shd w:val="clear" w:color="auto" w:fill="FFFFFF"/>
        <w:spacing w:before="100" w:beforeAutospacing="1" w:after="100" w:afterAutospacing="1" w:line="276" w:lineRule="auto"/>
        <w:contextualSpacing/>
        <w:rPr>
          <w:szCs w:val="18"/>
        </w:rPr>
      </w:pPr>
      <w:r w:rsidRPr="00CB346F">
        <w:rPr>
          <w:szCs w:val="18"/>
        </w:rPr>
        <w:t xml:space="preserve">Deoarece limitatoarele de deschidere Roto pot fi utilizate întotdeauna dreapta/stânga, acestea necesită </w:t>
      </w:r>
      <w:r w:rsidR="00487713">
        <w:rPr>
          <w:szCs w:val="18"/>
        </w:rPr>
        <w:t>un</w:t>
      </w:r>
      <w:r w:rsidRPr="00CB346F">
        <w:rPr>
          <w:szCs w:val="18"/>
        </w:rPr>
        <w:t xml:space="preserve"> spațiu de depozitare </w:t>
      </w:r>
      <w:r w:rsidR="00487713">
        <w:rPr>
          <w:szCs w:val="18"/>
        </w:rPr>
        <w:t xml:space="preserve">redus </w:t>
      </w:r>
      <w:r w:rsidRPr="00CB346F">
        <w:rPr>
          <w:szCs w:val="18"/>
        </w:rPr>
        <w:t>și ușurează logistic</w:t>
      </w:r>
      <w:r w:rsidR="00113FAC">
        <w:rPr>
          <w:szCs w:val="18"/>
        </w:rPr>
        <w:t>a</w:t>
      </w:r>
      <w:r w:rsidRPr="00CB346F">
        <w:rPr>
          <w:szCs w:val="18"/>
        </w:rPr>
        <w:t xml:space="preserve"> în producția de ferestre</w:t>
      </w:r>
      <w:r w:rsidR="00841F8F" w:rsidRPr="00841F8F">
        <w:rPr>
          <w:szCs w:val="18"/>
        </w:rPr>
        <w:t xml:space="preserve">. </w:t>
      </w:r>
      <w:r w:rsidR="00BC05C7" w:rsidRPr="00BC05C7">
        <w:rPr>
          <w:szCs w:val="18"/>
        </w:rPr>
        <w:t xml:space="preserve">Documentația detaliată furnizată de producător sprijină </w:t>
      </w:r>
      <w:r w:rsidR="00BC05C7">
        <w:rPr>
          <w:szCs w:val="18"/>
        </w:rPr>
        <w:t>montajul</w:t>
      </w:r>
      <w:r w:rsidR="00BC05C7" w:rsidRPr="00BC05C7">
        <w:rPr>
          <w:szCs w:val="18"/>
        </w:rPr>
        <w:t xml:space="preserve"> eficient și sigur a limitatoarelor</w:t>
      </w:r>
      <w:r w:rsidR="00841F8F" w:rsidRPr="00841F8F">
        <w:rPr>
          <w:szCs w:val="18"/>
        </w:rPr>
        <w:t xml:space="preserve">. </w:t>
      </w:r>
      <w:r w:rsidR="002650AD" w:rsidRPr="002650AD">
        <w:rPr>
          <w:szCs w:val="18"/>
        </w:rPr>
        <w:t>În majoritatea cazurilor, acestea nu sunt înșurubate, ci prinse în profil</w:t>
      </w:r>
      <w:r w:rsidR="00065351">
        <w:rPr>
          <w:szCs w:val="18"/>
        </w:rPr>
        <w:t>.</w:t>
      </w:r>
    </w:p>
    <w:p w14:paraId="1BAD1A53" w14:textId="348C7FFD" w:rsidR="00841F8F" w:rsidRPr="00841F8F" w:rsidRDefault="00841F8F" w:rsidP="00DB4A2D">
      <w:pPr>
        <w:shd w:val="clear" w:color="auto" w:fill="FFFFFF"/>
        <w:spacing w:before="100" w:beforeAutospacing="1" w:after="100" w:afterAutospacing="1" w:line="276" w:lineRule="auto"/>
        <w:contextualSpacing/>
        <w:rPr>
          <w:szCs w:val="18"/>
        </w:rPr>
      </w:pPr>
    </w:p>
    <w:p w14:paraId="2179BBEE" w14:textId="105044EF" w:rsidR="00C02D55" w:rsidRDefault="00C02D55" w:rsidP="00AC68D9">
      <w:pPr>
        <w:spacing w:line="276" w:lineRule="auto"/>
        <w:rPr>
          <w:rFonts w:ascii="Univers Next W1G Light" w:hAnsi="Univers Next W1G Light"/>
          <w:szCs w:val="18"/>
        </w:rPr>
      </w:pPr>
    </w:p>
    <w:p w14:paraId="59AE7CC4" w14:textId="72713107" w:rsidR="00C02D55" w:rsidRDefault="00B90C32" w:rsidP="00AC68D9">
      <w:pPr>
        <w:spacing w:line="276" w:lineRule="auto"/>
        <w:rPr>
          <w:rFonts w:ascii="Univers Next W1G Light" w:hAnsi="Univers Next W1G Light"/>
          <w:szCs w:val="18"/>
        </w:rPr>
      </w:pPr>
      <w:r>
        <w:rPr>
          <w:rFonts w:cstheme="majorHAnsi"/>
          <w:noProof/>
          <w:color w:val="000000" w:themeColor="text1"/>
          <w:szCs w:val="18"/>
        </w:rPr>
        <w:drawing>
          <wp:anchor distT="0" distB="0" distL="114300" distR="114300" simplePos="0" relativeHeight="251659264" behindDoc="0" locked="0" layoutInCell="1" allowOverlap="1" wp14:anchorId="6D74ADF0" wp14:editId="7B72E030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2876550" cy="1620520"/>
            <wp:effectExtent l="0" t="0" r="0" b="0"/>
            <wp:wrapThrough wrapText="bothSides">
              <wp:wrapPolygon edited="0">
                <wp:start x="0" y="0"/>
                <wp:lineTo x="0" y="21329"/>
                <wp:lineTo x="21457" y="21329"/>
                <wp:lineTo x="21457" y="0"/>
                <wp:lineTo x="0" y="0"/>
              </wp:wrapPolygon>
            </wp:wrapThrough>
            <wp:docPr id="4" name="Grafik 4" descr="Ein Bild, das Text, Screenshot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, Screenshot, Design enthält.&#10;&#10;Automatisch generierte Beschreibu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620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5A5B26" w14:textId="77777777" w:rsidR="00C02D55" w:rsidRDefault="00C02D55" w:rsidP="00AC68D9">
      <w:pPr>
        <w:spacing w:line="276" w:lineRule="auto"/>
        <w:rPr>
          <w:rFonts w:ascii="Univers Next W1G Light" w:hAnsi="Univers Next W1G Light"/>
          <w:szCs w:val="18"/>
        </w:rPr>
      </w:pPr>
    </w:p>
    <w:p w14:paraId="56E77430" w14:textId="77777777" w:rsidR="00C02D55" w:rsidRDefault="00C02D55" w:rsidP="00AC68D9">
      <w:pPr>
        <w:spacing w:line="276" w:lineRule="auto"/>
        <w:rPr>
          <w:rFonts w:ascii="Univers Next W1G Light" w:hAnsi="Univers Next W1G Light"/>
          <w:szCs w:val="18"/>
        </w:rPr>
      </w:pPr>
    </w:p>
    <w:p w14:paraId="16F01871" w14:textId="4B006FF2" w:rsidR="00C02D55" w:rsidRDefault="00C02D55" w:rsidP="00AC68D9">
      <w:pPr>
        <w:spacing w:line="276" w:lineRule="auto"/>
        <w:rPr>
          <w:rFonts w:ascii="Univers Next W1G Light" w:hAnsi="Univers Next W1G Light"/>
          <w:szCs w:val="18"/>
        </w:rPr>
      </w:pPr>
    </w:p>
    <w:p w14:paraId="085F50E1" w14:textId="77777777" w:rsidR="00C02D55" w:rsidRDefault="00C02D55" w:rsidP="00AC68D9">
      <w:pPr>
        <w:spacing w:line="276" w:lineRule="auto"/>
        <w:rPr>
          <w:rFonts w:ascii="Univers Next W1G Light" w:hAnsi="Univers Next W1G Light"/>
          <w:szCs w:val="18"/>
        </w:rPr>
      </w:pPr>
    </w:p>
    <w:p w14:paraId="730B2678" w14:textId="77777777" w:rsidR="006D19DD" w:rsidRDefault="006D19DD" w:rsidP="00AC68D9">
      <w:pPr>
        <w:spacing w:line="276" w:lineRule="auto"/>
        <w:rPr>
          <w:rFonts w:ascii="Univers Next W1G Light" w:hAnsi="Univers Next W1G Light"/>
          <w:szCs w:val="18"/>
        </w:rPr>
      </w:pPr>
    </w:p>
    <w:p w14:paraId="775AEA68" w14:textId="77777777" w:rsidR="006D19DD" w:rsidRDefault="006D19DD" w:rsidP="00AC68D9">
      <w:pPr>
        <w:spacing w:line="276" w:lineRule="auto"/>
        <w:rPr>
          <w:rFonts w:ascii="Univers Next W1G Light" w:hAnsi="Univers Next W1G Light"/>
          <w:szCs w:val="18"/>
        </w:rPr>
      </w:pPr>
    </w:p>
    <w:p w14:paraId="1ABA3432" w14:textId="77777777" w:rsidR="006D19DD" w:rsidRDefault="006D19DD" w:rsidP="00AC68D9">
      <w:pPr>
        <w:spacing w:line="276" w:lineRule="auto"/>
        <w:rPr>
          <w:rFonts w:ascii="Univers Next W1G Light" w:hAnsi="Univers Next W1G Light"/>
          <w:szCs w:val="18"/>
        </w:rPr>
      </w:pPr>
    </w:p>
    <w:p w14:paraId="31F8FF02" w14:textId="77777777" w:rsidR="006D19DD" w:rsidRDefault="006D19DD" w:rsidP="00AC68D9">
      <w:pPr>
        <w:spacing w:line="276" w:lineRule="auto"/>
        <w:rPr>
          <w:rFonts w:ascii="Univers Next W1G Light" w:hAnsi="Univers Next W1G Light"/>
          <w:szCs w:val="18"/>
        </w:rPr>
      </w:pPr>
    </w:p>
    <w:p w14:paraId="342E12E7" w14:textId="77777777" w:rsidR="006D19DD" w:rsidRDefault="006D19DD" w:rsidP="00AC68D9">
      <w:pPr>
        <w:spacing w:line="276" w:lineRule="auto"/>
        <w:rPr>
          <w:rFonts w:ascii="Univers Next W1G Light" w:hAnsi="Univers Next W1G Light"/>
          <w:szCs w:val="18"/>
        </w:rPr>
      </w:pPr>
    </w:p>
    <w:p w14:paraId="6C60B0FF" w14:textId="77777777" w:rsidR="006D19DD" w:rsidRDefault="006D19DD" w:rsidP="00AC68D9">
      <w:pPr>
        <w:spacing w:line="276" w:lineRule="auto"/>
        <w:rPr>
          <w:rFonts w:ascii="Univers Next W1G Light" w:hAnsi="Univers Next W1G Light"/>
          <w:szCs w:val="18"/>
        </w:rPr>
      </w:pPr>
    </w:p>
    <w:p w14:paraId="74A590E0" w14:textId="674D6C97" w:rsidR="00514310" w:rsidRDefault="00A807A7" w:rsidP="00AC68D9">
      <w:pPr>
        <w:spacing w:line="276" w:lineRule="auto"/>
        <w:rPr>
          <w:szCs w:val="18"/>
        </w:rPr>
      </w:pPr>
      <w:r w:rsidRPr="00A807A7">
        <w:rPr>
          <w:rFonts w:ascii="Univers Next W1G Light" w:hAnsi="Univers Next W1G Light"/>
          <w:szCs w:val="18"/>
        </w:rPr>
        <w:t xml:space="preserve">Sunt prezentate variante din programul standard "Roto AL", precum și </w:t>
      </w:r>
      <w:r w:rsidR="0036411C">
        <w:rPr>
          <w:rFonts w:ascii="Univers Next W1G Light" w:hAnsi="Univers Next W1G Light"/>
          <w:szCs w:val="18"/>
        </w:rPr>
        <w:t>numeroase</w:t>
      </w:r>
      <w:r w:rsidRPr="00A807A7">
        <w:rPr>
          <w:rFonts w:ascii="Univers Next W1G Light" w:hAnsi="Univers Next W1G Light"/>
          <w:szCs w:val="18"/>
        </w:rPr>
        <w:t xml:space="preserve"> soluții speciale </w:t>
      </w:r>
      <w:r w:rsidR="00B34FE2" w:rsidRPr="009444A6">
        <w:rPr>
          <w:szCs w:val="18"/>
        </w:rPr>
        <w:t xml:space="preserve">care au fost supuse deja cu succes </w:t>
      </w:r>
      <w:r w:rsidR="00B34FE2">
        <w:rPr>
          <w:szCs w:val="18"/>
        </w:rPr>
        <w:t xml:space="preserve">unui test de </w:t>
      </w:r>
      <w:r w:rsidR="00B34FE2" w:rsidRPr="009444A6">
        <w:rPr>
          <w:szCs w:val="18"/>
        </w:rPr>
        <w:t>componente</w:t>
      </w:r>
      <w:r w:rsidR="00B34FE2" w:rsidRPr="00B34FE2">
        <w:rPr>
          <w:szCs w:val="18"/>
        </w:rPr>
        <w:t xml:space="preserve"> </w:t>
      </w:r>
      <w:r w:rsidR="00B34FE2" w:rsidRPr="009444A6">
        <w:rPr>
          <w:szCs w:val="18"/>
        </w:rPr>
        <w:t>la ift Rosenheim în conformitate cu DIN EN 13126-5, aplicația 5/6</w:t>
      </w:r>
      <w:r w:rsidR="00B34FE2">
        <w:rPr>
          <w:szCs w:val="18"/>
        </w:rPr>
        <w:t>.</w:t>
      </w:r>
    </w:p>
    <w:p w14:paraId="0EB3EAA6" w14:textId="77777777" w:rsidR="00A90792" w:rsidRPr="00141065" w:rsidRDefault="00A90792" w:rsidP="00AC68D9">
      <w:pPr>
        <w:spacing w:line="276" w:lineRule="auto"/>
        <w:rPr>
          <w:szCs w:val="18"/>
        </w:rPr>
      </w:pPr>
    </w:p>
    <w:p w14:paraId="273D8CCA" w14:textId="12820A20" w:rsidR="00C527C6" w:rsidRPr="00141065" w:rsidRDefault="003532AB" w:rsidP="00AC68D9">
      <w:pPr>
        <w:spacing w:line="276" w:lineRule="auto"/>
        <w:rPr>
          <w:szCs w:val="18"/>
        </w:rPr>
      </w:pPr>
      <w:r>
        <w:rPr>
          <w:b/>
          <w:szCs w:val="18"/>
        </w:rPr>
        <w:t>Foto</w:t>
      </w:r>
      <w:r w:rsidR="00C527C6" w:rsidRPr="00141065">
        <w:rPr>
          <w:b/>
          <w:szCs w:val="18"/>
        </w:rPr>
        <w:t>:</w:t>
      </w:r>
      <w:r w:rsidR="00C527C6" w:rsidRPr="00141065">
        <w:rPr>
          <w:szCs w:val="18"/>
        </w:rPr>
        <w:t xml:space="preserve"> </w:t>
      </w:r>
      <w:r w:rsidR="00A05DD6" w:rsidRPr="00141065">
        <w:rPr>
          <w:szCs w:val="18"/>
        </w:rPr>
        <w:t>Roto</w:t>
      </w:r>
      <w:r w:rsidR="00FB02CB" w:rsidRPr="00141065">
        <w:rPr>
          <w:szCs w:val="18"/>
        </w:rPr>
        <w:t xml:space="preserve"> </w:t>
      </w:r>
      <w:bookmarkStart w:id="0" w:name="_Hlk134457396"/>
      <w:r w:rsidR="00FB02CB" w:rsidRPr="00141065">
        <w:rPr>
          <w:szCs w:val="18"/>
        </w:rPr>
        <w:t>Frank Fenster- und Türtechnologie</w:t>
      </w:r>
      <w:bookmarkEnd w:id="0"/>
      <w:r w:rsidR="00514310" w:rsidRPr="00141065">
        <w:rPr>
          <w:szCs w:val="18"/>
        </w:rPr>
        <w:tab/>
      </w:r>
      <w:r w:rsidR="009279C0" w:rsidRPr="00141065">
        <w:rPr>
          <w:b/>
          <w:szCs w:val="18"/>
        </w:rPr>
        <w:t>Roto_AL_</w:t>
      </w:r>
      <w:r w:rsidR="00723838" w:rsidRPr="00141065">
        <w:rPr>
          <w:b/>
          <w:szCs w:val="18"/>
        </w:rPr>
        <w:t>Öffnungsbegrenzer</w:t>
      </w:r>
      <w:r w:rsidR="00C527C6" w:rsidRPr="00141065">
        <w:rPr>
          <w:b/>
          <w:szCs w:val="18"/>
        </w:rPr>
        <w:t>_1.jpg</w:t>
      </w:r>
    </w:p>
    <w:p w14:paraId="7F4EFAD8" w14:textId="534DA2B6" w:rsidR="00A43066" w:rsidRPr="00141065" w:rsidRDefault="00A43066" w:rsidP="00AC68D9">
      <w:pPr>
        <w:spacing w:line="276" w:lineRule="auto"/>
        <w:rPr>
          <w:bCs/>
          <w:iCs/>
          <w:szCs w:val="18"/>
        </w:rPr>
      </w:pPr>
    </w:p>
    <w:p w14:paraId="13FA2C07" w14:textId="37CB4AF7" w:rsidR="005F7207" w:rsidRPr="00141065" w:rsidRDefault="006D19DD" w:rsidP="00AC68D9">
      <w:pPr>
        <w:spacing w:line="276" w:lineRule="auto"/>
        <w:rPr>
          <w:bCs/>
          <w:iCs/>
          <w:szCs w:val="18"/>
        </w:rPr>
      </w:pPr>
      <w:r>
        <w:rPr>
          <w:rFonts w:cstheme="majorHAnsi"/>
          <w:noProof/>
          <w:szCs w:val="18"/>
        </w:rPr>
        <w:drawing>
          <wp:anchor distT="0" distB="0" distL="114300" distR="114300" simplePos="0" relativeHeight="251660288" behindDoc="0" locked="0" layoutInCell="1" allowOverlap="1" wp14:anchorId="165ECE2D" wp14:editId="4745E7FD">
            <wp:simplePos x="0" y="0"/>
            <wp:positionH relativeFrom="margin">
              <wp:align>left</wp:align>
            </wp:positionH>
            <wp:positionV relativeFrom="paragraph">
              <wp:posOffset>112395</wp:posOffset>
            </wp:positionV>
            <wp:extent cx="2867025" cy="1906270"/>
            <wp:effectExtent l="0" t="0" r="9525" b="0"/>
            <wp:wrapThrough wrapText="bothSides">
              <wp:wrapPolygon edited="0">
                <wp:start x="0" y="0"/>
                <wp:lineTo x="0" y="21370"/>
                <wp:lineTo x="21528" y="21370"/>
                <wp:lineTo x="21528" y="0"/>
                <wp:lineTo x="0" y="0"/>
              </wp:wrapPolygon>
            </wp:wrapThrough>
            <wp:docPr id="6" name="Grafik 6" descr="Ein Bild, das Fenster, Gebäude, Aluminium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Fenster, Gebäude, Aluminium, Im Haus enthält.&#10;&#10;Automatisch generierte Beschreibu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906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7CFA92" w14:textId="7EFFD640" w:rsidR="00922423" w:rsidRDefault="00922423" w:rsidP="00922423">
      <w:pPr>
        <w:rPr>
          <w:rFonts w:cstheme="majorHAnsi"/>
          <w:szCs w:val="18"/>
        </w:rPr>
      </w:pPr>
    </w:p>
    <w:p w14:paraId="42718146" w14:textId="1DBF28F2" w:rsidR="00DF3A6B" w:rsidRDefault="00DF3A6B" w:rsidP="00922423">
      <w:pPr>
        <w:rPr>
          <w:rFonts w:cstheme="majorHAnsi"/>
          <w:szCs w:val="18"/>
        </w:rPr>
      </w:pPr>
    </w:p>
    <w:p w14:paraId="1DD483E4" w14:textId="7A3FA869" w:rsidR="00DF3A6B" w:rsidRPr="00141065" w:rsidRDefault="00DF3A6B" w:rsidP="00922423">
      <w:pPr>
        <w:rPr>
          <w:rFonts w:cstheme="majorHAnsi"/>
          <w:szCs w:val="18"/>
        </w:rPr>
      </w:pPr>
    </w:p>
    <w:p w14:paraId="7FA58C46" w14:textId="63C77679" w:rsidR="005054A1" w:rsidRPr="005054A1" w:rsidRDefault="005054A1" w:rsidP="005054A1">
      <w:pPr>
        <w:spacing w:after="74" w:line="259" w:lineRule="auto"/>
        <w:ind w:left="508"/>
        <w:rPr>
          <w:rFonts w:ascii="Univers" w:hAnsi="Univers" w:cs="Univers"/>
          <w:color w:val="000000"/>
          <w:kern w:val="2"/>
          <w:szCs w:val="18"/>
        </w:rPr>
      </w:pPr>
    </w:p>
    <w:p w14:paraId="22DB8C54" w14:textId="2BE8DFD1" w:rsidR="00C02D55" w:rsidRDefault="00C02D55" w:rsidP="00141065">
      <w:pPr>
        <w:spacing w:line="276" w:lineRule="auto"/>
        <w:rPr>
          <w:rFonts w:cs="Univers"/>
          <w:color w:val="000000"/>
          <w:kern w:val="2"/>
          <w:szCs w:val="18"/>
        </w:rPr>
      </w:pPr>
    </w:p>
    <w:p w14:paraId="2090096F" w14:textId="77777777" w:rsidR="00C02D55" w:rsidRDefault="00C02D55" w:rsidP="00141065">
      <w:pPr>
        <w:spacing w:line="276" w:lineRule="auto"/>
        <w:rPr>
          <w:rFonts w:cs="Univers"/>
          <w:color w:val="000000"/>
          <w:kern w:val="2"/>
          <w:szCs w:val="18"/>
        </w:rPr>
      </w:pPr>
    </w:p>
    <w:p w14:paraId="7115FAA5" w14:textId="77777777" w:rsidR="00C02D55" w:rsidRDefault="00C02D55" w:rsidP="00141065">
      <w:pPr>
        <w:spacing w:line="276" w:lineRule="auto"/>
        <w:rPr>
          <w:rFonts w:cs="Univers"/>
          <w:color w:val="000000"/>
          <w:kern w:val="2"/>
          <w:szCs w:val="18"/>
        </w:rPr>
      </w:pPr>
    </w:p>
    <w:p w14:paraId="0A51CC90" w14:textId="77777777" w:rsidR="006D19DD" w:rsidRDefault="006D19DD" w:rsidP="00141065">
      <w:pPr>
        <w:spacing w:line="276" w:lineRule="auto"/>
        <w:rPr>
          <w:rFonts w:cs="Univers"/>
          <w:color w:val="000000"/>
          <w:kern w:val="2"/>
          <w:szCs w:val="18"/>
        </w:rPr>
      </w:pPr>
    </w:p>
    <w:p w14:paraId="3F5FC9A8" w14:textId="77777777" w:rsidR="006D19DD" w:rsidRDefault="006D19DD" w:rsidP="00141065">
      <w:pPr>
        <w:spacing w:line="276" w:lineRule="auto"/>
        <w:rPr>
          <w:rFonts w:cs="Univers"/>
          <w:color w:val="000000"/>
          <w:kern w:val="2"/>
          <w:szCs w:val="18"/>
        </w:rPr>
      </w:pPr>
    </w:p>
    <w:p w14:paraId="0F6AA571" w14:textId="77777777" w:rsidR="006D19DD" w:rsidRDefault="006D19DD" w:rsidP="00141065">
      <w:pPr>
        <w:spacing w:line="276" w:lineRule="auto"/>
        <w:rPr>
          <w:rFonts w:cs="Univers"/>
          <w:color w:val="000000"/>
          <w:kern w:val="2"/>
          <w:szCs w:val="18"/>
        </w:rPr>
      </w:pPr>
    </w:p>
    <w:p w14:paraId="4F6E91D5" w14:textId="77777777" w:rsidR="006D19DD" w:rsidRDefault="006D19DD" w:rsidP="00141065">
      <w:pPr>
        <w:spacing w:line="276" w:lineRule="auto"/>
        <w:rPr>
          <w:rFonts w:cs="Univers"/>
          <w:color w:val="000000"/>
          <w:kern w:val="2"/>
          <w:szCs w:val="18"/>
        </w:rPr>
      </w:pPr>
    </w:p>
    <w:p w14:paraId="4C8DAA5C" w14:textId="77777777" w:rsidR="006D19DD" w:rsidRDefault="006D19DD" w:rsidP="00141065">
      <w:pPr>
        <w:spacing w:line="276" w:lineRule="auto"/>
        <w:rPr>
          <w:rFonts w:cs="Univers"/>
          <w:color w:val="000000"/>
          <w:kern w:val="2"/>
          <w:szCs w:val="18"/>
        </w:rPr>
      </w:pPr>
    </w:p>
    <w:p w14:paraId="0D036673" w14:textId="3A551BE9" w:rsidR="005054A1" w:rsidRPr="005054A1" w:rsidRDefault="00801729" w:rsidP="00141065">
      <w:pPr>
        <w:spacing w:line="276" w:lineRule="auto"/>
        <w:rPr>
          <w:rFonts w:cs="Univers"/>
          <w:color w:val="000000"/>
          <w:kern w:val="2"/>
          <w:szCs w:val="18"/>
        </w:rPr>
      </w:pPr>
      <w:r w:rsidRPr="00801729">
        <w:rPr>
          <w:rFonts w:cs="Univers"/>
          <w:color w:val="000000"/>
          <w:kern w:val="2"/>
          <w:szCs w:val="18"/>
        </w:rPr>
        <w:t xml:space="preserve">Acest limitator de deschidere "Roto AL" </w:t>
      </w:r>
      <w:r>
        <w:rPr>
          <w:rFonts w:cs="Univers"/>
          <w:color w:val="000000"/>
          <w:kern w:val="2"/>
          <w:szCs w:val="18"/>
        </w:rPr>
        <w:t xml:space="preserve">cu </w:t>
      </w:r>
      <w:r w:rsidR="00B64D83">
        <w:rPr>
          <w:rFonts w:cs="Univers"/>
          <w:color w:val="000000"/>
          <w:kern w:val="2"/>
          <w:szCs w:val="18"/>
        </w:rPr>
        <w:t>amortizor</w:t>
      </w:r>
      <w:r w:rsidRPr="00801729">
        <w:rPr>
          <w:rFonts w:cs="Univers"/>
          <w:color w:val="000000"/>
          <w:kern w:val="2"/>
          <w:szCs w:val="18"/>
        </w:rPr>
        <w:t>/frân</w:t>
      </w:r>
      <w:r>
        <w:rPr>
          <w:rFonts w:cs="Univers"/>
          <w:color w:val="000000"/>
          <w:kern w:val="2"/>
          <w:szCs w:val="18"/>
        </w:rPr>
        <w:t>ă</w:t>
      </w:r>
      <w:r w:rsidRPr="00801729">
        <w:rPr>
          <w:rFonts w:cs="Univers"/>
          <w:color w:val="000000"/>
          <w:kern w:val="2"/>
          <w:szCs w:val="18"/>
        </w:rPr>
        <w:t xml:space="preserve">, este conceput pentru ferestrele cu deschidere spre interior și este potrivit pentru </w:t>
      </w:r>
      <w:r w:rsidR="00331C8F">
        <w:rPr>
          <w:rFonts w:cs="Univers"/>
          <w:color w:val="000000"/>
          <w:kern w:val="2"/>
          <w:szCs w:val="18"/>
        </w:rPr>
        <w:t>greutăți ale cercevele</w:t>
      </w:r>
      <w:r w:rsidR="000943B8">
        <w:rPr>
          <w:rFonts w:cs="Univers"/>
          <w:color w:val="000000"/>
          <w:kern w:val="2"/>
          <w:szCs w:val="18"/>
        </w:rPr>
        <w:t>lor</w:t>
      </w:r>
      <w:r w:rsidRPr="00801729">
        <w:rPr>
          <w:rFonts w:cs="Univers"/>
          <w:color w:val="000000"/>
          <w:kern w:val="2"/>
          <w:szCs w:val="18"/>
        </w:rPr>
        <w:t xml:space="preserve"> de până la 200 kg</w:t>
      </w:r>
      <w:r w:rsidR="007B7AF3">
        <w:rPr>
          <w:rFonts w:cs="Univers"/>
          <w:color w:val="000000"/>
          <w:kern w:val="2"/>
          <w:szCs w:val="18"/>
        </w:rPr>
        <w:t>.</w:t>
      </w:r>
      <w:r w:rsidR="00A90792">
        <w:rPr>
          <w:rFonts w:cs="Univers"/>
          <w:color w:val="000000"/>
          <w:kern w:val="2"/>
          <w:szCs w:val="18"/>
        </w:rPr>
        <w:t xml:space="preserve"> </w:t>
      </w:r>
      <w:r w:rsidR="00D977A7" w:rsidRPr="00D977A7">
        <w:rPr>
          <w:rFonts w:cs="Univers"/>
          <w:color w:val="000000"/>
          <w:kern w:val="2"/>
          <w:szCs w:val="18"/>
        </w:rPr>
        <w:t>Este disponibil în termen scurt, deoarece face parte din gama standard</w:t>
      </w:r>
      <w:r w:rsidR="005054A1" w:rsidRPr="00141065">
        <w:rPr>
          <w:rFonts w:cs="Univers"/>
          <w:color w:val="000000"/>
          <w:kern w:val="2"/>
          <w:szCs w:val="18"/>
        </w:rPr>
        <w:t>.</w:t>
      </w:r>
      <w:r w:rsidR="00141065" w:rsidRPr="00141065">
        <w:rPr>
          <w:rFonts w:cs="Univers"/>
          <w:color w:val="000000"/>
          <w:kern w:val="2"/>
          <w:szCs w:val="18"/>
        </w:rPr>
        <w:t xml:space="preserve"> </w:t>
      </w:r>
      <w:r w:rsidR="00DF793F">
        <w:rPr>
          <w:szCs w:val="18"/>
        </w:rPr>
        <w:t xml:space="preserve">Limitatoarele de deschidere </w:t>
      </w:r>
      <w:r w:rsidR="00DF793F" w:rsidRPr="00590A41">
        <w:rPr>
          <w:szCs w:val="18"/>
        </w:rPr>
        <w:t>Roto</w:t>
      </w:r>
      <w:r w:rsidR="00141065" w:rsidRPr="00141065">
        <w:rPr>
          <w:rFonts w:cs="Univers"/>
          <w:color w:val="000000"/>
          <w:kern w:val="2"/>
          <w:szCs w:val="18"/>
        </w:rPr>
        <w:t xml:space="preserve"> </w:t>
      </w:r>
      <w:r w:rsidR="00A54AB6" w:rsidRPr="00A54AB6">
        <w:rPr>
          <w:rFonts w:cs="Univers"/>
          <w:color w:val="000000"/>
          <w:kern w:val="2"/>
          <w:szCs w:val="18"/>
        </w:rPr>
        <w:t>îndeplinesc cerințele clasei 5 de protecție împotriva coroziunii în conformitate cu DIN EN 1670</w:t>
      </w:r>
      <w:r w:rsidR="00141065" w:rsidRPr="00141065">
        <w:rPr>
          <w:rFonts w:cs="Univers"/>
          <w:color w:val="000000"/>
          <w:kern w:val="2"/>
          <w:szCs w:val="18"/>
        </w:rPr>
        <w:t xml:space="preserve">. </w:t>
      </w:r>
    </w:p>
    <w:p w14:paraId="567DF78F" w14:textId="77777777" w:rsidR="001A3E0F" w:rsidRPr="00141065" w:rsidRDefault="001A3E0F" w:rsidP="00AC68D9">
      <w:pPr>
        <w:spacing w:line="276" w:lineRule="auto"/>
        <w:rPr>
          <w:b/>
          <w:szCs w:val="18"/>
        </w:rPr>
      </w:pPr>
    </w:p>
    <w:p w14:paraId="398F021D" w14:textId="6E3ABBB5" w:rsidR="008F265C" w:rsidRPr="00141065" w:rsidRDefault="003532AB" w:rsidP="00AC68D9">
      <w:pPr>
        <w:spacing w:line="276" w:lineRule="auto"/>
        <w:rPr>
          <w:b/>
          <w:szCs w:val="18"/>
        </w:rPr>
      </w:pPr>
      <w:r>
        <w:rPr>
          <w:b/>
          <w:szCs w:val="18"/>
        </w:rPr>
        <w:t>Foto</w:t>
      </w:r>
      <w:r w:rsidR="008F265C" w:rsidRPr="00141065">
        <w:rPr>
          <w:b/>
          <w:szCs w:val="18"/>
        </w:rPr>
        <w:t>:</w:t>
      </w:r>
      <w:r w:rsidR="008F265C" w:rsidRPr="00141065">
        <w:rPr>
          <w:szCs w:val="18"/>
        </w:rPr>
        <w:t xml:space="preserve"> Roto</w:t>
      </w:r>
      <w:r w:rsidR="00FB02CB" w:rsidRPr="00141065">
        <w:rPr>
          <w:szCs w:val="18"/>
        </w:rPr>
        <w:t xml:space="preserve"> Frank Fenster- und Türtechnologie</w:t>
      </w:r>
      <w:r w:rsidR="008F265C" w:rsidRPr="00141065">
        <w:rPr>
          <w:szCs w:val="18"/>
        </w:rPr>
        <w:tab/>
      </w:r>
      <w:r w:rsidR="008F265C" w:rsidRPr="00141065">
        <w:rPr>
          <w:b/>
          <w:szCs w:val="18"/>
        </w:rPr>
        <w:t>Roto_</w:t>
      </w:r>
      <w:r w:rsidR="009279C0" w:rsidRPr="00141065">
        <w:rPr>
          <w:b/>
          <w:szCs w:val="18"/>
        </w:rPr>
        <w:t>AL_</w:t>
      </w:r>
      <w:r w:rsidR="00723838" w:rsidRPr="00141065">
        <w:rPr>
          <w:b/>
          <w:szCs w:val="18"/>
        </w:rPr>
        <w:t>Öffnungsbegrenzer</w:t>
      </w:r>
      <w:r w:rsidR="008F265C" w:rsidRPr="00141065">
        <w:rPr>
          <w:b/>
          <w:szCs w:val="18"/>
        </w:rPr>
        <w:t>_2.jpg</w:t>
      </w:r>
    </w:p>
    <w:p w14:paraId="3E50F238" w14:textId="387BB97B" w:rsidR="00A43066" w:rsidRPr="00141065" w:rsidRDefault="006D19DD" w:rsidP="00AC68D9">
      <w:pPr>
        <w:spacing w:line="276" w:lineRule="auto"/>
        <w:rPr>
          <w:b/>
          <w:szCs w:val="18"/>
        </w:rPr>
      </w:pPr>
      <w:r>
        <w:rPr>
          <w:noProof/>
          <w:color w:val="FF0000"/>
        </w:rPr>
        <w:lastRenderedPageBreak/>
        <w:drawing>
          <wp:anchor distT="0" distB="0" distL="114300" distR="114300" simplePos="0" relativeHeight="251661312" behindDoc="0" locked="0" layoutInCell="1" allowOverlap="1" wp14:anchorId="2A5B88E0" wp14:editId="7D876E3C">
            <wp:simplePos x="0" y="0"/>
            <wp:positionH relativeFrom="margin">
              <wp:align>left</wp:align>
            </wp:positionH>
            <wp:positionV relativeFrom="paragraph">
              <wp:posOffset>53975</wp:posOffset>
            </wp:positionV>
            <wp:extent cx="2886075" cy="1922780"/>
            <wp:effectExtent l="0" t="0" r="9525" b="1270"/>
            <wp:wrapThrough wrapText="bothSides">
              <wp:wrapPolygon edited="0">
                <wp:start x="0" y="0"/>
                <wp:lineTo x="0" y="21400"/>
                <wp:lineTo x="21529" y="21400"/>
                <wp:lineTo x="21529" y="0"/>
                <wp:lineTo x="0" y="0"/>
              </wp:wrapPolygon>
            </wp:wrapThrough>
            <wp:docPr id="7" name="Bild 5" descr="Roto_AL_Dreh_Oeffnungsbegrenzer_2-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oto_AL_Dreh_Oeffnungsbegrenzer_2-k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92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692676" w14:textId="77777777" w:rsidR="00490382" w:rsidRPr="00141065" w:rsidRDefault="00490382" w:rsidP="00AC68D9">
      <w:pPr>
        <w:spacing w:line="276" w:lineRule="auto"/>
        <w:rPr>
          <w:b/>
          <w:szCs w:val="18"/>
        </w:rPr>
      </w:pPr>
    </w:p>
    <w:p w14:paraId="56F547B8" w14:textId="6D964255" w:rsidR="003E57DB" w:rsidRDefault="003E57DB" w:rsidP="003E57DB">
      <w:pPr>
        <w:spacing w:line="240" w:lineRule="auto"/>
        <w:rPr>
          <w:bCs/>
          <w:iCs/>
          <w:szCs w:val="18"/>
        </w:rPr>
      </w:pPr>
    </w:p>
    <w:p w14:paraId="1ACD494B" w14:textId="30E4FE4A" w:rsidR="003E57DB" w:rsidRDefault="003E57DB" w:rsidP="003E57DB">
      <w:pPr>
        <w:spacing w:line="240" w:lineRule="auto"/>
        <w:rPr>
          <w:bCs/>
          <w:iCs/>
          <w:szCs w:val="18"/>
        </w:rPr>
      </w:pPr>
    </w:p>
    <w:p w14:paraId="511E5B61" w14:textId="013AFA8A" w:rsidR="006D19DD" w:rsidRDefault="006D19DD" w:rsidP="00F354B3">
      <w:pPr>
        <w:spacing w:line="240" w:lineRule="auto"/>
      </w:pPr>
    </w:p>
    <w:p w14:paraId="045A33B3" w14:textId="77777777" w:rsidR="006D19DD" w:rsidRDefault="006D19DD" w:rsidP="00F354B3">
      <w:pPr>
        <w:spacing w:line="240" w:lineRule="auto"/>
      </w:pPr>
    </w:p>
    <w:p w14:paraId="65B0A158" w14:textId="77777777" w:rsidR="006D19DD" w:rsidRDefault="006D19DD" w:rsidP="00F354B3">
      <w:pPr>
        <w:spacing w:line="240" w:lineRule="auto"/>
      </w:pPr>
    </w:p>
    <w:p w14:paraId="3156E448" w14:textId="77777777" w:rsidR="006D19DD" w:rsidRDefault="006D19DD" w:rsidP="00F354B3">
      <w:pPr>
        <w:spacing w:line="240" w:lineRule="auto"/>
      </w:pPr>
    </w:p>
    <w:p w14:paraId="740F88BD" w14:textId="77777777" w:rsidR="006D19DD" w:rsidRDefault="006D19DD" w:rsidP="00F354B3">
      <w:pPr>
        <w:spacing w:line="240" w:lineRule="auto"/>
      </w:pPr>
    </w:p>
    <w:p w14:paraId="2816A324" w14:textId="77777777" w:rsidR="006D19DD" w:rsidRDefault="006D19DD" w:rsidP="00F354B3">
      <w:pPr>
        <w:spacing w:line="240" w:lineRule="auto"/>
      </w:pPr>
    </w:p>
    <w:p w14:paraId="713BBFE5" w14:textId="77777777" w:rsidR="006D19DD" w:rsidRDefault="006D19DD" w:rsidP="00F354B3">
      <w:pPr>
        <w:spacing w:line="240" w:lineRule="auto"/>
      </w:pPr>
    </w:p>
    <w:p w14:paraId="07102EED" w14:textId="77777777" w:rsidR="006D19DD" w:rsidRDefault="006D19DD" w:rsidP="00F354B3">
      <w:pPr>
        <w:spacing w:line="240" w:lineRule="auto"/>
      </w:pPr>
    </w:p>
    <w:p w14:paraId="7452885F" w14:textId="77777777" w:rsidR="006D19DD" w:rsidRDefault="006D19DD" w:rsidP="00F354B3">
      <w:pPr>
        <w:spacing w:line="240" w:lineRule="auto"/>
      </w:pPr>
    </w:p>
    <w:p w14:paraId="39C536AE" w14:textId="77777777" w:rsidR="006D19DD" w:rsidRDefault="006D19DD" w:rsidP="00F354B3">
      <w:pPr>
        <w:spacing w:line="240" w:lineRule="auto"/>
      </w:pPr>
    </w:p>
    <w:p w14:paraId="7CA37413" w14:textId="77777777" w:rsidR="006D19DD" w:rsidRDefault="006D19DD" w:rsidP="00F354B3">
      <w:pPr>
        <w:spacing w:line="240" w:lineRule="auto"/>
      </w:pPr>
    </w:p>
    <w:p w14:paraId="508187DB" w14:textId="6904D659" w:rsidR="003E57DB" w:rsidRPr="005F7EA9" w:rsidRDefault="005F7EA9" w:rsidP="005F7EA9">
      <w:pPr>
        <w:spacing w:line="276" w:lineRule="auto"/>
        <w:rPr>
          <w:rFonts w:cs="Univers"/>
          <w:color w:val="000000"/>
          <w:kern w:val="2"/>
          <w:szCs w:val="18"/>
        </w:rPr>
      </w:pPr>
      <w:r w:rsidRPr="005F7EA9">
        <w:rPr>
          <w:rFonts w:cs="Univers"/>
          <w:color w:val="000000"/>
          <w:kern w:val="2"/>
          <w:szCs w:val="18"/>
        </w:rPr>
        <w:t xml:space="preserve">Specialiștii de la Roto Object Business oferă consultanță producătorilor de ferestre din aluminiu și proiectanților de specialitate cu privire la utilizarea </w:t>
      </w:r>
      <w:r w:rsidR="00D7021F">
        <w:rPr>
          <w:rFonts w:cs="Univers"/>
          <w:color w:val="000000"/>
          <w:kern w:val="2"/>
          <w:szCs w:val="18"/>
        </w:rPr>
        <w:t>limitatorului</w:t>
      </w:r>
      <w:r w:rsidRPr="005F7EA9">
        <w:rPr>
          <w:rFonts w:cs="Univers"/>
          <w:color w:val="000000"/>
          <w:kern w:val="2"/>
          <w:szCs w:val="18"/>
        </w:rPr>
        <w:t xml:space="preserve"> de deschidere </w:t>
      </w:r>
      <w:r w:rsidR="00D7021F" w:rsidRPr="005F7EA9">
        <w:rPr>
          <w:rFonts w:cs="Univers"/>
          <w:color w:val="000000"/>
          <w:kern w:val="2"/>
          <w:szCs w:val="18"/>
        </w:rPr>
        <w:t>"ELA"</w:t>
      </w:r>
      <w:r w:rsidRPr="005F7EA9">
        <w:rPr>
          <w:rFonts w:cs="Univers"/>
          <w:color w:val="000000"/>
          <w:kern w:val="2"/>
          <w:szCs w:val="18"/>
        </w:rPr>
        <w:t xml:space="preserve">cu blocare în </w:t>
      </w:r>
      <w:r w:rsidR="00A66E7C">
        <w:rPr>
          <w:rFonts w:cs="Univers"/>
          <w:color w:val="000000"/>
          <w:kern w:val="2"/>
          <w:szCs w:val="18"/>
        </w:rPr>
        <w:t>ultima poziție</w:t>
      </w:r>
      <w:r w:rsidRPr="005F7EA9">
        <w:rPr>
          <w:rFonts w:cs="Univers"/>
          <w:color w:val="000000"/>
          <w:kern w:val="2"/>
          <w:szCs w:val="18"/>
        </w:rPr>
        <w:t>, de exemplu</w:t>
      </w:r>
      <w:r w:rsidR="003E57DB" w:rsidRPr="005F7EA9">
        <w:rPr>
          <w:rFonts w:cs="Univers"/>
          <w:color w:val="000000"/>
          <w:kern w:val="2"/>
          <w:szCs w:val="18"/>
        </w:rPr>
        <w:t xml:space="preserve">. </w:t>
      </w:r>
      <w:r w:rsidR="00497184" w:rsidRPr="00497184">
        <w:rPr>
          <w:rFonts w:cs="Univers"/>
          <w:color w:val="000000"/>
          <w:kern w:val="2"/>
          <w:szCs w:val="18"/>
        </w:rPr>
        <w:t>În funcție de lățimea</w:t>
      </w:r>
      <w:r w:rsidR="00497184">
        <w:rPr>
          <w:rFonts w:cs="Univers"/>
          <w:color w:val="000000"/>
          <w:kern w:val="2"/>
          <w:szCs w:val="18"/>
        </w:rPr>
        <w:t xml:space="preserve"> și adâncimea</w:t>
      </w:r>
      <w:r w:rsidR="00497184" w:rsidRPr="00497184">
        <w:rPr>
          <w:rFonts w:cs="Univers"/>
          <w:color w:val="000000"/>
          <w:kern w:val="2"/>
          <w:szCs w:val="18"/>
        </w:rPr>
        <w:t xml:space="preserve"> ferestrei, aceștia verifică fezabilitatea tehnică a soluțiilor de feronerie, adaptează produsele de serie la proiecte specifice și vizualizează feroneria</w:t>
      </w:r>
      <w:r w:rsidR="003E57DB" w:rsidRPr="005F7EA9">
        <w:rPr>
          <w:rFonts w:cs="Univers"/>
          <w:color w:val="000000"/>
          <w:kern w:val="2"/>
          <w:szCs w:val="18"/>
        </w:rPr>
        <w:t>.</w:t>
      </w:r>
      <w:r w:rsidR="00A90792" w:rsidRPr="005F7EA9">
        <w:rPr>
          <w:rFonts w:cs="Univers"/>
          <w:color w:val="000000"/>
          <w:kern w:val="2"/>
          <w:szCs w:val="18"/>
        </w:rPr>
        <w:t xml:space="preserve"> </w:t>
      </w:r>
      <w:r w:rsidR="00746B13" w:rsidRPr="00746B13">
        <w:rPr>
          <w:rFonts w:cs="Univers"/>
          <w:color w:val="000000"/>
          <w:kern w:val="2"/>
          <w:szCs w:val="18"/>
        </w:rPr>
        <w:t>Testele de sistem pot fi efectuate în laboratoarele de testare Roto</w:t>
      </w:r>
      <w:r w:rsidR="00A90792" w:rsidRPr="005F7EA9">
        <w:rPr>
          <w:rFonts w:cs="Univers"/>
          <w:color w:val="000000"/>
          <w:kern w:val="2"/>
          <w:szCs w:val="18"/>
        </w:rPr>
        <w:t>.</w:t>
      </w:r>
    </w:p>
    <w:p w14:paraId="1445AC96" w14:textId="77777777" w:rsidR="00E24FB8" w:rsidRPr="00141065" w:rsidRDefault="00E24FB8" w:rsidP="00D02972">
      <w:pPr>
        <w:spacing w:line="276" w:lineRule="auto"/>
        <w:rPr>
          <w:rFonts w:ascii="Univers Next W1G Light" w:hAnsi="Univers Next W1G Light"/>
          <w:szCs w:val="18"/>
        </w:rPr>
      </w:pPr>
    </w:p>
    <w:p w14:paraId="2C520CA0" w14:textId="7565E88E" w:rsidR="00D02972" w:rsidRDefault="003532AB" w:rsidP="00D02972">
      <w:pPr>
        <w:spacing w:line="276" w:lineRule="auto"/>
        <w:rPr>
          <w:b/>
          <w:szCs w:val="18"/>
        </w:rPr>
      </w:pPr>
      <w:r>
        <w:rPr>
          <w:b/>
          <w:szCs w:val="18"/>
        </w:rPr>
        <w:t>Foto</w:t>
      </w:r>
      <w:r w:rsidR="007C4516" w:rsidRPr="00141065">
        <w:rPr>
          <w:b/>
          <w:szCs w:val="18"/>
        </w:rPr>
        <w:t>:</w:t>
      </w:r>
      <w:r w:rsidR="007C4516" w:rsidRPr="00141065">
        <w:rPr>
          <w:szCs w:val="18"/>
        </w:rPr>
        <w:t xml:space="preserve"> Roto</w:t>
      </w:r>
      <w:r w:rsidR="00FB02CB" w:rsidRPr="00141065">
        <w:rPr>
          <w:szCs w:val="18"/>
        </w:rPr>
        <w:t xml:space="preserve"> Frank Fenster- und Türtechnologie</w:t>
      </w:r>
      <w:r w:rsidR="00141065" w:rsidRPr="00141065">
        <w:rPr>
          <w:szCs w:val="18"/>
        </w:rPr>
        <w:tab/>
      </w:r>
      <w:r w:rsidR="00A90792">
        <w:rPr>
          <w:szCs w:val="18"/>
        </w:rPr>
        <w:t xml:space="preserve">                     </w:t>
      </w:r>
      <w:r w:rsidR="00ED4D8D">
        <w:rPr>
          <w:szCs w:val="18"/>
        </w:rPr>
        <w:t xml:space="preserve">                    </w:t>
      </w:r>
      <w:r w:rsidR="00A90792">
        <w:rPr>
          <w:szCs w:val="18"/>
        </w:rPr>
        <w:t xml:space="preserve"> </w:t>
      </w:r>
      <w:r w:rsidR="007C4516" w:rsidRPr="00141065">
        <w:rPr>
          <w:b/>
          <w:szCs w:val="18"/>
        </w:rPr>
        <w:t>Roto_</w:t>
      </w:r>
      <w:r w:rsidR="00A90792">
        <w:rPr>
          <w:b/>
          <w:szCs w:val="18"/>
        </w:rPr>
        <w:t>ELA</w:t>
      </w:r>
      <w:r w:rsidR="007C4516" w:rsidRPr="00141065">
        <w:rPr>
          <w:b/>
          <w:szCs w:val="18"/>
        </w:rPr>
        <w:t>.jpg</w:t>
      </w:r>
    </w:p>
    <w:p w14:paraId="3FE182C9" w14:textId="77777777" w:rsidR="00D02972" w:rsidRDefault="00D02972" w:rsidP="00D02972">
      <w:pPr>
        <w:spacing w:line="276" w:lineRule="auto"/>
        <w:rPr>
          <w:b/>
          <w:szCs w:val="18"/>
        </w:rPr>
      </w:pPr>
    </w:p>
    <w:p w14:paraId="4A6C3DA4" w14:textId="0E5F674F" w:rsidR="00FB04CC" w:rsidRPr="00D02972" w:rsidRDefault="006D19DD" w:rsidP="00D02972">
      <w:pPr>
        <w:spacing w:line="276" w:lineRule="auto"/>
        <w:rPr>
          <w:b/>
          <w:color w:val="FF0000"/>
          <w:szCs w:val="18"/>
        </w:rPr>
      </w:pPr>
      <w:r>
        <w:rPr>
          <w:b/>
          <w:noProof/>
          <w:color w:val="FF0000"/>
          <w:szCs w:val="18"/>
        </w:rPr>
        <w:drawing>
          <wp:anchor distT="0" distB="0" distL="114300" distR="114300" simplePos="0" relativeHeight="251658240" behindDoc="0" locked="0" layoutInCell="1" allowOverlap="1" wp14:anchorId="6F87A02C" wp14:editId="7D0AF5FF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2931160" cy="2331085"/>
            <wp:effectExtent l="0" t="0" r="2540" b="0"/>
            <wp:wrapThrough wrapText="bothSides">
              <wp:wrapPolygon edited="0">
                <wp:start x="0" y="0"/>
                <wp:lineTo x="0" y="21359"/>
                <wp:lineTo x="21478" y="21359"/>
                <wp:lineTo x="21478" y="0"/>
                <wp:lineTo x="0" y="0"/>
              </wp:wrapPolygon>
            </wp:wrapThrough>
            <wp:docPr id="2" name="Grafik 2" descr="Ein Bild, das draußen, Himmel, Gewerbegebäude, Hoch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draußen, Himmel, Gewerbegebäude, Hochhaus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1160" cy="2331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1A3356" w14:textId="786B37B3" w:rsidR="00F354B3" w:rsidRDefault="00F354B3" w:rsidP="00D02972">
      <w:pPr>
        <w:spacing w:line="276" w:lineRule="auto"/>
        <w:rPr>
          <w:rFonts w:cs="Arial"/>
          <w:bCs/>
        </w:rPr>
      </w:pPr>
    </w:p>
    <w:p w14:paraId="37F62C2A" w14:textId="08610DE9" w:rsidR="00F354B3" w:rsidRDefault="00F354B3" w:rsidP="00D02972">
      <w:pPr>
        <w:spacing w:line="276" w:lineRule="auto"/>
        <w:rPr>
          <w:rFonts w:cs="Arial"/>
          <w:bCs/>
        </w:rPr>
      </w:pPr>
    </w:p>
    <w:p w14:paraId="4BAF0919" w14:textId="48A58B88" w:rsidR="00F354B3" w:rsidRDefault="00F354B3" w:rsidP="00D02972">
      <w:pPr>
        <w:spacing w:line="276" w:lineRule="auto"/>
        <w:rPr>
          <w:rFonts w:cs="Arial"/>
          <w:bCs/>
        </w:rPr>
      </w:pPr>
    </w:p>
    <w:p w14:paraId="0FBA7C59" w14:textId="77777777" w:rsidR="006D19DD" w:rsidRDefault="006D19DD" w:rsidP="00F354B3">
      <w:pPr>
        <w:spacing w:line="240" w:lineRule="auto"/>
        <w:rPr>
          <w:rFonts w:cs="Arial"/>
          <w:bCs/>
        </w:rPr>
      </w:pPr>
    </w:p>
    <w:p w14:paraId="5B4A9F3E" w14:textId="77777777" w:rsidR="006D19DD" w:rsidRDefault="006D19DD" w:rsidP="00F354B3">
      <w:pPr>
        <w:spacing w:line="240" w:lineRule="auto"/>
        <w:rPr>
          <w:rFonts w:cs="Arial"/>
          <w:bCs/>
        </w:rPr>
      </w:pPr>
    </w:p>
    <w:p w14:paraId="221B9379" w14:textId="77777777" w:rsidR="006D19DD" w:rsidRDefault="006D19DD" w:rsidP="00F354B3">
      <w:pPr>
        <w:spacing w:line="240" w:lineRule="auto"/>
        <w:rPr>
          <w:rFonts w:cs="Arial"/>
          <w:bCs/>
        </w:rPr>
      </w:pPr>
    </w:p>
    <w:p w14:paraId="5D5DAEFB" w14:textId="77777777" w:rsidR="006D19DD" w:rsidRDefault="006D19DD" w:rsidP="00F354B3">
      <w:pPr>
        <w:spacing w:line="240" w:lineRule="auto"/>
        <w:rPr>
          <w:rFonts w:cs="Arial"/>
          <w:bCs/>
        </w:rPr>
      </w:pPr>
    </w:p>
    <w:p w14:paraId="45A5DE9E" w14:textId="77777777" w:rsidR="006D19DD" w:rsidRDefault="006D19DD" w:rsidP="00F354B3">
      <w:pPr>
        <w:spacing w:line="240" w:lineRule="auto"/>
        <w:rPr>
          <w:rFonts w:cs="Arial"/>
          <w:bCs/>
        </w:rPr>
      </w:pPr>
    </w:p>
    <w:p w14:paraId="28A0592E" w14:textId="77777777" w:rsidR="006D19DD" w:rsidRDefault="006D19DD" w:rsidP="00F354B3">
      <w:pPr>
        <w:spacing w:line="240" w:lineRule="auto"/>
        <w:rPr>
          <w:rFonts w:cs="Arial"/>
          <w:bCs/>
        </w:rPr>
      </w:pPr>
    </w:p>
    <w:p w14:paraId="0BB5B593" w14:textId="77777777" w:rsidR="006D19DD" w:rsidRDefault="006D19DD" w:rsidP="00F354B3">
      <w:pPr>
        <w:spacing w:line="240" w:lineRule="auto"/>
        <w:rPr>
          <w:rFonts w:cs="Arial"/>
          <w:bCs/>
        </w:rPr>
      </w:pPr>
    </w:p>
    <w:p w14:paraId="0191B9F7" w14:textId="77777777" w:rsidR="006D19DD" w:rsidRDefault="006D19DD" w:rsidP="00F354B3">
      <w:pPr>
        <w:spacing w:line="240" w:lineRule="auto"/>
        <w:rPr>
          <w:rFonts w:cs="Arial"/>
          <w:bCs/>
        </w:rPr>
      </w:pPr>
    </w:p>
    <w:p w14:paraId="36E5AC90" w14:textId="77777777" w:rsidR="006D19DD" w:rsidRDefault="006D19DD" w:rsidP="00F354B3">
      <w:pPr>
        <w:spacing w:line="240" w:lineRule="auto"/>
        <w:rPr>
          <w:rFonts w:cs="Arial"/>
          <w:bCs/>
        </w:rPr>
      </w:pPr>
    </w:p>
    <w:p w14:paraId="116989A5" w14:textId="77777777" w:rsidR="006D19DD" w:rsidRDefault="006D19DD" w:rsidP="00F354B3">
      <w:pPr>
        <w:spacing w:line="240" w:lineRule="auto"/>
        <w:rPr>
          <w:rFonts w:cs="Arial"/>
          <w:bCs/>
        </w:rPr>
      </w:pPr>
    </w:p>
    <w:p w14:paraId="53D399CF" w14:textId="77777777" w:rsidR="006D19DD" w:rsidRDefault="006D19DD" w:rsidP="00F354B3">
      <w:pPr>
        <w:spacing w:line="240" w:lineRule="auto"/>
        <w:rPr>
          <w:rFonts w:cs="Arial"/>
          <w:bCs/>
        </w:rPr>
      </w:pPr>
    </w:p>
    <w:p w14:paraId="5133095D" w14:textId="77777777" w:rsidR="006D19DD" w:rsidRDefault="006D19DD" w:rsidP="00F354B3">
      <w:pPr>
        <w:spacing w:line="240" w:lineRule="auto"/>
        <w:rPr>
          <w:rFonts w:cs="Arial"/>
          <w:bCs/>
        </w:rPr>
      </w:pPr>
    </w:p>
    <w:p w14:paraId="120591F7" w14:textId="77777777" w:rsidR="006D19DD" w:rsidRDefault="006D19DD" w:rsidP="00F354B3">
      <w:pPr>
        <w:spacing w:line="240" w:lineRule="auto"/>
        <w:rPr>
          <w:rFonts w:cs="Arial"/>
          <w:bCs/>
        </w:rPr>
      </w:pPr>
    </w:p>
    <w:p w14:paraId="3D00AADC" w14:textId="090D2EE5" w:rsidR="00D02972" w:rsidRPr="002E0183" w:rsidRDefault="002E0183" w:rsidP="002E0183">
      <w:pPr>
        <w:spacing w:line="276" w:lineRule="auto"/>
        <w:rPr>
          <w:rFonts w:cs="Univers"/>
          <w:color w:val="000000"/>
          <w:kern w:val="2"/>
          <w:szCs w:val="18"/>
        </w:rPr>
      </w:pPr>
      <w:r w:rsidRPr="002E0183">
        <w:rPr>
          <w:rFonts w:cs="Univers"/>
          <w:color w:val="000000"/>
          <w:kern w:val="2"/>
          <w:szCs w:val="18"/>
        </w:rPr>
        <w:t xml:space="preserve">Josef Gartner GmbH din Gundelfingen a furnizat cele 1100 de ferestre din aluminiu, împreună cu fațada, pentru </w:t>
      </w:r>
      <w:r>
        <w:rPr>
          <w:rFonts w:cs="Univers"/>
          <w:color w:val="000000"/>
          <w:kern w:val="2"/>
          <w:szCs w:val="18"/>
        </w:rPr>
        <w:t>clădirea înaltă</w:t>
      </w:r>
      <w:r w:rsidRPr="002E0183">
        <w:rPr>
          <w:rFonts w:cs="Univers"/>
          <w:color w:val="000000"/>
          <w:kern w:val="2"/>
          <w:szCs w:val="18"/>
        </w:rPr>
        <w:t xml:space="preserve"> "MainTor Porta", proiectat</w:t>
      </w:r>
      <w:r>
        <w:rPr>
          <w:rFonts w:cs="Univers"/>
          <w:color w:val="000000"/>
          <w:kern w:val="2"/>
          <w:szCs w:val="18"/>
        </w:rPr>
        <w:t>ă</w:t>
      </w:r>
      <w:r w:rsidRPr="002E0183">
        <w:rPr>
          <w:rFonts w:cs="Univers"/>
          <w:color w:val="000000"/>
          <w:kern w:val="2"/>
          <w:szCs w:val="18"/>
        </w:rPr>
        <w:t xml:space="preserve"> de KSP Jürgen Engel Architekten și situat</w:t>
      </w:r>
      <w:r>
        <w:rPr>
          <w:rFonts w:cs="Univers"/>
          <w:color w:val="000000"/>
          <w:kern w:val="2"/>
          <w:szCs w:val="18"/>
        </w:rPr>
        <w:t>ă</w:t>
      </w:r>
      <w:r w:rsidRPr="002E0183">
        <w:rPr>
          <w:rFonts w:cs="Univers"/>
          <w:color w:val="000000"/>
          <w:kern w:val="2"/>
          <w:szCs w:val="18"/>
        </w:rPr>
        <w:t xml:space="preserve"> pe Weißfrauenstraße din Frankfurt</w:t>
      </w:r>
      <w:r w:rsidR="00D02972" w:rsidRPr="002E0183">
        <w:rPr>
          <w:rFonts w:cs="Univers"/>
          <w:color w:val="000000"/>
          <w:kern w:val="2"/>
          <w:szCs w:val="18"/>
        </w:rPr>
        <w:t xml:space="preserve">. </w:t>
      </w:r>
      <w:r w:rsidR="000D03BE" w:rsidRPr="000D03BE">
        <w:rPr>
          <w:rFonts w:cs="Univers"/>
          <w:color w:val="000000"/>
          <w:kern w:val="2"/>
          <w:szCs w:val="18"/>
        </w:rPr>
        <w:t>Ferestrele au fost echipate cu feronerie</w:t>
      </w:r>
      <w:r w:rsidR="000D03BE">
        <w:rPr>
          <w:rFonts w:cs="Univers"/>
          <w:color w:val="000000"/>
          <w:kern w:val="2"/>
          <w:szCs w:val="18"/>
        </w:rPr>
        <w:t xml:space="preserve"> oscilo-batantă</w:t>
      </w:r>
      <w:r w:rsidR="002C5E71">
        <w:rPr>
          <w:rFonts w:cs="Univers"/>
          <w:color w:val="000000"/>
          <w:kern w:val="2"/>
          <w:szCs w:val="18"/>
        </w:rPr>
        <w:t xml:space="preserve"> din gama</w:t>
      </w:r>
      <w:r w:rsidR="00D02972" w:rsidRPr="002E0183">
        <w:rPr>
          <w:rFonts w:cs="Univers"/>
          <w:color w:val="000000"/>
          <w:kern w:val="2"/>
          <w:szCs w:val="18"/>
        </w:rPr>
        <w:t xml:space="preserve"> „Roto AL Designo“ </w:t>
      </w:r>
      <w:r w:rsidR="00606146" w:rsidRPr="00606146">
        <w:rPr>
          <w:rFonts w:cs="Univers"/>
          <w:color w:val="000000"/>
          <w:kern w:val="2"/>
          <w:szCs w:val="18"/>
        </w:rPr>
        <w:t>și cu un limitator de deschidere</w:t>
      </w:r>
      <w:r w:rsidR="00606146">
        <w:rPr>
          <w:rFonts w:cs="Univers"/>
          <w:color w:val="000000"/>
          <w:kern w:val="2"/>
          <w:szCs w:val="18"/>
        </w:rPr>
        <w:t xml:space="preserve"> </w:t>
      </w:r>
      <w:r w:rsidR="00606146" w:rsidRPr="00606146">
        <w:rPr>
          <w:rFonts w:cs="Univers"/>
          <w:color w:val="000000"/>
          <w:kern w:val="2"/>
          <w:szCs w:val="18"/>
        </w:rPr>
        <w:t>extrem de ușor de utilizat</w:t>
      </w:r>
      <w:r w:rsidR="00D02972" w:rsidRPr="002E0183">
        <w:rPr>
          <w:rFonts w:cs="Univers"/>
          <w:color w:val="000000"/>
          <w:kern w:val="2"/>
          <w:szCs w:val="18"/>
        </w:rPr>
        <w:t xml:space="preserve">. </w:t>
      </w:r>
    </w:p>
    <w:p w14:paraId="54111F87" w14:textId="77777777" w:rsidR="00D02972" w:rsidRPr="00D02972" w:rsidRDefault="00D02972" w:rsidP="00D02972">
      <w:pPr>
        <w:spacing w:line="240" w:lineRule="auto"/>
        <w:rPr>
          <w:rFonts w:ascii="Univers Next W1G Light" w:hAnsi="Univers Next W1G Light"/>
          <w:bCs/>
          <w:szCs w:val="18"/>
        </w:rPr>
      </w:pPr>
    </w:p>
    <w:p w14:paraId="2FF3582F" w14:textId="638EF70F" w:rsidR="00D02972" w:rsidRPr="00141065" w:rsidRDefault="003532AB" w:rsidP="00D02972">
      <w:pPr>
        <w:spacing w:line="276" w:lineRule="auto"/>
        <w:rPr>
          <w:b/>
          <w:szCs w:val="18"/>
        </w:rPr>
      </w:pPr>
      <w:r>
        <w:rPr>
          <w:b/>
          <w:szCs w:val="18"/>
        </w:rPr>
        <w:t>Foto</w:t>
      </w:r>
      <w:r w:rsidR="00D02972" w:rsidRPr="00141065">
        <w:rPr>
          <w:b/>
          <w:szCs w:val="18"/>
        </w:rPr>
        <w:t>:</w:t>
      </w:r>
      <w:r w:rsidR="00D02972" w:rsidRPr="00141065">
        <w:rPr>
          <w:szCs w:val="18"/>
        </w:rPr>
        <w:t xml:space="preserve"> Roto Frank Fenster- und Türtechnologie</w:t>
      </w:r>
      <w:r w:rsidR="00D02972" w:rsidRPr="00141065">
        <w:rPr>
          <w:szCs w:val="18"/>
        </w:rPr>
        <w:tab/>
      </w:r>
      <w:r w:rsidR="00D02972">
        <w:rPr>
          <w:szCs w:val="18"/>
        </w:rPr>
        <w:t xml:space="preserve">                    </w:t>
      </w:r>
      <w:r w:rsidR="00AE6442">
        <w:rPr>
          <w:szCs w:val="18"/>
        </w:rPr>
        <w:t xml:space="preserve">      </w:t>
      </w:r>
      <w:r w:rsidR="00D02972">
        <w:rPr>
          <w:szCs w:val="18"/>
        </w:rPr>
        <w:t xml:space="preserve"> </w:t>
      </w:r>
      <w:r w:rsidR="00ED4D8D">
        <w:rPr>
          <w:szCs w:val="18"/>
        </w:rPr>
        <w:t xml:space="preserve">      </w:t>
      </w:r>
      <w:r w:rsidR="003A405D">
        <w:rPr>
          <w:b/>
          <w:szCs w:val="18"/>
        </w:rPr>
        <w:t>MainTor_Porta</w:t>
      </w:r>
      <w:r w:rsidR="00D02972" w:rsidRPr="00141065">
        <w:rPr>
          <w:b/>
          <w:szCs w:val="18"/>
        </w:rPr>
        <w:t>.jpg</w:t>
      </w:r>
    </w:p>
    <w:p w14:paraId="77DD5233" w14:textId="77777777" w:rsidR="00933B6B" w:rsidRDefault="00933B6B" w:rsidP="00AC68D9">
      <w:pPr>
        <w:spacing w:line="276" w:lineRule="auto"/>
        <w:rPr>
          <w:b/>
          <w:szCs w:val="18"/>
        </w:rPr>
      </w:pPr>
    </w:p>
    <w:p w14:paraId="303C05AF" w14:textId="77777777" w:rsidR="008965B5" w:rsidRDefault="008965B5" w:rsidP="00AC68D9">
      <w:pPr>
        <w:spacing w:line="276" w:lineRule="auto"/>
        <w:rPr>
          <w:b/>
          <w:szCs w:val="18"/>
        </w:rPr>
      </w:pPr>
    </w:p>
    <w:p w14:paraId="7F065EEF" w14:textId="77777777" w:rsidR="00D02972" w:rsidRPr="00D02972" w:rsidRDefault="00D02972" w:rsidP="00D02972">
      <w:pPr>
        <w:autoSpaceDE w:val="0"/>
        <w:autoSpaceDN w:val="0"/>
        <w:adjustRightInd w:val="0"/>
        <w:spacing w:line="240" w:lineRule="auto"/>
        <w:rPr>
          <w:rFonts w:cs="Calibri"/>
          <w:szCs w:val="18"/>
        </w:rPr>
      </w:pPr>
      <w:r w:rsidRPr="00D02972">
        <w:rPr>
          <w:rFonts w:cs="Calibri-Bold"/>
          <w:b/>
          <w:bCs/>
          <w:szCs w:val="18"/>
        </w:rPr>
        <w:lastRenderedPageBreak/>
        <w:t>Herausgeber</w:t>
      </w:r>
      <w:r w:rsidRPr="00D02972">
        <w:rPr>
          <w:rFonts w:cs="Calibri"/>
          <w:szCs w:val="18"/>
        </w:rPr>
        <w:t>: Roto Frank Fenster- und Türtechnologie GmbH • Wilhelm-Frank-Platz 1 • 70771 Leinfelden-Echterdingen • Tel. +49 711 7598 0</w:t>
      </w:r>
    </w:p>
    <w:p w14:paraId="2A7C6706" w14:textId="5DB3767C" w:rsidR="007E283C" w:rsidRPr="00E36C2E" w:rsidRDefault="00D02972" w:rsidP="00AC68D9">
      <w:pPr>
        <w:spacing w:line="276" w:lineRule="auto"/>
        <w:rPr>
          <w:szCs w:val="18"/>
        </w:rPr>
      </w:pPr>
      <w:r w:rsidRPr="00D02972">
        <w:rPr>
          <w:rFonts w:cs="Calibri-Bold"/>
          <w:b/>
          <w:bCs/>
          <w:szCs w:val="18"/>
        </w:rPr>
        <w:t>Ansprechpartnerin</w:t>
      </w:r>
      <w:r w:rsidRPr="00D02972">
        <w:rPr>
          <w:rFonts w:cs="Calibri"/>
          <w:szCs w:val="18"/>
        </w:rPr>
        <w:t>: Sabine Barbie • </w:t>
      </w:r>
      <w:hyperlink r:id="rId12" w:history="1">
        <w:r w:rsidRPr="00DF3A6B">
          <w:rPr>
            <w:rFonts w:cs="Calibri"/>
            <w:color w:val="000000"/>
            <w:szCs w:val="18"/>
          </w:rPr>
          <w:t>sabine.barbie@roto-frank.com</w:t>
        </w:r>
      </w:hyperlink>
      <w:r w:rsidR="00C527C6" w:rsidRPr="00D02972">
        <w:rPr>
          <w:szCs w:val="18"/>
        </w:rPr>
        <w:t xml:space="preserve"> </w:t>
      </w:r>
      <w:r w:rsidRPr="00D02972">
        <w:rPr>
          <w:rFonts w:cs="Calibri"/>
          <w:szCs w:val="18"/>
        </w:rPr>
        <w:t>• Tel. +49 7598-2514</w:t>
      </w:r>
      <w:r w:rsidRPr="00D02972">
        <w:rPr>
          <w:szCs w:val="18"/>
        </w:rPr>
        <w:t xml:space="preserve"> </w:t>
      </w:r>
    </w:p>
    <w:sectPr w:rsidR="007E283C" w:rsidRPr="00E36C2E" w:rsidSect="007E283C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4139" w:right="2835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5EC83" w14:textId="77777777" w:rsidR="00CF49B7" w:rsidRDefault="00CF49B7">
      <w:r>
        <w:separator/>
      </w:r>
    </w:p>
  </w:endnote>
  <w:endnote w:type="continuationSeparator" w:id="0">
    <w:p w14:paraId="13321D03" w14:textId="77777777" w:rsidR="00CF49B7" w:rsidRDefault="00CF4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Next W1G Light">
    <w:altName w:val="Univers Next W1G Light"/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altName w:val="Calibri"/>
    <w:panose1 w:val="020B0603020202020204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34671112"/>
      <w:docPartObj>
        <w:docPartGallery w:val="Page Numbers (Bottom of Page)"/>
        <w:docPartUnique/>
      </w:docPartObj>
    </w:sdtPr>
    <w:sdtContent>
      <w:p w14:paraId="19F5BF4F" w14:textId="77777777" w:rsidR="00EA12DF" w:rsidRDefault="00EA12DF" w:rsidP="00940B6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933B6B">
          <w:rPr>
            <w:rStyle w:val="PageNumber"/>
            <w:noProof/>
          </w:rPr>
          <w:t>4</w:t>
        </w:r>
        <w:r>
          <w:rPr>
            <w:rStyle w:val="PageNumber"/>
          </w:rPr>
          <w:fldChar w:fldCharType="end"/>
        </w:r>
      </w:p>
    </w:sdtContent>
  </w:sdt>
  <w:p w14:paraId="03B8FA97" w14:textId="77777777" w:rsidR="00EA12DF" w:rsidRDefault="00EA12DF" w:rsidP="00EA12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Content>
      <w:p w14:paraId="39F008A3" w14:textId="77777777" w:rsidR="00EA12DF" w:rsidRPr="00EA12DF" w:rsidRDefault="00EA12DF" w:rsidP="00940B68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sz w:val="22"/>
            <w:szCs w:val="22"/>
          </w:rPr>
        </w:pP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PageNumber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separate"/>
        </w:r>
        <w:r w:rsidR="00465F74">
          <w:rPr>
            <w:rStyle w:val="PageNumber"/>
            <w:rFonts w:ascii="Arial" w:hAnsi="Arial" w:cs="Arial"/>
            <w:noProof/>
            <w:sz w:val="22"/>
            <w:szCs w:val="22"/>
          </w:rPr>
          <w:t>3</w:t>
        </w: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end"/>
        </w:r>
      </w:p>
    </w:sdtContent>
  </w:sdt>
  <w:p w14:paraId="488819C6" w14:textId="77777777" w:rsidR="00EA12DF" w:rsidRPr="00EA12DF" w:rsidRDefault="00EA12DF" w:rsidP="00EA12DF">
    <w:pPr>
      <w:pStyle w:val="Footer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3FABF" w14:textId="77777777" w:rsidR="00066ABD" w:rsidRPr="00954840" w:rsidRDefault="00066ABD" w:rsidP="00954840">
    <w:pPr>
      <w:pStyle w:val="Footer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D286C" w14:textId="77777777" w:rsidR="00CF49B7" w:rsidRDefault="00CF49B7">
      <w:r>
        <w:separator/>
      </w:r>
    </w:p>
  </w:footnote>
  <w:footnote w:type="continuationSeparator" w:id="0">
    <w:p w14:paraId="5D3A63FD" w14:textId="77777777" w:rsidR="00CF49B7" w:rsidRDefault="00CF4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AC1AF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</w:rPr>
      <w:drawing>
        <wp:anchor distT="0" distB="0" distL="114300" distR="114300" simplePos="0" relativeHeight="251669504" behindDoc="0" locked="0" layoutInCell="1" allowOverlap="1" wp14:anchorId="741129B1" wp14:editId="51796C07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</w:rPr>
      <w:drawing>
        <wp:anchor distT="0" distB="0" distL="114300" distR="114300" simplePos="0" relativeHeight="251671552" behindDoc="0" locked="0" layoutInCell="1" allowOverlap="1" wp14:anchorId="3A3224C8" wp14:editId="30B9D723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B550C8" w14:textId="77777777" w:rsidR="00066ABD" w:rsidRDefault="00066ABD">
    <w:pPr>
      <w:pStyle w:val="Header"/>
    </w:pPr>
  </w:p>
  <w:p w14:paraId="7AE8EC62" w14:textId="77777777" w:rsidR="00066ABD" w:rsidRDefault="00066A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35BEB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73600" behindDoc="0" locked="0" layoutInCell="1" allowOverlap="1" wp14:anchorId="647F2252" wp14:editId="7C547E00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0" name="Grafik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</w:rPr>
      <w:drawing>
        <wp:anchor distT="0" distB="0" distL="114300" distR="114300" simplePos="0" relativeHeight="251674624" behindDoc="0" locked="0" layoutInCell="1" allowOverlap="1" wp14:anchorId="5072BA83" wp14:editId="5C6A1ED0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91" name="Grafik 9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7A1D49" w14:textId="77777777" w:rsidR="0096234B" w:rsidRDefault="0096234B" w:rsidP="0096234B">
    <w:pPr>
      <w:pStyle w:val="Presseinfo"/>
    </w:pPr>
  </w:p>
  <w:p w14:paraId="00C26E56" w14:textId="6C2449E4" w:rsidR="0096234B" w:rsidRDefault="00AA3803" w:rsidP="0096234B">
    <w:pPr>
      <w:pStyle w:val="Presseinfo"/>
    </w:pPr>
    <w:r>
      <w:t>Comunicat de presă</w:t>
    </w:r>
  </w:p>
  <w:p w14:paraId="3E0F939D" w14:textId="77777777" w:rsidR="00127614" w:rsidRPr="0096234B" w:rsidRDefault="00127614" w:rsidP="009623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3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5" w15:restartNumberingAfterBreak="0">
    <w:nsid w:val="48AD57D9"/>
    <w:multiLevelType w:val="hybridMultilevel"/>
    <w:tmpl w:val="CBE6D014"/>
    <w:lvl w:ilvl="0" w:tplc="4DC273B0">
      <w:start w:val="1"/>
      <w:numFmt w:val="bullet"/>
      <w:lvlText w:val=""/>
      <w:lvlJc w:val="left"/>
      <w:pPr>
        <w:ind w:left="341"/>
      </w:pPr>
      <w:rPr>
        <w:rFonts w:ascii="Wingdings" w:eastAsia="Times New Roman" w:hAnsi="Wingdings"/>
        <w:b w:val="0"/>
        <w:i w:val="0"/>
        <w:strike w:val="0"/>
        <w:dstrike w:val="0"/>
        <w:color w:val="FE0009"/>
        <w:sz w:val="20"/>
        <w:u w:val="none" w:color="000000"/>
        <w:vertAlign w:val="baseline"/>
      </w:rPr>
    </w:lvl>
    <w:lvl w:ilvl="1" w:tplc="C17A1D6A">
      <w:start w:val="1"/>
      <w:numFmt w:val="bullet"/>
      <w:lvlText w:val="o"/>
      <w:lvlJc w:val="left"/>
      <w:pPr>
        <w:ind w:left="1080"/>
      </w:pPr>
      <w:rPr>
        <w:rFonts w:ascii="Wingdings" w:eastAsia="Times New Roman" w:hAnsi="Wingdings"/>
        <w:b w:val="0"/>
        <w:i w:val="0"/>
        <w:strike w:val="0"/>
        <w:dstrike w:val="0"/>
        <w:color w:val="FE0009"/>
        <w:sz w:val="20"/>
        <w:u w:val="none" w:color="000000"/>
        <w:vertAlign w:val="baseline"/>
      </w:rPr>
    </w:lvl>
    <w:lvl w:ilvl="2" w:tplc="B812056A">
      <w:start w:val="1"/>
      <w:numFmt w:val="bullet"/>
      <w:lvlText w:val="▪"/>
      <w:lvlJc w:val="left"/>
      <w:pPr>
        <w:ind w:left="1800"/>
      </w:pPr>
      <w:rPr>
        <w:rFonts w:ascii="Wingdings" w:eastAsia="Times New Roman" w:hAnsi="Wingdings"/>
        <w:b w:val="0"/>
        <w:i w:val="0"/>
        <w:strike w:val="0"/>
        <w:dstrike w:val="0"/>
        <w:color w:val="FE0009"/>
        <w:sz w:val="20"/>
        <w:u w:val="none" w:color="000000"/>
        <w:vertAlign w:val="baseline"/>
      </w:rPr>
    </w:lvl>
    <w:lvl w:ilvl="3" w:tplc="160A0468">
      <w:start w:val="1"/>
      <w:numFmt w:val="bullet"/>
      <w:lvlText w:val="•"/>
      <w:lvlJc w:val="left"/>
      <w:pPr>
        <w:ind w:left="2520"/>
      </w:pPr>
      <w:rPr>
        <w:rFonts w:ascii="Wingdings" w:eastAsia="Times New Roman" w:hAnsi="Wingdings"/>
        <w:b w:val="0"/>
        <w:i w:val="0"/>
        <w:strike w:val="0"/>
        <w:dstrike w:val="0"/>
        <w:color w:val="FE0009"/>
        <w:sz w:val="20"/>
        <w:u w:val="none" w:color="000000"/>
        <w:vertAlign w:val="baseline"/>
      </w:rPr>
    </w:lvl>
    <w:lvl w:ilvl="4" w:tplc="6B0C3FBE">
      <w:start w:val="1"/>
      <w:numFmt w:val="bullet"/>
      <w:lvlText w:val="o"/>
      <w:lvlJc w:val="left"/>
      <w:pPr>
        <w:ind w:left="3240"/>
      </w:pPr>
      <w:rPr>
        <w:rFonts w:ascii="Wingdings" w:eastAsia="Times New Roman" w:hAnsi="Wingdings"/>
        <w:b w:val="0"/>
        <w:i w:val="0"/>
        <w:strike w:val="0"/>
        <w:dstrike w:val="0"/>
        <w:color w:val="FE0009"/>
        <w:sz w:val="20"/>
        <w:u w:val="none" w:color="000000"/>
        <w:vertAlign w:val="baseline"/>
      </w:rPr>
    </w:lvl>
    <w:lvl w:ilvl="5" w:tplc="D5E430C8">
      <w:start w:val="1"/>
      <w:numFmt w:val="bullet"/>
      <w:lvlText w:val="▪"/>
      <w:lvlJc w:val="left"/>
      <w:pPr>
        <w:ind w:left="3960"/>
      </w:pPr>
      <w:rPr>
        <w:rFonts w:ascii="Wingdings" w:eastAsia="Times New Roman" w:hAnsi="Wingdings"/>
        <w:b w:val="0"/>
        <w:i w:val="0"/>
        <w:strike w:val="0"/>
        <w:dstrike w:val="0"/>
        <w:color w:val="FE0009"/>
        <w:sz w:val="20"/>
        <w:u w:val="none" w:color="000000"/>
        <w:vertAlign w:val="baseline"/>
      </w:rPr>
    </w:lvl>
    <w:lvl w:ilvl="6" w:tplc="AEEC44BA">
      <w:start w:val="1"/>
      <w:numFmt w:val="bullet"/>
      <w:lvlText w:val="•"/>
      <w:lvlJc w:val="left"/>
      <w:pPr>
        <w:ind w:left="4680"/>
      </w:pPr>
      <w:rPr>
        <w:rFonts w:ascii="Wingdings" w:eastAsia="Times New Roman" w:hAnsi="Wingdings"/>
        <w:b w:val="0"/>
        <w:i w:val="0"/>
        <w:strike w:val="0"/>
        <w:dstrike w:val="0"/>
        <w:color w:val="FE0009"/>
        <w:sz w:val="20"/>
        <w:u w:val="none" w:color="000000"/>
        <w:vertAlign w:val="baseline"/>
      </w:rPr>
    </w:lvl>
    <w:lvl w:ilvl="7" w:tplc="0448C1F8">
      <w:start w:val="1"/>
      <w:numFmt w:val="bullet"/>
      <w:lvlText w:val="o"/>
      <w:lvlJc w:val="left"/>
      <w:pPr>
        <w:ind w:left="5400"/>
      </w:pPr>
      <w:rPr>
        <w:rFonts w:ascii="Wingdings" w:eastAsia="Times New Roman" w:hAnsi="Wingdings"/>
        <w:b w:val="0"/>
        <w:i w:val="0"/>
        <w:strike w:val="0"/>
        <w:dstrike w:val="0"/>
        <w:color w:val="FE0009"/>
        <w:sz w:val="20"/>
        <w:u w:val="none" w:color="000000"/>
        <w:vertAlign w:val="baseline"/>
      </w:rPr>
    </w:lvl>
    <w:lvl w:ilvl="8" w:tplc="D9147940">
      <w:start w:val="1"/>
      <w:numFmt w:val="bullet"/>
      <w:lvlText w:val="▪"/>
      <w:lvlJc w:val="left"/>
      <w:pPr>
        <w:ind w:left="6120"/>
      </w:pPr>
      <w:rPr>
        <w:rFonts w:ascii="Wingdings" w:eastAsia="Times New Roman" w:hAnsi="Wingdings"/>
        <w:b w:val="0"/>
        <w:i w:val="0"/>
        <w:strike w:val="0"/>
        <w:dstrike w:val="0"/>
        <w:color w:val="FE0009"/>
        <w:sz w:val="20"/>
        <w:u w:val="none" w:color="000000"/>
        <w:vertAlign w:val="baseline"/>
      </w:rPr>
    </w:lvl>
  </w:abstractNum>
  <w:abstractNum w:abstractNumId="6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297805894">
    <w:abstractNumId w:val="6"/>
  </w:num>
  <w:num w:numId="2" w16cid:durableId="180359942">
    <w:abstractNumId w:val="1"/>
  </w:num>
  <w:num w:numId="3" w16cid:durableId="735518131">
    <w:abstractNumId w:val="4"/>
  </w:num>
  <w:num w:numId="4" w16cid:durableId="1856142753">
    <w:abstractNumId w:val="3"/>
  </w:num>
  <w:num w:numId="5" w16cid:durableId="442386681">
    <w:abstractNumId w:val="2"/>
  </w:num>
  <w:num w:numId="6" w16cid:durableId="775951050">
    <w:abstractNumId w:val="0"/>
  </w:num>
  <w:num w:numId="7" w16cid:durableId="7336271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547"/>
    <w:rsid w:val="000030AC"/>
    <w:rsid w:val="000031EE"/>
    <w:rsid w:val="0000536F"/>
    <w:rsid w:val="00017E16"/>
    <w:rsid w:val="00020F18"/>
    <w:rsid w:val="00024F05"/>
    <w:rsid w:val="00031B7B"/>
    <w:rsid w:val="00035C46"/>
    <w:rsid w:val="000361FB"/>
    <w:rsid w:val="00036552"/>
    <w:rsid w:val="0004193C"/>
    <w:rsid w:val="00044646"/>
    <w:rsid w:val="0004590F"/>
    <w:rsid w:val="00045A2D"/>
    <w:rsid w:val="00046D8E"/>
    <w:rsid w:val="00047A3B"/>
    <w:rsid w:val="00051B02"/>
    <w:rsid w:val="00061A9B"/>
    <w:rsid w:val="0006203B"/>
    <w:rsid w:val="00062E3B"/>
    <w:rsid w:val="000631FD"/>
    <w:rsid w:val="000646D3"/>
    <w:rsid w:val="00065351"/>
    <w:rsid w:val="00065486"/>
    <w:rsid w:val="0006573D"/>
    <w:rsid w:val="00066ABD"/>
    <w:rsid w:val="000727C6"/>
    <w:rsid w:val="00077AD0"/>
    <w:rsid w:val="0009052A"/>
    <w:rsid w:val="00093DA8"/>
    <w:rsid w:val="00093DF5"/>
    <w:rsid w:val="000942D7"/>
    <w:rsid w:val="00094334"/>
    <w:rsid w:val="000943B8"/>
    <w:rsid w:val="000B06CB"/>
    <w:rsid w:val="000B1D7E"/>
    <w:rsid w:val="000B2E51"/>
    <w:rsid w:val="000C1639"/>
    <w:rsid w:val="000C6C3F"/>
    <w:rsid w:val="000D03BE"/>
    <w:rsid w:val="000D2792"/>
    <w:rsid w:val="000E0F24"/>
    <w:rsid w:val="000E1812"/>
    <w:rsid w:val="000F0337"/>
    <w:rsid w:val="000F2936"/>
    <w:rsid w:val="000F7890"/>
    <w:rsid w:val="00103120"/>
    <w:rsid w:val="001052CA"/>
    <w:rsid w:val="00107781"/>
    <w:rsid w:val="00112E1D"/>
    <w:rsid w:val="00113C4C"/>
    <w:rsid w:val="00113FAC"/>
    <w:rsid w:val="0011411D"/>
    <w:rsid w:val="0011554B"/>
    <w:rsid w:val="00120ADE"/>
    <w:rsid w:val="00123FAC"/>
    <w:rsid w:val="001270FB"/>
    <w:rsid w:val="00127614"/>
    <w:rsid w:val="001312E7"/>
    <w:rsid w:val="00136AA9"/>
    <w:rsid w:val="00136EA7"/>
    <w:rsid w:val="00141065"/>
    <w:rsid w:val="00141F70"/>
    <w:rsid w:val="00143DC7"/>
    <w:rsid w:val="00144D7C"/>
    <w:rsid w:val="00151761"/>
    <w:rsid w:val="001615C3"/>
    <w:rsid w:val="00167447"/>
    <w:rsid w:val="00172DB5"/>
    <w:rsid w:val="0017460C"/>
    <w:rsid w:val="0018201A"/>
    <w:rsid w:val="00194B12"/>
    <w:rsid w:val="001A032A"/>
    <w:rsid w:val="001A15B0"/>
    <w:rsid w:val="001A3E0F"/>
    <w:rsid w:val="001A3F31"/>
    <w:rsid w:val="001A42EF"/>
    <w:rsid w:val="001B47D7"/>
    <w:rsid w:val="001C00C2"/>
    <w:rsid w:val="001C15B6"/>
    <w:rsid w:val="001E1696"/>
    <w:rsid w:val="001F4084"/>
    <w:rsid w:val="001F4C37"/>
    <w:rsid w:val="001F60E1"/>
    <w:rsid w:val="001F6DB5"/>
    <w:rsid w:val="0020380F"/>
    <w:rsid w:val="00204DAD"/>
    <w:rsid w:val="00207261"/>
    <w:rsid w:val="002103F4"/>
    <w:rsid w:val="00212894"/>
    <w:rsid w:val="0021708B"/>
    <w:rsid w:val="00221439"/>
    <w:rsid w:val="00226466"/>
    <w:rsid w:val="00232C37"/>
    <w:rsid w:val="00232D3C"/>
    <w:rsid w:val="00234C63"/>
    <w:rsid w:val="00246817"/>
    <w:rsid w:val="00250C56"/>
    <w:rsid w:val="002547C2"/>
    <w:rsid w:val="00256FE5"/>
    <w:rsid w:val="00260DB0"/>
    <w:rsid w:val="002650AD"/>
    <w:rsid w:val="00270226"/>
    <w:rsid w:val="0027241D"/>
    <w:rsid w:val="002957D8"/>
    <w:rsid w:val="00295EB9"/>
    <w:rsid w:val="002A134C"/>
    <w:rsid w:val="002A2918"/>
    <w:rsid w:val="002A3E96"/>
    <w:rsid w:val="002B1944"/>
    <w:rsid w:val="002B3075"/>
    <w:rsid w:val="002B35C0"/>
    <w:rsid w:val="002B3808"/>
    <w:rsid w:val="002B4E8E"/>
    <w:rsid w:val="002B69BB"/>
    <w:rsid w:val="002C18E5"/>
    <w:rsid w:val="002C191B"/>
    <w:rsid w:val="002C2A20"/>
    <w:rsid w:val="002C5E71"/>
    <w:rsid w:val="002D117D"/>
    <w:rsid w:val="002D3FA3"/>
    <w:rsid w:val="002D421F"/>
    <w:rsid w:val="002D4D5F"/>
    <w:rsid w:val="002D7DEE"/>
    <w:rsid w:val="002E0183"/>
    <w:rsid w:val="002E11BB"/>
    <w:rsid w:val="002E243D"/>
    <w:rsid w:val="002E337D"/>
    <w:rsid w:val="002F0ECA"/>
    <w:rsid w:val="002F1AB9"/>
    <w:rsid w:val="002F31B2"/>
    <w:rsid w:val="002F58AE"/>
    <w:rsid w:val="00301CD6"/>
    <w:rsid w:val="00315587"/>
    <w:rsid w:val="00315A89"/>
    <w:rsid w:val="0031689A"/>
    <w:rsid w:val="0031761C"/>
    <w:rsid w:val="00325634"/>
    <w:rsid w:val="00325A86"/>
    <w:rsid w:val="00331C8F"/>
    <w:rsid w:val="00333F02"/>
    <w:rsid w:val="00343D2A"/>
    <w:rsid w:val="003532AB"/>
    <w:rsid w:val="00355F58"/>
    <w:rsid w:val="003633F2"/>
    <w:rsid w:val="0036411C"/>
    <w:rsid w:val="00372EEF"/>
    <w:rsid w:val="00385A55"/>
    <w:rsid w:val="003900EE"/>
    <w:rsid w:val="00390B05"/>
    <w:rsid w:val="003917D7"/>
    <w:rsid w:val="00396947"/>
    <w:rsid w:val="003A405D"/>
    <w:rsid w:val="003A4C13"/>
    <w:rsid w:val="003A6E04"/>
    <w:rsid w:val="003B1D20"/>
    <w:rsid w:val="003B70B3"/>
    <w:rsid w:val="003B7688"/>
    <w:rsid w:val="003C1B0D"/>
    <w:rsid w:val="003E4566"/>
    <w:rsid w:val="003E57DB"/>
    <w:rsid w:val="003F01EA"/>
    <w:rsid w:val="003F4F2A"/>
    <w:rsid w:val="003F5491"/>
    <w:rsid w:val="00401D96"/>
    <w:rsid w:val="00410256"/>
    <w:rsid w:val="00413D2E"/>
    <w:rsid w:val="004153F0"/>
    <w:rsid w:val="004157D4"/>
    <w:rsid w:val="00415FE7"/>
    <w:rsid w:val="00422407"/>
    <w:rsid w:val="00422919"/>
    <w:rsid w:val="004304B5"/>
    <w:rsid w:val="00432BF7"/>
    <w:rsid w:val="00433926"/>
    <w:rsid w:val="00435B70"/>
    <w:rsid w:val="0043789C"/>
    <w:rsid w:val="00442420"/>
    <w:rsid w:val="0044374E"/>
    <w:rsid w:val="00443C50"/>
    <w:rsid w:val="00445A86"/>
    <w:rsid w:val="0045126D"/>
    <w:rsid w:val="004622DD"/>
    <w:rsid w:val="00465F74"/>
    <w:rsid w:val="00466BB6"/>
    <w:rsid w:val="0047018B"/>
    <w:rsid w:val="004722C0"/>
    <w:rsid w:val="00472D12"/>
    <w:rsid w:val="00474F53"/>
    <w:rsid w:val="00475217"/>
    <w:rsid w:val="00475DDF"/>
    <w:rsid w:val="00485BAA"/>
    <w:rsid w:val="00487713"/>
    <w:rsid w:val="00490382"/>
    <w:rsid w:val="004956A5"/>
    <w:rsid w:val="00497184"/>
    <w:rsid w:val="004A0948"/>
    <w:rsid w:val="004A56D8"/>
    <w:rsid w:val="004B2702"/>
    <w:rsid w:val="004B521E"/>
    <w:rsid w:val="004B7665"/>
    <w:rsid w:val="004B78C0"/>
    <w:rsid w:val="004B7998"/>
    <w:rsid w:val="004B7EE9"/>
    <w:rsid w:val="004C5D5D"/>
    <w:rsid w:val="004C7B56"/>
    <w:rsid w:val="004E40DD"/>
    <w:rsid w:val="004E6FB4"/>
    <w:rsid w:val="004F14E2"/>
    <w:rsid w:val="004F2D39"/>
    <w:rsid w:val="004F5442"/>
    <w:rsid w:val="004F5AD7"/>
    <w:rsid w:val="005054A1"/>
    <w:rsid w:val="00510765"/>
    <w:rsid w:val="00512ECF"/>
    <w:rsid w:val="0051307F"/>
    <w:rsid w:val="00514310"/>
    <w:rsid w:val="00520312"/>
    <w:rsid w:val="005221BF"/>
    <w:rsid w:val="005256DC"/>
    <w:rsid w:val="005259AB"/>
    <w:rsid w:val="005304A7"/>
    <w:rsid w:val="00534F9D"/>
    <w:rsid w:val="0053705A"/>
    <w:rsid w:val="00537D3A"/>
    <w:rsid w:val="005428B9"/>
    <w:rsid w:val="00543A07"/>
    <w:rsid w:val="00555A05"/>
    <w:rsid w:val="005570FC"/>
    <w:rsid w:val="00563EE3"/>
    <w:rsid w:val="0057175B"/>
    <w:rsid w:val="00571A87"/>
    <w:rsid w:val="00576DB5"/>
    <w:rsid w:val="00577FE3"/>
    <w:rsid w:val="0058071F"/>
    <w:rsid w:val="0058139E"/>
    <w:rsid w:val="005831B7"/>
    <w:rsid w:val="005834D9"/>
    <w:rsid w:val="005903BD"/>
    <w:rsid w:val="00590A41"/>
    <w:rsid w:val="005930B3"/>
    <w:rsid w:val="0059384B"/>
    <w:rsid w:val="0059464A"/>
    <w:rsid w:val="005A24F0"/>
    <w:rsid w:val="005B2254"/>
    <w:rsid w:val="005B3C19"/>
    <w:rsid w:val="005C1081"/>
    <w:rsid w:val="005C3654"/>
    <w:rsid w:val="005D16C6"/>
    <w:rsid w:val="005D2440"/>
    <w:rsid w:val="005D3558"/>
    <w:rsid w:val="005E1155"/>
    <w:rsid w:val="005E5CF5"/>
    <w:rsid w:val="005E764A"/>
    <w:rsid w:val="005F7207"/>
    <w:rsid w:val="005F7EA9"/>
    <w:rsid w:val="00606146"/>
    <w:rsid w:val="00621557"/>
    <w:rsid w:val="006223E5"/>
    <w:rsid w:val="00624AA8"/>
    <w:rsid w:val="006258A8"/>
    <w:rsid w:val="0063349A"/>
    <w:rsid w:val="00634335"/>
    <w:rsid w:val="00641DB7"/>
    <w:rsid w:val="006451C8"/>
    <w:rsid w:val="006460FD"/>
    <w:rsid w:val="0065294D"/>
    <w:rsid w:val="00654A6E"/>
    <w:rsid w:val="0066582B"/>
    <w:rsid w:val="00667A22"/>
    <w:rsid w:val="00680EE0"/>
    <w:rsid w:val="0068423C"/>
    <w:rsid w:val="006878E3"/>
    <w:rsid w:val="00690D93"/>
    <w:rsid w:val="00694F38"/>
    <w:rsid w:val="00697D6E"/>
    <w:rsid w:val="006A6876"/>
    <w:rsid w:val="006B1CB7"/>
    <w:rsid w:val="006B1FD1"/>
    <w:rsid w:val="006B43B5"/>
    <w:rsid w:val="006C25AB"/>
    <w:rsid w:val="006C3605"/>
    <w:rsid w:val="006C5C4E"/>
    <w:rsid w:val="006C6028"/>
    <w:rsid w:val="006D0410"/>
    <w:rsid w:val="006D19DD"/>
    <w:rsid w:val="006D7976"/>
    <w:rsid w:val="006E1757"/>
    <w:rsid w:val="006E3C6A"/>
    <w:rsid w:val="006E614C"/>
    <w:rsid w:val="006F3970"/>
    <w:rsid w:val="006F4B07"/>
    <w:rsid w:val="006F536A"/>
    <w:rsid w:val="006F5E63"/>
    <w:rsid w:val="006F70CA"/>
    <w:rsid w:val="00704FA2"/>
    <w:rsid w:val="007102AB"/>
    <w:rsid w:val="007152A3"/>
    <w:rsid w:val="00723838"/>
    <w:rsid w:val="00730539"/>
    <w:rsid w:val="00740413"/>
    <w:rsid w:val="00746B13"/>
    <w:rsid w:val="00754780"/>
    <w:rsid w:val="007551F8"/>
    <w:rsid w:val="00772079"/>
    <w:rsid w:val="00773328"/>
    <w:rsid w:val="00775BD4"/>
    <w:rsid w:val="00777704"/>
    <w:rsid w:val="00781E48"/>
    <w:rsid w:val="00782DE8"/>
    <w:rsid w:val="007831B2"/>
    <w:rsid w:val="00784B95"/>
    <w:rsid w:val="00793616"/>
    <w:rsid w:val="00794F08"/>
    <w:rsid w:val="007A66D0"/>
    <w:rsid w:val="007A77A3"/>
    <w:rsid w:val="007B6B60"/>
    <w:rsid w:val="007B7AF3"/>
    <w:rsid w:val="007C02FA"/>
    <w:rsid w:val="007C14CB"/>
    <w:rsid w:val="007C4516"/>
    <w:rsid w:val="007C5AE2"/>
    <w:rsid w:val="007E0799"/>
    <w:rsid w:val="007E283C"/>
    <w:rsid w:val="007F407D"/>
    <w:rsid w:val="007F7A9E"/>
    <w:rsid w:val="00801729"/>
    <w:rsid w:val="00804765"/>
    <w:rsid w:val="008120DA"/>
    <w:rsid w:val="00814C7B"/>
    <w:rsid w:val="00815389"/>
    <w:rsid w:val="0081799E"/>
    <w:rsid w:val="0082611F"/>
    <w:rsid w:val="008272B0"/>
    <w:rsid w:val="00833865"/>
    <w:rsid w:val="008370AF"/>
    <w:rsid w:val="0084086E"/>
    <w:rsid w:val="00841F8F"/>
    <w:rsid w:val="00847859"/>
    <w:rsid w:val="00850D8A"/>
    <w:rsid w:val="008529EA"/>
    <w:rsid w:val="008602F3"/>
    <w:rsid w:val="00860A3B"/>
    <w:rsid w:val="00861675"/>
    <w:rsid w:val="00871E8F"/>
    <w:rsid w:val="008773DE"/>
    <w:rsid w:val="00881AB1"/>
    <w:rsid w:val="00882EA0"/>
    <w:rsid w:val="00885726"/>
    <w:rsid w:val="00886D48"/>
    <w:rsid w:val="008875D6"/>
    <w:rsid w:val="008876FE"/>
    <w:rsid w:val="008922F1"/>
    <w:rsid w:val="008956E8"/>
    <w:rsid w:val="008965B5"/>
    <w:rsid w:val="00897548"/>
    <w:rsid w:val="008A2790"/>
    <w:rsid w:val="008A3DFE"/>
    <w:rsid w:val="008A76AE"/>
    <w:rsid w:val="008C151E"/>
    <w:rsid w:val="008C357B"/>
    <w:rsid w:val="008D0974"/>
    <w:rsid w:val="008D2EC2"/>
    <w:rsid w:val="008D6A16"/>
    <w:rsid w:val="008D7265"/>
    <w:rsid w:val="008E3AC5"/>
    <w:rsid w:val="008E53D2"/>
    <w:rsid w:val="008E5462"/>
    <w:rsid w:val="008F1C1A"/>
    <w:rsid w:val="008F265C"/>
    <w:rsid w:val="008F6987"/>
    <w:rsid w:val="009005E7"/>
    <w:rsid w:val="00903FF9"/>
    <w:rsid w:val="00904C45"/>
    <w:rsid w:val="00904FB9"/>
    <w:rsid w:val="009055AD"/>
    <w:rsid w:val="0090566A"/>
    <w:rsid w:val="00916579"/>
    <w:rsid w:val="00917DCA"/>
    <w:rsid w:val="00921E1E"/>
    <w:rsid w:val="00922423"/>
    <w:rsid w:val="009279C0"/>
    <w:rsid w:val="00931711"/>
    <w:rsid w:val="00933B6B"/>
    <w:rsid w:val="00936325"/>
    <w:rsid w:val="009416E4"/>
    <w:rsid w:val="009444A6"/>
    <w:rsid w:val="00952054"/>
    <w:rsid w:val="009534DB"/>
    <w:rsid w:val="00954840"/>
    <w:rsid w:val="00954AD4"/>
    <w:rsid w:val="00961164"/>
    <w:rsid w:val="0096234B"/>
    <w:rsid w:val="00963344"/>
    <w:rsid w:val="009639B7"/>
    <w:rsid w:val="00966564"/>
    <w:rsid w:val="00973C12"/>
    <w:rsid w:val="00975451"/>
    <w:rsid w:val="00990DA7"/>
    <w:rsid w:val="00992CC1"/>
    <w:rsid w:val="00992EFB"/>
    <w:rsid w:val="009A2134"/>
    <w:rsid w:val="009A5440"/>
    <w:rsid w:val="009A6E44"/>
    <w:rsid w:val="009B158C"/>
    <w:rsid w:val="009B213A"/>
    <w:rsid w:val="009B6276"/>
    <w:rsid w:val="009C0BE5"/>
    <w:rsid w:val="009C2705"/>
    <w:rsid w:val="009C4029"/>
    <w:rsid w:val="009D7916"/>
    <w:rsid w:val="009E05D8"/>
    <w:rsid w:val="009F1AD9"/>
    <w:rsid w:val="009F2633"/>
    <w:rsid w:val="00A00440"/>
    <w:rsid w:val="00A01583"/>
    <w:rsid w:val="00A05779"/>
    <w:rsid w:val="00A05DD6"/>
    <w:rsid w:val="00A061A6"/>
    <w:rsid w:val="00A078BB"/>
    <w:rsid w:val="00A07A28"/>
    <w:rsid w:val="00A222E3"/>
    <w:rsid w:val="00A26C1D"/>
    <w:rsid w:val="00A310C0"/>
    <w:rsid w:val="00A32BC1"/>
    <w:rsid w:val="00A43066"/>
    <w:rsid w:val="00A45CDE"/>
    <w:rsid w:val="00A469E9"/>
    <w:rsid w:val="00A521AE"/>
    <w:rsid w:val="00A52248"/>
    <w:rsid w:val="00A545A4"/>
    <w:rsid w:val="00A54AB6"/>
    <w:rsid w:val="00A57A61"/>
    <w:rsid w:val="00A63F92"/>
    <w:rsid w:val="00A66E7C"/>
    <w:rsid w:val="00A758E7"/>
    <w:rsid w:val="00A807A7"/>
    <w:rsid w:val="00A80A7F"/>
    <w:rsid w:val="00A8221D"/>
    <w:rsid w:val="00A879B7"/>
    <w:rsid w:val="00A90792"/>
    <w:rsid w:val="00A91C1B"/>
    <w:rsid w:val="00A93D9E"/>
    <w:rsid w:val="00A95251"/>
    <w:rsid w:val="00AA3803"/>
    <w:rsid w:val="00AA4C7D"/>
    <w:rsid w:val="00AA773B"/>
    <w:rsid w:val="00AB24E6"/>
    <w:rsid w:val="00AB2745"/>
    <w:rsid w:val="00AC0C35"/>
    <w:rsid w:val="00AC348F"/>
    <w:rsid w:val="00AC4905"/>
    <w:rsid w:val="00AC5357"/>
    <w:rsid w:val="00AC68D9"/>
    <w:rsid w:val="00AC79A3"/>
    <w:rsid w:val="00AD05A0"/>
    <w:rsid w:val="00AE21EA"/>
    <w:rsid w:val="00AE6442"/>
    <w:rsid w:val="00AE7E07"/>
    <w:rsid w:val="00AF211B"/>
    <w:rsid w:val="00B00426"/>
    <w:rsid w:val="00B02CEF"/>
    <w:rsid w:val="00B15DE6"/>
    <w:rsid w:val="00B24EA5"/>
    <w:rsid w:val="00B3066A"/>
    <w:rsid w:val="00B30CE3"/>
    <w:rsid w:val="00B34F0D"/>
    <w:rsid w:val="00B34FE2"/>
    <w:rsid w:val="00B35182"/>
    <w:rsid w:val="00B4376A"/>
    <w:rsid w:val="00B50DBB"/>
    <w:rsid w:val="00B513A3"/>
    <w:rsid w:val="00B52A75"/>
    <w:rsid w:val="00B531A2"/>
    <w:rsid w:val="00B5465E"/>
    <w:rsid w:val="00B546BA"/>
    <w:rsid w:val="00B5622D"/>
    <w:rsid w:val="00B63716"/>
    <w:rsid w:val="00B648BA"/>
    <w:rsid w:val="00B64D83"/>
    <w:rsid w:val="00B66B2D"/>
    <w:rsid w:val="00B76064"/>
    <w:rsid w:val="00B872C7"/>
    <w:rsid w:val="00B90C32"/>
    <w:rsid w:val="00BA3645"/>
    <w:rsid w:val="00BA4149"/>
    <w:rsid w:val="00BB02D9"/>
    <w:rsid w:val="00BB56A8"/>
    <w:rsid w:val="00BC05C7"/>
    <w:rsid w:val="00BC4516"/>
    <w:rsid w:val="00BC658F"/>
    <w:rsid w:val="00BC79E9"/>
    <w:rsid w:val="00BD4156"/>
    <w:rsid w:val="00BD53F8"/>
    <w:rsid w:val="00BD5B37"/>
    <w:rsid w:val="00BD5BE6"/>
    <w:rsid w:val="00BE200D"/>
    <w:rsid w:val="00BF3788"/>
    <w:rsid w:val="00BF3DE2"/>
    <w:rsid w:val="00BF42DD"/>
    <w:rsid w:val="00BF526D"/>
    <w:rsid w:val="00BF721D"/>
    <w:rsid w:val="00C002B1"/>
    <w:rsid w:val="00C00C66"/>
    <w:rsid w:val="00C0123D"/>
    <w:rsid w:val="00C02D55"/>
    <w:rsid w:val="00C0481A"/>
    <w:rsid w:val="00C0657A"/>
    <w:rsid w:val="00C10219"/>
    <w:rsid w:val="00C16CFA"/>
    <w:rsid w:val="00C17B7F"/>
    <w:rsid w:val="00C20CD5"/>
    <w:rsid w:val="00C230AB"/>
    <w:rsid w:val="00C24A15"/>
    <w:rsid w:val="00C30EE0"/>
    <w:rsid w:val="00C35271"/>
    <w:rsid w:val="00C37593"/>
    <w:rsid w:val="00C43E01"/>
    <w:rsid w:val="00C4571D"/>
    <w:rsid w:val="00C47574"/>
    <w:rsid w:val="00C527C6"/>
    <w:rsid w:val="00C5575B"/>
    <w:rsid w:val="00C56235"/>
    <w:rsid w:val="00C615B7"/>
    <w:rsid w:val="00C6312D"/>
    <w:rsid w:val="00C63396"/>
    <w:rsid w:val="00C64CDD"/>
    <w:rsid w:val="00C7045C"/>
    <w:rsid w:val="00C70B71"/>
    <w:rsid w:val="00C815F0"/>
    <w:rsid w:val="00C83AD1"/>
    <w:rsid w:val="00C8495E"/>
    <w:rsid w:val="00C9352D"/>
    <w:rsid w:val="00C94276"/>
    <w:rsid w:val="00C94FDB"/>
    <w:rsid w:val="00C957C8"/>
    <w:rsid w:val="00CA03BD"/>
    <w:rsid w:val="00CA0788"/>
    <w:rsid w:val="00CB346F"/>
    <w:rsid w:val="00CB52BB"/>
    <w:rsid w:val="00CC02FD"/>
    <w:rsid w:val="00CC37E3"/>
    <w:rsid w:val="00CC3D68"/>
    <w:rsid w:val="00CC4661"/>
    <w:rsid w:val="00CC7B48"/>
    <w:rsid w:val="00CD013F"/>
    <w:rsid w:val="00CD7500"/>
    <w:rsid w:val="00CE348C"/>
    <w:rsid w:val="00CE4563"/>
    <w:rsid w:val="00CE7F81"/>
    <w:rsid w:val="00CF17E0"/>
    <w:rsid w:val="00CF402B"/>
    <w:rsid w:val="00CF4302"/>
    <w:rsid w:val="00CF49B7"/>
    <w:rsid w:val="00D02972"/>
    <w:rsid w:val="00D10AA3"/>
    <w:rsid w:val="00D148DD"/>
    <w:rsid w:val="00D17554"/>
    <w:rsid w:val="00D17643"/>
    <w:rsid w:val="00D17782"/>
    <w:rsid w:val="00D27ADA"/>
    <w:rsid w:val="00D32A61"/>
    <w:rsid w:val="00D3712B"/>
    <w:rsid w:val="00D378C0"/>
    <w:rsid w:val="00D37B46"/>
    <w:rsid w:val="00D40635"/>
    <w:rsid w:val="00D40967"/>
    <w:rsid w:val="00D42314"/>
    <w:rsid w:val="00D53EE3"/>
    <w:rsid w:val="00D54071"/>
    <w:rsid w:val="00D60118"/>
    <w:rsid w:val="00D608EF"/>
    <w:rsid w:val="00D620F0"/>
    <w:rsid w:val="00D651C8"/>
    <w:rsid w:val="00D660BC"/>
    <w:rsid w:val="00D67E9E"/>
    <w:rsid w:val="00D7021F"/>
    <w:rsid w:val="00D7090D"/>
    <w:rsid w:val="00D744C3"/>
    <w:rsid w:val="00D95CE3"/>
    <w:rsid w:val="00D977A7"/>
    <w:rsid w:val="00DA038A"/>
    <w:rsid w:val="00DB13DB"/>
    <w:rsid w:val="00DB1AB0"/>
    <w:rsid w:val="00DB469D"/>
    <w:rsid w:val="00DB4A2D"/>
    <w:rsid w:val="00DC0644"/>
    <w:rsid w:val="00DC0B38"/>
    <w:rsid w:val="00DC46CF"/>
    <w:rsid w:val="00DC6781"/>
    <w:rsid w:val="00DD0C46"/>
    <w:rsid w:val="00DD78BD"/>
    <w:rsid w:val="00DE0299"/>
    <w:rsid w:val="00DE14CD"/>
    <w:rsid w:val="00DE4A82"/>
    <w:rsid w:val="00DF2FA2"/>
    <w:rsid w:val="00DF3148"/>
    <w:rsid w:val="00DF3A6B"/>
    <w:rsid w:val="00DF793F"/>
    <w:rsid w:val="00E0027E"/>
    <w:rsid w:val="00E07390"/>
    <w:rsid w:val="00E0748A"/>
    <w:rsid w:val="00E12A51"/>
    <w:rsid w:val="00E1497F"/>
    <w:rsid w:val="00E24FB8"/>
    <w:rsid w:val="00E31FFC"/>
    <w:rsid w:val="00E3254F"/>
    <w:rsid w:val="00E33B90"/>
    <w:rsid w:val="00E36C2E"/>
    <w:rsid w:val="00E37915"/>
    <w:rsid w:val="00E41111"/>
    <w:rsid w:val="00E46681"/>
    <w:rsid w:val="00E5086E"/>
    <w:rsid w:val="00E510C1"/>
    <w:rsid w:val="00E66C6E"/>
    <w:rsid w:val="00E74CC8"/>
    <w:rsid w:val="00E8480A"/>
    <w:rsid w:val="00E84939"/>
    <w:rsid w:val="00E86325"/>
    <w:rsid w:val="00E91327"/>
    <w:rsid w:val="00E941B2"/>
    <w:rsid w:val="00E95C08"/>
    <w:rsid w:val="00EA12DF"/>
    <w:rsid w:val="00EA291B"/>
    <w:rsid w:val="00EA6C9E"/>
    <w:rsid w:val="00EB00B2"/>
    <w:rsid w:val="00EB40D8"/>
    <w:rsid w:val="00EB7E67"/>
    <w:rsid w:val="00EC1995"/>
    <w:rsid w:val="00EC585F"/>
    <w:rsid w:val="00ED207E"/>
    <w:rsid w:val="00ED3376"/>
    <w:rsid w:val="00ED4D8D"/>
    <w:rsid w:val="00ED68D4"/>
    <w:rsid w:val="00EF4085"/>
    <w:rsid w:val="00EF42FC"/>
    <w:rsid w:val="00EF6F2A"/>
    <w:rsid w:val="00F0288F"/>
    <w:rsid w:val="00F0620C"/>
    <w:rsid w:val="00F06563"/>
    <w:rsid w:val="00F067A4"/>
    <w:rsid w:val="00F144CF"/>
    <w:rsid w:val="00F14935"/>
    <w:rsid w:val="00F161C7"/>
    <w:rsid w:val="00F17DD3"/>
    <w:rsid w:val="00F208BE"/>
    <w:rsid w:val="00F22181"/>
    <w:rsid w:val="00F23FB9"/>
    <w:rsid w:val="00F26907"/>
    <w:rsid w:val="00F278A4"/>
    <w:rsid w:val="00F30098"/>
    <w:rsid w:val="00F32C7C"/>
    <w:rsid w:val="00F33BC0"/>
    <w:rsid w:val="00F33C45"/>
    <w:rsid w:val="00F350C6"/>
    <w:rsid w:val="00F354B3"/>
    <w:rsid w:val="00F452A5"/>
    <w:rsid w:val="00F45F6D"/>
    <w:rsid w:val="00F64A3B"/>
    <w:rsid w:val="00F66138"/>
    <w:rsid w:val="00F75B6A"/>
    <w:rsid w:val="00F779B7"/>
    <w:rsid w:val="00F861DB"/>
    <w:rsid w:val="00F918E7"/>
    <w:rsid w:val="00F91E7B"/>
    <w:rsid w:val="00F957E4"/>
    <w:rsid w:val="00F96B32"/>
    <w:rsid w:val="00FA4481"/>
    <w:rsid w:val="00FA6637"/>
    <w:rsid w:val="00FB02CB"/>
    <w:rsid w:val="00FB04CC"/>
    <w:rsid w:val="00FB1273"/>
    <w:rsid w:val="00FB1369"/>
    <w:rsid w:val="00FB3E3A"/>
    <w:rsid w:val="00FC131E"/>
    <w:rsid w:val="00FD1309"/>
    <w:rsid w:val="00FD438A"/>
    <w:rsid w:val="00FD49A6"/>
    <w:rsid w:val="00FE0EC4"/>
    <w:rsid w:val="00FE2767"/>
    <w:rsid w:val="00FE4642"/>
    <w:rsid w:val="00FE5008"/>
    <w:rsid w:val="00FE7547"/>
    <w:rsid w:val="00FE75B1"/>
    <w:rsid w:val="00FF22A9"/>
    <w:rsid w:val="00FF2DFE"/>
    <w:rsid w:val="00FF2E18"/>
    <w:rsid w:val="00FF4922"/>
    <w:rsid w:val="00FF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E544E0"/>
  <w15:docId w15:val="{C9AF8CFC-A4E1-42D2-AB44-448B496DF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94F08"/>
    <w:pPr>
      <w:spacing w:line="240" w:lineRule="exact"/>
    </w:pPr>
    <w:rPr>
      <w:rFonts w:asciiTheme="minorHAnsi" w:hAnsiTheme="minorHAnsi"/>
      <w:sz w:val="18"/>
    </w:rPr>
  </w:style>
  <w:style w:type="paragraph" w:styleId="Heading1">
    <w:name w:val="heading 1"/>
    <w:basedOn w:val="Normal"/>
    <w:next w:val="Normal"/>
    <w:pPr>
      <w:keepNext/>
      <w:jc w:val="both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pPr>
      <w:keepNext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sz w:val="26"/>
    </w:rPr>
  </w:style>
  <w:style w:type="paragraph" w:styleId="Heading4">
    <w:name w:val="heading 4"/>
    <w:basedOn w:val="Normal"/>
    <w:next w:val="Normal"/>
    <w:pPr>
      <w:keepNext/>
      <w:ind w:left="567"/>
      <w:jc w:val="both"/>
      <w:outlineLvl w:val="3"/>
    </w:pPr>
    <w:rPr>
      <w:b/>
      <w:sz w:val="22"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u w:val="single"/>
    </w:rPr>
  </w:style>
  <w:style w:type="paragraph" w:styleId="Heading6">
    <w:name w:val="heading 6"/>
    <w:basedOn w:val="Normal"/>
    <w:next w:val="Normal"/>
    <w:pPr>
      <w:keepNext/>
      <w:jc w:val="both"/>
      <w:outlineLvl w:val="5"/>
    </w:pPr>
    <w:rPr>
      <w:i/>
      <w:u w:val="single"/>
    </w:rPr>
  </w:style>
  <w:style w:type="paragraph" w:styleId="Heading7">
    <w:name w:val="heading 7"/>
    <w:basedOn w:val="Normal"/>
    <w:next w:val="Normal"/>
    <w:pPr>
      <w:keepNext/>
      <w:outlineLvl w:val="6"/>
    </w:pPr>
    <w:rPr>
      <w:sz w:val="24"/>
      <w:u w:val="single"/>
    </w:rPr>
  </w:style>
  <w:style w:type="paragraph" w:styleId="Heading8">
    <w:name w:val="heading 8"/>
    <w:basedOn w:val="Normal"/>
    <w:next w:val="Normal"/>
    <w:pPr>
      <w:keepNext/>
      <w:ind w:left="567"/>
      <w:jc w:val="both"/>
      <w:outlineLvl w:val="7"/>
    </w:pPr>
    <w:rPr>
      <w:b/>
      <w:sz w:val="24"/>
    </w:rPr>
  </w:style>
  <w:style w:type="paragraph" w:styleId="Heading9">
    <w:name w:val="heading 9"/>
    <w:basedOn w:val="Normal"/>
    <w:next w:val="Normal"/>
    <w:pPr>
      <w:keepNext/>
      <w:outlineLvl w:val="8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4"/>
    </w:rPr>
  </w:style>
  <w:style w:type="paragraph" w:styleId="BodyTextIndent">
    <w:name w:val="Body Text Indent"/>
    <w:basedOn w:val="Normal"/>
    <w:pPr>
      <w:ind w:left="1418"/>
      <w:jc w:val="both"/>
    </w:pPr>
    <w:rPr>
      <w:sz w:val="24"/>
    </w:rPr>
  </w:style>
  <w:style w:type="paragraph" w:styleId="Caption">
    <w:name w:val="caption"/>
    <w:basedOn w:val="Normal"/>
    <w:next w:val="Norma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a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pPr>
      <w:jc w:val="both"/>
    </w:pPr>
    <w:rPr>
      <w:rFonts w:ascii="LTUnivers 430 BasicReg" w:hAnsi="LTUnivers 430 BasicReg"/>
      <w:sz w:val="22"/>
    </w:rPr>
  </w:style>
  <w:style w:type="paragraph" w:styleId="BodyText3">
    <w:name w:val="Body Text 3"/>
    <w:basedOn w:val="Norma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alloonText">
    <w:name w:val="Balloon Text"/>
    <w:basedOn w:val="Normal"/>
    <w:semiHidden/>
    <w:rsid w:val="00F2218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D6A16"/>
  </w:style>
  <w:style w:type="character" w:customStyle="1" w:styleId="FooterChar">
    <w:name w:val="Footer Char"/>
    <w:basedOn w:val="DefaultParagraphFont"/>
    <w:link w:val="Footer"/>
    <w:rsid w:val="00954840"/>
    <w:rPr>
      <w:rFonts w:ascii="Arial" w:hAnsi="Arial"/>
    </w:rPr>
  </w:style>
  <w:style w:type="character" w:styleId="PlaceholderText">
    <w:name w:val="Placeholder Text"/>
    <w:basedOn w:val="DefaultParagraphFont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al"/>
    <w:qFormat/>
    <w:rsid w:val="003A6E04"/>
    <w:pPr>
      <w:spacing w:line="170" w:lineRule="exact"/>
    </w:pPr>
    <w:rPr>
      <w:sz w:val="14"/>
      <w:szCs w:val="14"/>
    </w:rPr>
  </w:style>
  <w:style w:type="table" w:styleId="TableGrid">
    <w:name w:val="Table Grid"/>
    <w:basedOn w:val="TableNormal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al"/>
    <w:rsid w:val="0096234B"/>
    <w:pPr>
      <w:spacing w:line="240" w:lineRule="auto"/>
    </w:pPr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5370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705A"/>
    <w:pPr>
      <w:spacing w:line="240" w:lineRule="auto"/>
    </w:pPr>
    <w:rPr>
      <w:rFonts w:eastAsiaTheme="minorHAnsi" w:cstheme="minorBidi"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CommentSubjectChar">
    <w:name w:val="Comment Subject Char"/>
    <w:basedOn w:val="CommentTextChar"/>
    <w:link w:val="CommentSubject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pple-converted-space">
    <w:name w:val="apple-converted-space"/>
    <w:basedOn w:val="DefaultParagraphFont"/>
    <w:rsid w:val="00A05DD6"/>
  </w:style>
  <w:style w:type="character" w:customStyle="1" w:styleId="NichtaufgelsteErwhnung2">
    <w:name w:val="Nicht aufgelöste Erwähnung2"/>
    <w:basedOn w:val="DefaultParagraphFont"/>
    <w:uiPriority w:val="99"/>
    <w:semiHidden/>
    <w:unhideWhenUsed/>
    <w:rsid w:val="00A8221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841F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029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7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.presse@roto-frank.com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57704-F837-4FBA-B2CF-F2D4050D1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4</Pages>
  <Words>841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Felgner</dc:creator>
  <cp:lastModifiedBy>Anton, Madalina</cp:lastModifiedBy>
  <cp:revision>71</cp:revision>
  <cp:lastPrinted>2023-11-25T12:49:00Z</cp:lastPrinted>
  <dcterms:created xsi:type="dcterms:W3CDTF">2024-02-12T10:24:00Z</dcterms:created>
  <dcterms:modified xsi:type="dcterms:W3CDTF">2024-02-14T10:50:00Z</dcterms:modified>
</cp:coreProperties>
</file>