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DE8DD" w14:textId="3F53888B" w:rsidR="00A13A11" w:rsidRDefault="00C551F9" w:rsidP="00363720">
      <w:pPr>
        <w:spacing w:line="276" w:lineRule="auto"/>
        <w:ind w:right="-1418"/>
        <w:contextualSpacing/>
        <w:rPr>
          <w:sz w:val="20"/>
        </w:rPr>
      </w:pPr>
      <w:r>
        <w:rPr>
          <w:sz w:val="20"/>
        </w:rPr>
        <w:t>28</w:t>
      </w:r>
      <w:r w:rsidR="00780845" w:rsidRPr="005E1094">
        <w:rPr>
          <w:sz w:val="20"/>
        </w:rPr>
        <w:t xml:space="preserve"> listopada 2024</w:t>
      </w:r>
      <w:r w:rsidR="0098741E" w:rsidRPr="005E1094">
        <w:rPr>
          <w:sz w:val="20"/>
        </w:rPr>
        <w:t xml:space="preserve"> </w:t>
      </w:r>
      <w:r w:rsidR="00812556">
        <w:rPr>
          <w:sz w:val="20"/>
        </w:rPr>
        <w:t>r.</w:t>
      </w:r>
    </w:p>
    <w:p w14:paraId="41115888" w14:textId="77777777" w:rsidR="00DE4E80" w:rsidRPr="005E1094" w:rsidRDefault="00DE4E80" w:rsidP="00363720">
      <w:pPr>
        <w:spacing w:line="276" w:lineRule="auto"/>
        <w:ind w:right="-1418"/>
        <w:contextualSpacing/>
        <w:rPr>
          <w:bCs/>
          <w:sz w:val="20"/>
        </w:rPr>
      </w:pPr>
    </w:p>
    <w:p w14:paraId="0FFB4586" w14:textId="77777777" w:rsidR="00780845" w:rsidRPr="005E1094" w:rsidRDefault="00780845" w:rsidP="00363720">
      <w:pPr>
        <w:spacing w:line="276" w:lineRule="auto"/>
        <w:ind w:right="-1418"/>
        <w:contextualSpacing/>
        <w:rPr>
          <w:bCs/>
          <w:sz w:val="20"/>
        </w:rPr>
      </w:pPr>
    </w:p>
    <w:p w14:paraId="72F4C93C" w14:textId="43BDDC79" w:rsidR="0098741E" w:rsidRPr="005E1094" w:rsidRDefault="0098741E" w:rsidP="00363720">
      <w:pPr>
        <w:spacing w:line="276" w:lineRule="auto"/>
        <w:ind w:right="-1418"/>
        <w:rPr>
          <w:b/>
          <w:bCs/>
          <w:sz w:val="20"/>
          <w:shd w:val="clear" w:color="auto" w:fill="FFFFFF"/>
        </w:rPr>
      </w:pPr>
      <w:r w:rsidRPr="005E1094">
        <w:rPr>
          <w:b/>
          <w:bCs/>
          <w:sz w:val="20"/>
          <w:shd w:val="clear" w:color="auto" w:fill="FFFFFF"/>
        </w:rPr>
        <w:t>R</w:t>
      </w:r>
      <w:r w:rsidRPr="0098741E">
        <w:rPr>
          <w:b/>
          <w:bCs/>
          <w:sz w:val="20"/>
          <w:shd w:val="clear" w:color="auto" w:fill="FFFFFF"/>
        </w:rPr>
        <w:t>oto Holding AG</w:t>
      </w:r>
      <w:r w:rsidRPr="005E1094">
        <w:rPr>
          <w:b/>
          <w:bCs/>
          <w:sz w:val="20"/>
          <w:shd w:val="clear" w:color="auto" w:fill="FFFFFF"/>
        </w:rPr>
        <w:t>: w 2024 roku wykorzystaliśmy szansę</w:t>
      </w:r>
    </w:p>
    <w:p w14:paraId="53A454FE" w14:textId="77777777" w:rsidR="0098741E" w:rsidRPr="0098741E" w:rsidRDefault="0098741E" w:rsidP="00363720">
      <w:pPr>
        <w:spacing w:line="276" w:lineRule="auto"/>
        <w:ind w:right="-1418"/>
        <w:rPr>
          <w:sz w:val="20"/>
          <w:shd w:val="clear" w:color="auto" w:fill="FFFFFF"/>
        </w:rPr>
      </w:pPr>
    </w:p>
    <w:p w14:paraId="19B51852" w14:textId="112A4C4B" w:rsidR="004C2944" w:rsidRPr="005E1094" w:rsidRDefault="00C551F9" w:rsidP="00363720">
      <w:pPr>
        <w:spacing w:line="276" w:lineRule="auto"/>
        <w:ind w:right="-1"/>
        <w:rPr>
          <w:sz w:val="20"/>
        </w:rPr>
      </w:pPr>
      <w:r>
        <w:rPr>
          <w:b/>
          <w:bCs/>
          <w:sz w:val="20"/>
          <w:shd w:val="clear" w:color="auto" w:fill="FFFFFF"/>
        </w:rPr>
        <w:t>„</w:t>
      </w:r>
      <w:r w:rsidR="0098741E" w:rsidRPr="005E1094">
        <w:rPr>
          <w:b/>
          <w:bCs/>
          <w:sz w:val="20"/>
          <w:shd w:val="clear" w:color="auto" w:fill="FFFFFF"/>
        </w:rPr>
        <w:t xml:space="preserve">Sprzedaż netto i zyski Grupy Roto w 2024 roku pozostaną stabilne w porównaniu </w:t>
      </w:r>
      <w:r w:rsidR="00363720" w:rsidRPr="005E1094">
        <w:rPr>
          <w:b/>
          <w:bCs/>
          <w:sz w:val="20"/>
          <w:shd w:val="clear" w:color="auto" w:fill="FFFFFF"/>
        </w:rPr>
        <w:br/>
      </w:r>
      <w:r w:rsidR="0098741E" w:rsidRPr="005E1094">
        <w:rPr>
          <w:b/>
          <w:bCs/>
          <w:sz w:val="20"/>
          <w:shd w:val="clear" w:color="auto" w:fill="FFFFFF"/>
        </w:rPr>
        <w:t>z rokiem poprzednim</w:t>
      </w:r>
      <w:r>
        <w:rPr>
          <w:b/>
          <w:bCs/>
          <w:sz w:val="20"/>
          <w:shd w:val="clear" w:color="auto" w:fill="FFFFFF"/>
        </w:rPr>
        <w:t>”</w:t>
      </w:r>
      <w:r w:rsidR="0098741E" w:rsidRPr="005E1094">
        <w:rPr>
          <w:b/>
          <w:bCs/>
          <w:sz w:val="20"/>
          <w:shd w:val="clear" w:color="auto" w:fill="FFFFFF"/>
        </w:rPr>
        <w:t xml:space="preserve"> – </w:t>
      </w:r>
      <w:r>
        <w:rPr>
          <w:b/>
          <w:bCs/>
          <w:sz w:val="20"/>
          <w:shd w:val="clear" w:color="auto" w:fill="FFFFFF"/>
        </w:rPr>
        <w:t>powiedział</w:t>
      </w:r>
      <w:r w:rsidR="0098741E" w:rsidRPr="005E1094">
        <w:rPr>
          <w:b/>
          <w:bCs/>
          <w:sz w:val="20"/>
          <w:shd w:val="clear" w:color="auto" w:fill="FFFFFF"/>
        </w:rPr>
        <w:t xml:space="preserve"> </w:t>
      </w:r>
      <w:r w:rsidR="00465CB2">
        <w:rPr>
          <w:b/>
          <w:bCs/>
          <w:sz w:val="20"/>
          <w:shd w:val="clear" w:color="auto" w:fill="FFFFFF"/>
        </w:rPr>
        <w:t>d</w:t>
      </w:r>
      <w:r w:rsidR="0098741E" w:rsidRPr="005E1094">
        <w:rPr>
          <w:b/>
          <w:bCs/>
          <w:sz w:val="20"/>
          <w:shd w:val="clear" w:color="auto" w:fill="FFFFFF"/>
        </w:rPr>
        <w:t xml:space="preserve">r </w:t>
      </w:r>
      <w:proofErr w:type="spellStart"/>
      <w:r w:rsidR="0098741E" w:rsidRPr="005E1094">
        <w:rPr>
          <w:b/>
          <w:bCs/>
          <w:sz w:val="20"/>
          <w:shd w:val="clear" w:color="auto" w:fill="FFFFFF"/>
        </w:rPr>
        <w:t>Eckhard</w:t>
      </w:r>
      <w:proofErr w:type="spellEnd"/>
      <w:r w:rsidR="0098741E" w:rsidRPr="005E1094">
        <w:rPr>
          <w:b/>
          <w:bCs/>
          <w:sz w:val="20"/>
          <w:shd w:val="clear" w:color="auto" w:fill="FFFFFF"/>
        </w:rPr>
        <w:t xml:space="preserve"> </w:t>
      </w:r>
      <w:proofErr w:type="spellStart"/>
      <w:r w:rsidR="0098741E" w:rsidRPr="005E1094">
        <w:rPr>
          <w:b/>
          <w:bCs/>
          <w:sz w:val="20"/>
          <w:shd w:val="clear" w:color="auto" w:fill="FFFFFF"/>
        </w:rPr>
        <w:t>Keill</w:t>
      </w:r>
      <w:proofErr w:type="spellEnd"/>
      <w:r w:rsidR="0098741E" w:rsidRPr="005E1094">
        <w:rPr>
          <w:b/>
          <w:bCs/>
          <w:sz w:val="20"/>
          <w:shd w:val="clear" w:color="auto" w:fill="FFFFFF"/>
        </w:rPr>
        <w:t xml:space="preserve">, prezes zarządu Roto Holding AG, podczas 19. Międzynarodowej Konferencji Prasowej </w:t>
      </w:r>
      <w:r>
        <w:rPr>
          <w:b/>
          <w:bCs/>
          <w:sz w:val="20"/>
          <w:shd w:val="clear" w:color="auto" w:fill="FFFFFF"/>
        </w:rPr>
        <w:t>Roto</w:t>
      </w:r>
      <w:r w:rsidR="0098741E" w:rsidRPr="005E1094">
        <w:rPr>
          <w:b/>
          <w:bCs/>
          <w:sz w:val="20"/>
          <w:shd w:val="clear" w:color="auto" w:fill="FFFFFF"/>
        </w:rPr>
        <w:t xml:space="preserve">. W 2023 roku firma osiągnęła sprzedaż netto na poziomie 885 mln euro, co oznacza jednocyfrowy wzrost </w:t>
      </w:r>
      <w:r w:rsidR="00363720" w:rsidRPr="005E1094">
        <w:rPr>
          <w:b/>
          <w:bCs/>
          <w:sz w:val="20"/>
          <w:shd w:val="clear" w:color="auto" w:fill="FFFFFF"/>
        </w:rPr>
        <w:t>względem poprzedniego roku</w:t>
      </w:r>
      <w:r w:rsidR="0098741E" w:rsidRPr="005E1094">
        <w:rPr>
          <w:b/>
          <w:bCs/>
          <w:sz w:val="20"/>
          <w:shd w:val="clear" w:color="auto" w:fill="FFFFFF"/>
        </w:rPr>
        <w:t xml:space="preserve">. </w:t>
      </w:r>
      <w:r w:rsidR="00363720" w:rsidRPr="005E1094">
        <w:rPr>
          <w:b/>
          <w:bCs/>
          <w:sz w:val="20"/>
          <w:shd w:val="clear" w:color="auto" w:fill="FFFFFF"/>
        </w:rPr>
        <w:t>Teraz Grupa</w:t>
      </w:r>
      <w:r w:rsidR="0098741E" w:rsidRPr="005E1094">
        <w:rPr>
          <w:b/>
          <w:bCs/>
          <w:sz w:val="20"/>
          <w:shd w:val="clear" w:color="auto" w:fill="FFFFFF"/>
        </w:rPr>
        <w:t xml:space="preserve"> przewiduje zamknięcie bieżącego roku z niewielkim, około 1</w:t>
      </w:r>
      <w:r>
        <w:rPr>
          <w:b/>
          <w:bCs/>
          <w:sz w:val="20"/>
          <w:shd w:val="clear" w:color="auto" w:fill="FFFFFF"/>
        </w:rPr>
        <w:t>%</w:t>
      </w:r>
      <w:r w:rsidR="0098741E" w:rsidRPr="005E1094">
        <w:rPr>
          <w:b/>
          <w:bCs/>
          <w:sz w:val="20"/>
          <w:shd w:val="clear" w:color="auto" w:fill="FFFFFF"/>
        </w:rPr>
        <w:t xml:space="preserve"> spadkiem.</w:t>
      </w:r>
    </w:p>
    <w:p w14:paraId="37262BF5" w14:textId="77777777" w:rsidR="0098741E" w:rsidRPr="005E1094" w:rsidRDefault="0098741E" w:rsidP="00363720">
      <w:pPr>
        <w:spacing w:line="276" w:lineRule="auto"/>
        <w:ind w:right="-1418"/>
        <w:rPr>
          <w:b/>
          <w:bCs/>
          <w:sz w:val="20"/>
        </w:rPr>
      </w:pPr>
    </w:p>
    <w:p w14:paraId="65768EF7" w14:textId="56A6508D" w:rsidR="0098741E" w:rsidRPr="005E1094" w:rsidRDefault="0098741E" w:rsidP="00363720">
      <w:pPr>
        <w:spacing w:line="276" w:lineRule="auto"/>
        <w:ind w:right="425"/>
        <w:rPr>
          <w:b/>
          <w:bCs/>
          <w:sz w:val="20"/>
        </w:rPr>
      </w:pPr>
      <w:r w:rsidRPr="005E1094">
        <w:rPr>
          <w:sz w:val="20"/>
        </w:rPr>
        <w:t>Jak podkreśla zarząd</w:t>
      </w:r>
      <w:r w:rsidR="00363720" w:rsidRPr="005E1094">
        <w:rPr>
          <w:sz w:val="20"/>
        </w:rPr>
        <w:t xml:space="preserve"> holdingu Roto</w:t>
      </w:r>
      <w:r w:rsidRPr="005E1094">
        <w:rPr>
          <w:sz w:val="20"/>
        </w:rPr>
        <w:t>,</w:t>
      </w:r>
      <w:r w:rsidR="00DC4CC3" w:rsidRPr="005E1094">
        <w:rPr>
          <w:sz w:val="20"/>
        </w:rPr>
        <w:t xml:space="preserve"> do którego należą: Technologia Okien i Drzwi, Okna Dachowe i Professional Service,</w:t>
      </w:r>
      <w:r w:rsidRPr="005E1094">
        <w:rPr>
          <w:sz w:val="20"/>
        </w:rPr>
        <w:t xml:space="preserve"> wieloletni wzrost sprzedaży Grupy obecnie ustępuje miejsca stabilizacji, jednak rosnąca baza klientów stanowi solidny fundament do dalszego wykorzystania ożywienia w sektorze renowacji i budowy nowych obiektów</w:t>
      </w:r>
      <w:r w:rsidRPr="005E1094">
        <w:rPr>
          <w:b/>
          <w:bCs/>
          <w:sz w:val="20"/>
        </w:rPr>
        <w:t>.</w:t>
      </w:r>
    </w:p>
    <w:p w14:paraId="6CF82BB9" w14:textId="77777777" w:rsidR="0098741E" w:rsidRPr="005E1094" w:rsidRDefault="0098741E" w:rsidP="00363720">
      <w:pPr>
        <w:spacing w:line="276" w:lineRule="auto"/>
        <w:ind w:right="-1418"/>
        <w:rPr>
          <w:b/>
          <w:bCs/>
          <w:sz w:val="20"/>
        </w:rPr>
      </w:pPr>
    </w:p>
    <w:p w14:paraId="25237927" w14:textId="77777777" w:rsidR="0098741E" w:rsidRPr="0098741E" w:rsidRDefault="0098741E" w:rsidP="00363720">
      <w:pPr>
        <w:spacing w:line="276" w:lineRule="auto"/>
        <w:ind w:right="-1418"/>
        <w:rPr>
          <w:b/>
          <w:bCs/>
          <w:sz w:val="20"/>
        </w:rPr>
      </w:pPr>
      <w:r w:rsidRPr="0098741E">
        <w:rPr>
          <w:b/>
          <w:bCs/>
          <w:sz w:val="20"/>
        </w:rPr>
        <w:t>Wykorzystane szanse</w:t>
      </w:r>
    </w:p>
    <w:p w14:paraId="5CEB96E5" w14:textId="43B33C27" w:rsidR="0098741E" w:rsidRPr="0098741E" w:rsidRDefault="0098741E" w:rsidP="00363720">
      <w:pPr>
        <w:spacing w:line="276" w:lineRule="auto"/>
        <w:rPr>
          <w:sz w:val="20"/>
        </w:rPr>
      </w:pPr>
      <w:r w:rsidRPr="0098741E">
        <w:rPr>
          <w:sz w:val="20"/>
        </w:rPr>
        <w:t xml:space="preserve">Dr </w:t>
      </w:r>
      <w:proofErr w:type="spellStart"/>
      <w:r w:rsidRPr="0098741E">
        <w:rPr>
          <w:sz w:val="20"/>
        </w:rPr>
        <w:t>Eckhard</w:t>
      </w:r>
      <w:proofErr w:type="spellEnd"/>
      <w:r w:rsidRPr="0098741E">
        <w:rPr>
          <w:sz w:val="20"/>
        </w:rPr>
        <w:t xml:space="preserve"> </w:t>
      </w:r>
      <w:proofErr w:type="spellStart"/>
      <w:r w:rsidRPr="0098741E">
        <w:rPr>
          <w:sz w:val="20"/>
        </w:rPr>
        <w:t>Keill</w:t>
      </w:r>
      <w:proofErr w:type="spellEnd"/>
      <w:r w:rsidRPr="0098741E">
        <w:rPr>
          <w:sz w:val="20"/>
        </w:rPr>
        <w:t xml:space="preserve"> wskazał, że w 2024 roku wszystkie trzy dywizje Grupy Roto skutecznie rozwijały nową działalność, każda z własnymi </w:t>
      </w:r>
      <w:r w:rsidR="00C551F9">
        <w:rPr>
          <w:sz w:val="20"/>
        </w:rPr>
        <w:t>sukcesami</w:t>
      </w:r>
      <w:r w:rsidRPr="0098741E">
        <w:rPr>
          <w:sz w:val="20"/>
        </w:rPr>
        <w:t xml:space="preserve">. Usługi </w:t>
      </w:r>
      <w:r w:rsidRPr="005E1094">
        <w:rPr>
          <w:sz w:val="20"/>
        </w:rPr>
        <w:t xml:space="preserve">Roto Professional Service </w:t>
      </w:r>
      <w:r w:rsidRPr="0098741E">
        <w:rPr>
          <w:sz w:val="20"/>
        </w:rPr>
        <w:t xml:space="preserve">zyskały popularność jako efektywne, minimalnie inwazyjne rozwiązanie wspierające oszczędność energii. Produkty Roto </w:t>
      </w:r>
      <w:r w:rsidRPr="005E1094">
        <w:rPr>
          <w:sz w:val="20"/>
        </w:rPr>
        <w:t>Okna Dachowe</w:t>
      </w:r>
      <w:r w:rsidRPr="0098741E">
        <w:rPr>
          <w:sz w:val="20"/>
        </w:rPr>
        <w:t xml:space="preserve">, w tym okna i wyłazy dachowe, odnotowały wzrost na rynkach we Włoszech, Holandii i Francji. Z kolei baza klientów Roto </w:t>
      </w:r>
      <w:r w:rsidRPr="005E1094">
        <w:rPr>
          <w:sz w:val="20"/>
        </w:rPr>
        <w:t xml:space="preserve">Technologia Okien i Drzwi </w:t>
      </w:r>
      <w:r w:rsidRPr="0098741E">
        <w:rPr>
          <w:sz w:val="20"/>
        </w:rPr>
        <w:t xml:space="preserve">oraz jej spółek zależnych, Deventer i </w:t>
      </w:r>
      <w:proofErr w:type="spellStart"/>
      <w:r w:rsidRPr="0098741E">
        <w:rPr>
          <w:sz w:val="20"/>
        </w:rPr>
        <w:t>Ultrafab</w:t>
      </w:r>
      <w:proofErr w:type="spellEnd"/>
      <w:r w:rsidRPr="0098741E">
        <w:rPr>
          <w:sz w:val="20"/>
        </w:rPr>
        <w:t>, systematycznie powiększa</w:t>
      </w:r>
      <w:r w:rsidR="00C551F9">
        <w:rPr>
          <w:sz w:val="20"/>
        </w:rPr>
        <w:t xml:space="preserve"> się</w:t>
      </w:r>
      <w:r w:rsidRPr="0098741E">
        <w:rPr>
          <w:sz w:val="20"/>
        </w:rPr>
        <w:t xml:space="preserve"> na arenie międzynarodowej. </w:t>
      </w:r>
    </w:p>
    <w:p w14:paraId="62930B3D" w14:textId="77777777" w:rsidR="007D1C06" w:rsidRPr="005E1094" w:rsidRDefault="007D1C06" w:rsidP="00363720">
      <w:pPr>
        <w:spacing w:line="276" w:lineRule="auto"/>
        <w:ind w:right="-1418"/>
        <w:rPr>
          <w:sz w:val="20"/>
        </w:rPr>
      </w:pPr>
    </w:p>
    <w:p w14:paraId="412B5255" w14:textId="77777777" w:rsidR="0098741E" w:rsidRPr="0098741E" w:rsidRDefault="0098741E" w:rsidP="00363720">
      <w:pPr>
        <w:spacing w:line="276" w:lineRule="auto"/>
        <w:ind w:right="142"/>
        <w:rPr>
          <w:b/>
          <w:bCs/>
          <w:sz w:val="20"/>
        </w:rPr>
      </w:pPr>
      <w:r w:rsidRPr="0098741E">
        <w:rPr>
          <w:b/>
          <w:bCs/>
          <w:sz w:val="20"/>
        </w:rPr>
        <w:t>Wyniki branży</w:t>
      </w:r>
    </w:p>
    <w:p w14:paraId="36026AAF" w14:textId="08C4A12C" w:rsidR="0098741E" w:rsidRPr="0098741E" w:rsidRDefault="0098741E" w:rsidP="00363720">
      <w:pPr>
        <w:spacing w:line="276" w:lineRule="auto"/>
        <w:ind w:right="142"/>
        <w:rPr>
          <w:sz w:val="20"/>
        </w:rPr>
      </w:pPr>
      <w:r w:rsidRPr="005E1094">
        <w:rPr>
          <w:sz w:val="20"/>
        </w:rPr>
        <w:t>Prezes Roto Holding AG</w:t>
      </w:r>
      <w:r w:rsidRPr="0098741E">
        <w:rPr>
          <w:sz w:val="20"/>
        </w:rPr>
        <w:t xml:space="preserve"> zwrócił uwagę na niewystarczające docenienie wkładu branży okiennej w ochronę klimatu. W latach 2021–2024 w Niemczech wymieniono 37 milionów energooszczędnych okien, co znacząco ograniczyło </w:t>
      </w:r>
      <w:r w:rsidR="00DC4CC3" w:rsidRPr="005E1094">
        <w:rPr>
          <w:sz w:val="20"/>
        </w:rPr>
        <w:t xml:space="preserve">emisję </w:t>
      </w:r>
      <w:r w:rsidR="00DC4CC3" w:rsidRPr="0098741E">
        <w:rPr>
          <w:sz w:val="20"/>
        </w:rPr>
        <w:t>C</w:t>
      </w:r>
      <w:r w:rsidR="00AD520C">
        <w:rPr>
          <w:sz w:val="20"/>
        </w:rPr>
        <w:t>O</w:t>
      </w:r>
      <w:r w:rsidR="00AD520C" w:rsidRPr="00AD520C">
        <w:rPr>
          <w:sz w:val="20"/>
          <w:vertAlign w:val="superscript"/>
        </w:rPr>
        <w:t>2</w:t>
      </w:r>
      <w:r w:rsidR="00DC4CC3" w:rsidRPr="0098741E">
        <w:rPr>
          <w:sz w:val="20"/>
        </w:rPr>
        <w:t xml:space="preserve"> </w:t>
      </w:r>
      <w:r w:rsidR="00DC4CC3" w:rsidRPr="005E1094">
        <w:rPr>
          <w:sz w:val="20"/>
        </w:rPr>
        <w:t>budynków</w:t>
      </w:r>
      <w:r w:rsidRPr="0098741E">
        <w:rPr>
          <w:sz w:val="20"/>
        </w:rPr>
        <w:t>. Zdaniem</w:t>
      </w:r>
      <w:r w:rsidR="00465CB2">
        <w:rPr>
          <w:sz w:val="20"/>
        </w:rPr>
        <w:t xml:space="preserve"> dr.</w:t>
      </w:r>
      <w:r w:rsidRPr="0098741E">
        <w:rPr>
          <w:sz w:val="20"/>
        </w:rPr>
        <w:t xml:space="preserve"> </w:t>
      </w:r>
      <w:proofErr w:type="spellStart"/>
      <w:r w:rsidRPr="0098741E">
        <w:rPr>
          <w:sz w:val="20"/>
        </w:rPr>
        <w:t>Keilla</w:t>
      </w:r>
      <w:proofErr w:type="spellEnd"/>
      <w:r w:rsidRPr="0098741E">
        <w:rPr>
          <w:sz w:val="20"/>
        </w:rPr>
        <w:t xml:space="preserve">, konieczna jest wymiana kolejnych 209 milionów starych okien, aby skutecznie realizować cele klimatyczne. Wymiana 6 milionów najbardziej energochłonnych okien zmniejszyłaby emisję </w:t>
      </w:r>
      <w:r w:rsidR="00AD520C" w:rsidRPr="0098741E">
        <w:rPr>
          <w:sz w:val="20"/>
        </w:rPr>
        <w:t>C</w:t>
      </w:r>
      <w:r w:rsidR="00AD520C">
        <w:rPr>
          <w:sz w:val="20"/>
        </w:rPr>
        <w:t>O</w:t>
      </w:r>
      <w:r w:rsidR="00AD520C" w:rsidRPr="00AD520C">
        <w:rPr>
          <w:sz w:val="20"/>
          <w:vertAlign w:val="superscript"/>
        </w:rPr>
        <w:t>2</w:t>
      </w:r>
      <w:r w:rsidR="00AD520C">
        <w:rPr>
          <w:sz w:val="20"/>
          <w:vertAlign w:val="superscript"/>
        </w:rPr>
        <w:t xml:space="preserve"> </w:t>
      </w:r>
      <w:r w:rsidRPr="0098741E">
        <w:rPr>
          <w:sz w:val="20"/>
        </w:rPr>
        <w:t xml:space="preserve">sektora budowlanego o 700 tys. ton rocznie. </w:t>
      </w:r>
      <w:r w:rsidRPr="005E1094">
        <w:rPr>
          <w:sz w:val="20"/>
        </w:rPr>
        <w:t xml:space="preserve"> </w:t>
      </w:r>
    </w:p>
    <w:p w14:paraId="44BB10EE" w14:textId="77777777" w:rsidR="00864650" w:rsidRPr="005E1094" w:rsidRDefault="00864650" w:rsidP="00363720">
      <w:pPr>
        <w:spacing w:line="276" w:lineRule="auto"/>
        <w:ind w:right="-1418"/>
        <w:rPr>
          <w:b/>
          <w:bCs/>
          <w:sz w:val="20"/>
        </w:rPr>
      </w:pPr>
    </w:p>
    <w:p w14:paraId="615BC5B3" w14:textId="77777777" w:rsidR="0098741E" w:rsidRPr="0098741E" w:rsidRDefault="0098741E" w:rsidP="00363720">
      <w:pPr>
        <w:spacing w:line="276" w:lineRule="auto"/>
        <w:rPr>
          <w:b/>
          <w:bCs/>
          <w:sz w:val="20"/>
        </w:rPr>
      </w:pPr>
      <w:proofErr w:type="spellStart"/>
      <w:r w:rsidRPr="0098741E">
        <w:rPr>
          <w:b/>
          <w:bCs/>
          <w:sz w:val="20"/>
        </w:rPr>
        <w:t>Today</w:t>
      </w:r>
      <w:proofErr w:type="spellEnd"/>
      <w:r w:rsidRPr="0098741E">
        <w:rPr>
          <w:b/>
          <w:bCs/>
          <w:sz w:val="20"/>
        </w:rPr>
        <w:t xml:space="preserve">. </w:t>
      </w:r>
      <w:proofErr w:type="spellStart"/>
      <w:r w:rsidRPr="0098741E">
        <w:rPr>
          <w:b/>
          <w:bCs/>
          <w:sz w:val="20"/>
        </w:rPr>
        <w:t>Tomorrow</w:t>
      </w:r>
      <w:proofErr w:type="spellEnd"/>
      <w:r w:rsidRPr="0098741E">
        <w:rPr>
          <w:b/>
          <w:bCs/>
          <w:sz w:val="20"/>
        </w:rPr>
        <w:t>. Roto.</w:t>
      </w:r>
    </w:p>
    <w:p w14:paraId="75641180" w14:textId="42F9915F" w:rsidR="00DC4CC3" w:rsidRPr="0098741E" w:rsidRDefault="0098741E" w:rsidP="00363720">
      <w:pPr>
        <w:spacing w:line="276" w:lineRule="auto"/>
        <w:rPr>
          <w:sz w:val="20"/>
        </w:rPr>
      </w:pPr>
      <w:r w:rsidRPr="0098741E">
        <w:rPr>
          <w:sz w:val="20"/>
        </w:rPr>
        <w:t xml:space="preserve">W 2025 roku Roto świętuje 90-lecie istnienia, przypominając początki przemysłowej produkcji okuć okiennych zapoczątkowanej przez Wilhelma Franka. Technologia Roto od dekad udoskonala kolejne generacje okien i dachów, </w:t>
      </w:r>
      <w:r w:rsidR="00DC4CC3" w:rsidRPr="005E1094">
        <w:rPr>
          <w:sz w:val="20"/>
        </w:rPr>
        <w:t>zwiększając ich</w:t>
      </w:r>
      <w:r w:rsidRPr="0098741E">
        <w:rPr>
          <w:sz w:val="20"/>
        </w:rPr>
        <w:t xml:space="preserve"> funkcjonalność</w:t>
      </w:r>
      <w:r w:rsidR="00DC4CC3" w:rsidRPr="005E1094">
        <w:rPr>
          <w:sz w:val="20"/>
        </w:rPr>
        <w:t xml:space="preserve">. </w:t>
      </w:r>
      <w:r w:rsidRPr="0098741E">
        <w:rPr>
          <w:sz w:val="20"/>
        </w:rPr>
        <w:t xml:space="preserve">„Wiara w lepszą przyszłość i korzyści płynące z przemysłowej produkcji przyświecała założycielowi Roto 90 lat temu i pozostaje naszym motorem do dziś” – podkreślił dr </w:t>
      </w:r>
      <w:proofErr w:type="spellStart"/>
      <w:r w:rsidRPr="0098741E">
        <w:rPr>
          <w:sz w:val="20"/>
        </w:rPr>
        <w:t>Eckhard</w:t>
      </w:r>
      <w:proofErr w:type="spellEnd"/>
      <w:r w:rsidRPr="0098741E">
        <w:rPr>
          <w:sz w:val="20"/>
        </w:rPr>
        <w:t xml:space="preserve"> </w:t>
      </w:r>
      <w:proofErr w:type="spellStart"/>
      <w:r w:rsidRPr="0098741E">
        <w:rPr>
          <w:sz w:val="20"/>
        </w:rPr>
        <w:t>Keill</w:t>
      </w:r>
      <w:proofErr w:type="spellEnd"/>
      <w:r w:rsidRPr="0098741E">
        <w:rPr>
          <w:sz w:val="20"/>
        </w:rPr>
        <w:t>.</w:t>
      </w:r>
      <w:r w:rsidRPr="005E1094">
        <w:rPr>
          <w:sz w:val="20"/>
        </w:rPr>
        <w:t xml:space="preserve"> </w:t>
      </w:r>
      <w:r w:rsidRPr="0098741E">
        <w:rPr>
          <w:sz w:val="20"/>
        </w:rPr>
        <w:t>W 2024 roku Roto przyjęło hasło „</w:t>
      </w:r>
      <w:proofErr w:type="spellStart"/>
      <w:r w:rsidRPr="0098741E">
        <w:rPr>
          <w:sz w:val="20"/>
        </w:rPr>
        <w:t>Today</w:t>
      </w:r>
      <w:proofErr w:type="spellEnd"/>
      <w:r w:rsidRPr="0098741E">
        <w:rPr>
          <w:sz w:val="20"/>
        </w:rPr>
        <w:t xml:space="preserve">. </w:t>
      </w:r>
      <w:proofErr w:type="spellStart"/>
      <w:r w:rsidRPr="0098741E">
        <w:rPr>
          <w:sz w:val="20"/>
        </w:rPr>
        <w:t>Tomorrow</w:t>
      </w:r>
      <w:proofErr w:type="spellEnd"/>
      <w:r w:rsidRPr="0098741E">
        <w:rPr>
          <w:sz w:val="20"/>
        </w:rPr>
        <w:t xml:space="preserve">. Roto.”, które </w:t>
      </w:r>
      <w:r w:rsidR="00DC4CC3" w:rsidRPr="005E1094">
        <w:rPr>
          <w:sz w:val="20"/>
        </w:rPr>
        <w:t>odzwierciedla</w:t>
      </w:r>
      <w:r w:rsidRPr="0098741E">
        <w:rPr>
          <w:sz w:val="20"/>
        </w:rPr>
        <w:t xml:space="preserve"> zaangażowanie Grupy w odpowiedzialność za teraźniejszość i przyszłość</w:t>
      </w:r>
      <w:r w:rsidR="00DC4CC3" w:rsidRPr="005E1094">
        <w:rPr>
          <w:sz w:val="20"/>
        </w:rPr>
        <w:t xml:space="preserve"> oraz</w:t>
      </w:r>
      <w:r w:rsidRPr="0098741E">
        <w:rPr>
          <w:sz w:val="20"/>
        </w:rPr>
        <w:t xml:space="preserve"> dążenie do tworzenia lepszych rozwiązań dla klientów i środowiska.</w:t>
      </w:r>
      <w:r w:rsidR="00802874" w:rsidRPr="005E1094">
        <w:rPr>
          <w:sz w:val="20"/>
        </w:rPr>
        <w:t xml:space="preserve"> </w:t>
      </w:r>
      <w:r w:rsidR="00802874" w:rsidRPr="005E1094">
        <w:rPr>
          <w:sz w:val="20"/>
        </w:rPr>
        <w:lastRenderedPageBreak/>
        <w:t xml:space="preserve">Miliony nowoczesnych okien, które zostały zamontowane na całym świecie w ostatnich latach, systematycznie przyczyniają się do zmniejszenia emisji </w:t>
      </w:r>
      <w:r w:rsidR="00AD520C" w:rsidRPr="0098741E">
        <w:rPr>
          <w:sz w:val="20"/>
        </w:rPr>
        <w:t>C</w:t>
      </w:r>
      <w:r w:rsidR="00AD520C">
        <w:rPr>
          <w:sz w:val="20"/>
        </w:rPr>
        <w:t>O</w:t>
      </w:r>
      <w:r w:rsidR="00AD520C" w:rsidRPr="00AD520C">
        <w:rPr>
          <w:sz w:val="20"/>
          <w:vertAlign w:val="superscript"/>
        </w:rPr>
        <w:t>2</w:t>
      </w:r>
      <w:r w:rsidR="00802874" w:rsidRPr="005E1094">
        <w:rPr>
          <w:sz w:val="20"/>
        </w:rPr>
        <w:t xml:space="preserve"> z istniejących budynków</w:t>
      </w:r>
      <w:r w:rsidR="00DC4CC3" w:rsidRPr="005E1094">
        <w:rPr>
          <w:sz w:val="20"/>
        </w:rPr>
        <w:t>, w</w:t>
      </w:r>
      <w:r w:rsidR="00802874" w:rsidRPr="005E1094">
        <w:rPr>
          <w:sz w:val="20"/>
        </w:rPr>
        <w:t>spierają</w:t>
      </w:r>
      <w:r w:rsidR="00DC4CC3" w:rsidRPr="005E1094">
        <w:rPr>
          <w:sz w:val="20"/>
        </w:rPr>
        <w:t>c</w:t>
      </w:r>
      <w:r w:rsidR="00802874" w:rsidRPr="005E1094">
        <w:rPr>
          <w:sz w:val="20"/>
        </w:rPr>
        <w:t xml:space="preserve"> globalne cele klimatyczne. „Wymiana okien to jeden z najprostszych</w:t>
      </w:r>
      <w:r w:rsidR="00DC4CC3" w:rsidRPr="005E1094">
        <w:rPr>
          <w:sz w:val="20"/>
        </w:rPr>
        <w:t xml:space="preserve"> i</w:t>
      </w:r>
      <w:r w:rsidR="00802874" w:rsidRPr="005E1094">
        <w:rPr>
          <w:sz w:val="20"/>
        </w:rPr>
        <w:t xml:space="preserve"> najskuteczniejszych sposobów poprawy efektywności energetycznej budynków. Zmniejszenie emisji gazów cieplarnianych to korzyści ekologiczne, ale również ekonomiczne” </w:t>
      </w:r>
      <w:r w:rsidR="00465CB2" w:rsidRPr="00363720">
        <w:rPr>
          <w:sz w:val="20"/>
        </w:rPr>
        <w:t>–</w:t>
      </w:r>
      <w:r w:rsidR="00DC4CC3" w:rsidRPr="005E1094">
        <w:rPr>
          <w:sz w:val="20"/>
        </w:rPr>
        <w:t xml:space="preserve"> podkreślał</w:t>
      </w:r>
      <w:r w:rsidR="00802874" w:rsidRPr="005E1094">
        <w:rPr>
          <w:sz w:val="20"/>
        </w:rPr>
        <w:t xml:space="preserve"> dr </w:t>
      </w:r>
      <w:proofErr w:type="spellStart"/>
      <w:r w:rsidR="00802874" w:rsidRPr="005E1094">
        <w:rPr>
          <w:sz w:val="20"/>
        </w:rPr>
        <w:t>Keill</w:t>
      </w:r>
      <w:proofErr w:type="spellEnd"/>
      <w:r w:rsidR="00802874" w:rsidRPr="005E1094">
        <w:rPr>
          <w:sz w:val="20"/>
        </w:rPr>
        <w:t xml:space="preserve">. </w:t>
      </w:r>
    </w:p>
    <w:p w14:paraId="58760BD9" w14:textId="77777777" w:rsidR="004C2944" w:rsidRPr="005E1094" w:rsidRDefault="004C2944" w:rsidP="00363720">
      <w:pPr>
        <w:spacing w:line="276" w:lineRule="auto"/>
        <w:rPr>
          <w:sz w:val="20"/>
        </w:rPr>
      </w:pPr>
    </w:p>
    <w:p w14:paraId="1C9ADAE0" w14:textId="3782C47C" w:rsidR="00363720" w:rsidRPr="00363720" w:rsidRDefault="00363720" w:rsidP="00363720">
      <w:pPr>
        <w:spacing w:line="276" w:lineRule="auto"/>
        <w:rPr>
          <w:b/>
          <w:bCs/>
          <w:sz w:val="20"/>
        </w:rPr>
      </w:pPr>
      <w:r w:rsidRPr="00363720">
        <w:rPr>
          <w:b/>
          <w:bCs/>
          <w:sz w:val="20"/>
        </w:rPr>
        <w:t xml:space="preserve">Dobrze przygotowani </w:t>
      </w:r>
    </w:p>
    <w:p w14:paraId="7BCB78F2" w14:textId="23FC72A8" w:rsidR="00363720" w:rsidRPr="00363720" w:rsidRDefault="00363720" w:rsidP="00363720">
      <w:pPr>
        <w:spacing w:line="276" w:lineRule="auto"/>
        <w:ind w:right="-1"/>
        <w:rPr>
          <w:sz w:val="20"/>
        </w:rPr>
      </w:pPr>
      <w:r w:rsidRPr="00363720">
        <w:rPr>
          <w:sz w:val="20"/>
        </w:rPr>
        <w:t>Europejscy, amerykańscy i chińscy producenci okien</w:t>
      </w:r>
      <w:r w:rsidR="00DC4CC3" w:rsidRPr="005E1094">
        <w:rPr>
          <w:sz w:val="20"/>
        </w:rPr>
        <w:t xml:space="preserve"> są także</w:t>
      </w:r>
      <w:r w:rsidRPr="00363720">
        <w:rPr>
          <w:sz w:val="20"/>
        </w:rPr>
        <w:t xml:space="preserve"> gotowi na wzrost popytu na nowoczesne </w:t>
      </w:r>
      <w:r w:rsidRPr="005E1094">
        <w:rPr>
          <w:sz w:val="20"/>
        </w:rPr>
        <w:t>okna</w:t>
      </w:r>
      <w:r w:rsidRPr="00363720">
        <w:rPr>
          <w:sz w:val="20"/>
        </w:rPr>
        <w:t xml:space="preserve">. Dr </w:t>
      </w:r>
      <w:proofErr w:type="spellStart"/>
      <w:r w:rsidRPr="00363720">
        <w:rPr>
          <w:sz w:val="20"/>
        </w:rPr>
        <w:t>Keill</w:t>
      </w:r>
      <w:proofErr w:type="spellEnd"/>
      <w:r w:rsidRPr="00363720">
        <w:rPr>
          <w:sz w:val="20"/>
        </w:rPr>
        <w:t xml:space="preserve"> podkreśla, że kluczową rolę w Europie i Ameryce odgrywa optymalizacja i automatyzacja procesów, co jest odpowiedzią na brak wykwalifikowanej siły roboczej. „Partnerstwa zyskują na znaczeniu. </w:t>
      </w:r>
      <w:r w:rsidR="00DC4CC3" w:rsidRPr="005E1094">
        <w:rPr>
          <w:sz w:val="20"/>
        </w:rPr>
        <w:t>Dlatego w Roto patrzymy</w:t>
      </w:r>
      <w:r w:rsidRPr="00363720">
        <w:rPr>
          <w:sz w:val="20"/>
        </w:rPr>
        <w:t xml:space="preserve"> szerzej, wychodząc poza granice naszych zakładów” – zaznacza. Bliskość klienta oraz wspólne opracowywanie produktów z precyzyjnie dopasowanymi komponentami otwierają nowe możliwości. Wizja Roto, określana jako „Perfect </w:t>
      </w:r>
      <w:proofErr w:type="spellStart"/>
      <w:r w:rsidRPr="00363720">
        <w:rPr>
          <w:sz w:val="20"/>
        </w:rPr>
        <w:t>Match</w:t>
      </w:r>
      <w:proofErr w:type="spellEnd"/>
      <w:r w:rsidRPr="00363720">
        <w:rPr>
          <w:sz w:val="20"/>
        </w:rPr>
        <w:t>”, to nie tylko idealne dopasowanie produktów, ale także relacji z dostawcami i klientami</w:t>
      </w:r>
      <w:r w:rsidR="00C551F9">
        <w:rPr>
          <w:sz w:val="20"/>
        </w:rPr>
        <w:t>.</w:t>
      </w:r>
    </w:p>
    <w:p w14:paraId="37FADFC8" w14:textId="77777777" w:rsidR="00E13165" w:rsidRPr="005E1094" w:rsidRDefault="00E13165" w:rsidP="00363720">
      <w:pPr>
        <w:spacing w:line="276" w:lineRule="auto"/>
        <w:rPr>
          <w:b/>
          <w:bCs/>
          <w:sz w:val="20"/>
          <w:shd w:val="clear" w:color="auto" w:fill="FFFFFF"/>
        </w:rPr>
      </w:pPr>
    </w:p>
    <w:p w14:paraId="165808DE" w14:textId="1632DAA6" w:rsidR="0080424F" w:rsidRPr="005E1094" w:rsidRDefault="00874D61" w:rsidP="00363720">
      <w:pPr>
        <w:spacing w:line="276" w:lineRule="auto"/>
        <w:rPr>
          <w:b/>
          <w:bCs/>
          <w:sz w:val="20"/>
          <w:shd w:val="clear" w:color="auto" w:fill="FFFFFF"/>
        </w:rPr>
      </w:pPr>
      <w:r w:rsidRPr="005E1094">
        <w:rPr>
          <w:b/>
          <w:bCs/>
          <w:sz w:val="20"/>
          <w:shd w:val="clear" w:color="auto" w:fill="FFFFFF"/>
        </w:rPr>
        <w:t>Odwaga do zmian</w:t>
      </w:r>
    </w:p>
    <w:p w14:paraId="4FDDEDEF" w14:textId="424ADE46" w:rsidR="00363720" w:rsidRPr="00363720" w:rsidRDefault="00363720" w:rsidP="00363720">
      <w:pPr>
        <w:spacing w:line="276" w:lineRule="auto"/>
        <w:rPr>
          <w:sz w:val="20"/>
          <w:shd w:val="clear" w:color="auto" w:fill="FFFFFF"/>
        </w:rPr>
      </w:pPr>
      <w:r w:rsidRPr="00363720">
        <w:rPr>
          <w:sz w:val="20"/>
          <w:shd w:val="clear" w:color="auto" w:fill="FFFFFF"/>
        </w:rPr>
        <w:t xml:space="preserve">Zarząd Grupy Roto przewiduje, że nadchodzące lata przyniosą przyspieszenie procesów transformacji </w:t>
      </w:r>
      <w:r w:rsidR="00DC4CC3" w:rsidRPr="005E1094">
        <w:rPr>
          <w:sz w:val="20"/>
          <w:shd w:val="clear" w:color="auto" w:fill="FFFFFF"/>
        </w:rPr>
        <w:t>i utrzymanie</w:t>
      </w:r>
      <w:r w:rsidRPr="00363720">
        <w:rPr>
          <w:sz w:val="20"/>
          <w:shd w:val="clear" w:color="auto" w:fill="FFFFFF"/>
        </w:rPr>
        <w:t xml:space="preserve"> wysokich kosztów operacyjnych w całej branży przemysłowej. „Zabezpieczenie łańcuchów dostaw i dostaw energii to </w:t>
      </w:r>
      <w:r w:rsidR="00DC4CC3" w:rsidRPr="005E1094">
        <w:rPr>
          <w:sz w:val="20"/>
          <w:shd w:val="clear" w:color="auto" w:fill="FFFFFF"/>
        </w:rPr>
        <w:t xml:space="preserve"> </w:t>
      </w:r>
      <w:r w:rsidRPr="00363720">
        <w:rPr>
          <w:sz w:val="20"/>
          <w:shd w:val="clear" w:color="auto" w:fill="FFFFFF"/>
        </w:rPr>
        <w:t>wyzwania</w:t>
      </w:r>
      <w:r w:rsidR="00DC4CC3" w:rsidRPr="005E1094">
        <w:rPr>
          <w:sz w:val="20"/>
          <w:shd w:val="clear" w:color="auto" w:fill="FFFFFF"/>
        </w:rPr>
        <w:t>, które otwierają nowe perspektywy</w:t>
      </w:r>
      <w:r w:rsidRPr="00363720">
        <w:rPr>
          <w:sz w:val="20"/>
          <w:shd w:val="clear" w:color="auto" w:fill="FFFFFF"/>
        </w:rPr>
        <w:t xml:space="preserve">” – wskazuje dr </w:t>
      </w:r>
      <w:proofErr w:type="spellStart"/>
      <w:r w:rsidRPr="00363720">
        <w:rPr>
          <w:sz w:val="20"/>
          <w:shd w:val="clear" w:color="auto" w:fill="FFFFFF"/>
        </w:rPr>
        <w:t>Keill</w:t>
      </w:r>
      <w:proofErr w:type="spellEnd"/>
      <w:r w:rsidRPr="00363720">
        <w:rPr>
          <w:sz w:val="20"/>
          <w:shd w:val="clear" w:color="auto" w:fill="FFFFFF"/>
        </w:rPr>
        <w:t xml:space="preserve">. </w:t>
      </w:r>
      <w:r w:rsidR="00DC4CC3" w:rsidRPr="005E1094">
        <w:rPr>
          <w:sz w:val="20"/>
          <w:shd w:val="clear" w:color="auto" w:fill="FFFFFF"/>
        </w:rPr>
        <w:t>„Jesteśmy</w:t>
      </w:r>
      <w:r w:rsidRPr="00363720">
        <w:rPr>
          <w:sz w:val="20"/>
          <w:shd w:val="clear" w:color="auto" w:fill="FFFFFF"/>
        </w:rPr>
        <w:t xml:space="preserve"> zdeterminowan</w:t>
      </w:r>
      <w:r w:rsidR="00DC4CC3" w:rsidRPr="005E1094">
        <w:rPr>
          <w:sz w:val="20"/>
          <w:shd w:val="clear" w:color="auto" w:fill="FFFFFF"/>
        </w:rPr>
        <w:t>i</w:t>
      </w:r>
      <w:r w:rsidRPr="00363720">
        <w:rPr>
          <w:sz w:val="20"/>
          <w:shd w:val="clear" w:color="auto" w:fill="FFFFFF"/>
        </w:rPr>
        <w:t>, by je wykorzystać. Nasza silna sytuacja ekonomiczna daje nam ku temu solidne podstawy” – dodaje, wskazując na gotowość firmy do adaptacji i rozwoju w dynamicznie zmieniających się warunkach.</w:t>
      </w:r>
    </w:p>
    <w:p w14:paraId="7873BC7E" w14:textId="77777777" w:rsidR="00363720" w:rsidRPr="005E1094" w:rsidRDefault="00363720" w:rsidP="00363720">
      <w:pPr>
        <w:spacing w:line="276" w:lineRule="auto"/>
        <w:rPr>
          <w:b/>
          <w:bCs/>
          <w:sz w:val="20"/>
          <w:shd w:val="clear" w:color="auto" w:fill="FFFFFF"/>
        </w:rPr>
      </w:pPr>
    </w:p>
    <w:p w14:paraId="3F0263D2" w14:textId="2EB88930" w:rsidR="00363720" w:rsidRPr="005E1094" w:rsidRDefault="00363720" w:rsidP="00363720">
      <w:pPr>
        <w:spacing w:line="276" w:lineRule="auto"/>
        <w:rPr>
          <w:b/>
          <w:bCs/>
          <w:sz w:val="20"/>
        </w:rPr>
      </w:pPr>
      <w:r w:rsidRPr="005E1094">
        <w:rPr>
          <w:b/>
          <w:bCs/>
          <w:sz w:val="20"/>
        </w:rPr>
        <w:t>Gotowi na przyszłość</w:t>
      </w:r>
    </w:p>
    <w:p w14:paraId="287FBBE6" w14:textId="0F5E2B25" w:rsidR="00363720" w:rsidRPr="005E1094" w:rsidRDefault="00C551F9" w:rsidP="00363720">
      <w:pPr>
        <w:spacing w:line="276" w:lineRule="auto"/>
        <w:rPr>
          <w:sz w:val="20"/>
        </w:rPr>
      </w:pPr>
      <w:r>
        <w:rPr>
          <w:sz w:val="20"/>
        </w:rPr>
        <w:t>Nowe motto</w:t>
      </w:r>
      <w:r w:rsidR="00363720" w:rsidRPr="005E1094">
        <w:rPr>
          <w:sz w:val="20"/>
        </w:rPr>
        <w:t xml:space="preserve"> „</w:t>
      </w:r>
      <w:proofErr w:type="spellStart"/>
      <w:r w:rsidR="00363720" w:rsidRPr="005E1094">
        <w:rPr>
          <w:sz w:val="20"/>
        </w:rPr>
        <w:t>Today</w:t>
      </w:r>
      <w:proofErr w:type="spellEnd"/>
      <w:r w:rsidR="00363720" w:rsidRPr="005E1094">
        <w:rPr>
          <w:sz w:val="20"/>
        </w:rPr>
        <w:t xml:space="preserve">. </w:t>
      </w:r>
      <w:proofErr w:type="spellStart"/>
      <w:r w:rsidR="00363720" w:rsidRPr="005E1094">
        <w:rPr>
          <w:sz w:val="20"/>
        </w:rPr>
        <w:t>Tomorrow</w:t>
      </w:r>
      <w:proofErr w:type="spellEnd"/>
      <w:r w:rsidR="00363720" w:rsidRPr="005E1094">
        <w:rPr>
          <w:sz w:val="20"/>
        </w:rPr>
        <w:t xml:space="preserve">. Roto.” to zobowiązanie Grupy do dalszego wyznaczania standardów w branży oraz do odpowiedzialności społecznej i ekologicznej. „Zrównoważona produkcja, zarządzanie i budownictwo od dawna są częścią DNA Roto” – podkreśla Zarząd. Nowe wymogi dotyczące raportowania działań i ich efektów sprawiają, że podejmowane przez firmę inicjatywy </w:t>
      </w:r>
      <w:r>
        <w:rPr>
          <w:sz w:val="20"/>
        </w:rPr>
        <w:t>są</w:t>
      </w:r>
      <w:r w:rsidR="00DC4CC3" w:rsidRPr="005E1094">
        <w:rPr>
          <w:sz w:val="20"/>
        </w:rPr>
        <w:t xml:space="preserve"> dla otoczenia w pełni </w:t>
      </w:r>
      <w:r w:rsidR="00363720" w:rsidRPr="005E1094">
        <w:rPr>
          <w:sz w:val="20"/>
        </w:rPr>
        <w:t xml:space="preserve">transparentne. </w:t>
      </w:r>
      <w:r w:rsidR="00DC4CC3" w:rsidRPr="005E1094">
        <w:rPr>
          <w:sz w:val="20"/>
        </w:rPr>
        <w:t>Z</w:t>
      </w:r>
      <w:r w:rsidR="00363720" w:rsidRPr="005E1094">
        <w:rPr>
          <w:sz w:val="20"/>
        </w:rPr>
        <w:t xml:space="preserve">arówno pracownicy, jak i klienci mogą dokładnie </w:t>
      </w:r>
      <w:r w:rsidR="00DC4CC3" w:rsidRPr="005E1094">
        <w:rPr>
          <w:sz w:val="20"/>
        </w:rPr>
        <w:t>zobaczyć</w:t>
      </w:r>
      <w:r w:rsidR="00363720" w:rsidRPr="005E1094">
        <w:rPr>
          <w:sz w:val="20"/>
        </w:rPr>
        <w:t xml:space="preserve">, jak Roto realizuje swoje zobowiązania wobec środowiska i społeczeństwa, </w:t>
      </w:r>
      <w:r>
        <w:rPr>
          <w:sz w:val="20"/>
        </w:rPr>
        <w:t>dbając o</w:t>
      </w:r>
      <w:r w:rsidR="00363720" w:rsidRPr="005E1094">
        <w:rPr>
          <w:sz w:val="20"/>
        </w:rPr>
        <w:t xml:space="preserve"> lepszą przyszłość dla kolejnych pokoleń.</w:t>
      </w:r>
    </w:p>
    <w:p w14:paraId="1E18C679" w14:textId="77777777" w:rsidR="00363720" w:rsidRPr="005E1094" w:rsidRDefault="00363720" w:rsidP="00363720">
      <w:pPr>
        <w:spacing w:line="276" w:lineRule="auto"/>
        <w:rPr>
          <w:sz w:val="20"/>
        </w:rPr>
      </w:pPr>
    </w:p>
    <w:p w14:paraId="47E708FD" w14:textId="61E187C4" w:rsidR="005E1094" w:rsidRPr="005E1094" w:rsidRDefault="00363720" w:rsidP="00363720">
      <w:pPr>
        <w:spacing w:line="276" w:lineRule="auto"/>
        <w:ind w:right="142"/>
        <w:rPr>
          <w:sz w:val="20"/>
        </w:rPr>
      </w:pPr>
      <w:r w:rsidRPr="005E1094">
        <w:rPr>
          <w:sz w:val="20"/>
        </w:rPr>
        <w:t xml:space="preserve">Wiele z inwestycji zapowiedzianych przez Roto w ubiegłym roku, dotyczących </w:t>
      </w:r>
      <w:r w:rsidR="005E1094" w:rsidRPr="005E1094">
        <w:rPr>
          <w:sz w:val="20"/>
        </w:rPr>
        <w:t>innowacyjnych</w:t>
      </w:r>
      <w:r w:rsidRPr="005E1094">
        <w:rPr>
          <w:sz w:val="20"/>
        </w:rPr>
        <w:t xml:space="preserve"> technologii produkcyjnych i usług cyfrowych, zostało zrealizowanych już w 2024 roku. Uczestnicy 19. Międzynarodowej Konferencji Prasowej Roto mogli osobiście przekonać się o postępach. </w:t>
      </w:r>
      <w:r w:rsidR="00C551F9">
        <w:rPr>
          <w:sz w:val="20"/>
        </w:rPr>
        <w:br/>
      </w:r>
      <w:r w:rsidRPr="005E1094">
        <w:rPr>
          <w:sz w:val="20"/>
        </w:rPr>
        <w:t>W</w:t>
      </w:r>
      <w:r w:rsidR="00C551F9">
        <w:rPr>
          <w:sz w:val="20"/>
        </w:rPr>
        <w:t xml:space="preserve"> fabryce Roto </w:t>
      </w:r>
      <w:r w:rsidRPr="005E1094">
        <w:rPr>
          <w:sz w:val="20"/>
        </w:rPr>
        <w:t xml:space="preserve">w </w:t>
      </w:r>
      <w:proofErr w:type="spellStart"/>
      <w:r w:rsidRPr="005E1094">
        <w:rPr>
          <w:sz w:val="20"/>
        </w:rPr>
        <w:t>Leinfelden-Echterdingen</w:t>
      </w:r>
      <w:proofErr w:type="spellEnd"/>
      <w:r w:rsidRPr="005E1094">
        <w:rPr>
          <w:sz w:val="20"/>
        </w:rPr>
        <w:t xml:space="preserve"> </w:t>
      </w:r>
      <w:r w:rsidR="00C551F9">
        <w:rPr>
          <w:sz w:val="20"/>
        </w:rPr>
        <w:t>prezentowano</w:t>
      </w:r>
      <w:r w:rsidRPr="005E1094">
        <w:rPr>
          <w:sz w:val="20"/>
        </w:rPr>
        <w:t xml:space="preserve">, jak nowe </w:t>
      </w:r>
      <w:r w:rsidR="005E1094" w:rsidRPr="005E1094">
        <w:rPr>
          <w:sz w:val="20"/>
        </w:rPr>
        <w:t>rozwiązania zwiększyły</w:t>
      </w:r>
      <w:r w:rsidRPr="005E1094">
        <w:rPr>
          <w:sz w:val="20"/>
        </w:rPr>
        <w:t xml:space="preserve"> wydajność, niezawodność i zapotrzebowanie na zasoby. W nadchodzących latach firma planuje kontynuację modernizacji we wszystkich zakładach oraz </w:t>
      </w:r>
      <w:r w:rsidR="005E1094" w:rsidRPr="005E1094">
        <w:rPr>
          <w:sz w:val="20"/>
        </w:rPr>
        <w:t>zwiększenie</w:t>
      </w:r>
      <w:r w:rsidRPr="005E1094">
        <w:rPr>
          <w:sz w:val="20"/>
        </w:rPr>
        <w:t xml:space="preserve"> mocy produkcyjnych. </w:t>
      </w:r>
    </w:p>
    <w:p w14:paraId="3800384C" w14:textId="3EEEE69D" w:rsidR="005E1094" w:rsidRPr="005E1094" w:rsidRDefault="00363720" w:rsidP="00363720">
      <w:pPr>
        <w:spacing w:line="276" w:lineRule="auto"/>
        <w:ind w:right="142"/>
        <w:rPr>
          <w:sz w:val="20"/>
        </w:rPr>
      </w:pPr>
      <w:r w:rsidRPr="005E1094">
        <w:rPr>
          <w:sz w:val="20"/>
        </w:rPr>
        <w:t>„</w:t>
      </w:r>
      <w:r w:rsidR="005E1094" w:rsidRPr="005E1094">
        <w:rPr>
          <w:sz w:val="20"/>
        </w:rPr>
        <w:t>To pokazuje, jak</w:t>
      </w:r>
      <w:r w:rsidRPr="005E1094">
        <w:rPr>
          <w:sz w:val="20"/>
        </w:rPr>
        <w:t xml:space="preserve"> mocno wierzymy, że nasze usługi i produkty mają znaczenie dla przyszłości” – </w:t>
      </w:r>
      <w:r w:rsidR="005E1094" w:rsidRPr="005E1094">
        <w:rPr>
          <w:sz w:val="20"/>
        </w:rPr>
        <w:t xml:space="preserve">podsumował </w:t>
      </w:r>
      <w:r w:rsidRPr="005E1094">
        <w:rPr>
          <w:sz w:val="20"/>
        </w:rPr>
        <w:t xml:space="preserve">dr </w:t>
      </w:r>
      <w:proofErr w:type="spellStart"/>
      <w:r w:rsidRPr="005E1094">
        <w:rPr>
          <w:sz w:val="20"/>
        </w:rPr>
        <w:t>Keill</w:t>
      </w:r>
      <w:proofErr w:type="spellEnd"/>
      <w:r w:rsidRPr="005E1094">
        <w:rPr>
          <w:sz w:val="20"/>
        </w:rPr>
        <w:t xml:space="preserve">. </w:t>
      </w:r>
    </w:p>
    <w:p w14:paraId="5E08789D" w14:textId="77777777" w:rsidR="00802874" w:rsidRPr="005E1094" w:rsidRDefault="00802874" w:rsidP="00363720">
      <w:pPr>
        <w:spacing w:line="276" w:lineRule="auto"/>
        <w:ind w:right="142"/>
        <w:rPr>
          <w:sz w:val="20"/>
        </w:rPr>
      </w:pPr>
    </w:p>
    <w:p w14:paraId="7F054B74" w14:textId="7742FD70" w:rsidR="00802874" w:rsidRDefault="00AD520C" w:rsidP="00802874">
      <w:pPr>
        <w:spacing w:line="276" w:lineRule="auto"/>
        <w:ind w:right="142"/>
        <w:jc w:val="center"/>
        <w:rPr>
          <w:b/>
          <w:bCs/>
          <w:sz w:val="20"/>
        </w:rPr>
      </w:pPr>
      <w:r>
        <w:rPr>
          <w:b/>
          <w:bCs/>
          <w:sz w:val="20"/>
        </w:rPr>
        <w:lastRenderedPageBreak/>
        <w:t>x</w:t>
      </w:r>
      <w:r w:rsidR="00802874" w:rsidRPr="005E1094">
        <w:rPr>
          <w:b/>
          <w:bCs/>
          <w:sz w:val="20"/>
        </w:rPr>
        <w:t>xx</w:t>
      </w:r>
    </w:p>
    <w:p w14:paraId="636E8BDF" w14:textId="77777777" w:rsidR="00AD520C" w:rsidRPr="005E1094" w:rsidRDefault="00AD520C" w:rsidP="00AD520C">
      <w:pPr>
        <w:spacing w:line="240" w:lineRule="auto"/>
        <w:contextualSpacing/>
        <w:rPr>
          <w:sz w:val="20"/>
        </w:rPr>
      </w:pPr>
    </w:p>
    <w:p w14:paraId="22F8CAAC" w14:textId="77777777" w:rsidR="00AD520C" w:rsidRPr="005E1094" w:rsidRDefault="00AD520C" w:rsidP="00AD520C">
      <w:pPr>
        <w:spacing w:line="276" w:lineRule="auto"/>
        <w:rPr>
          <w:b/>
          <w:bCs/>
          <w:sz w:val="20"/>
        </w:rPr>
      </w:pPr>
      <w:r w:rsidRPr="005E1094">
        <w:rPr>
          <w:noProof/>
          <w:sz w:val="20"/>
        </w:rPr>
        <w:drawing>
          <wp:inline distT="0" distB="0" distL="0" distR="0" wp14:anchorId="6DE196AA" wp14:editId="7DA13CA8">
            <wp:extent cx="3391100" cy="1905000"/>
            <wp:effectExtent l="0" t="0" r="0" b="0"/>
            <wp:docPr id="162335172" name="Grafik 3" descr="Ein Bild, das Nebel, Wolke, Screenshot, B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080253" name="Grafik 3" descr="Ein Bild, das Nebel, Wolke, Screenshot, Bau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998" cy="1906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3E819" w14:textId="77777777" w:rsidR="00AD520C" w:rsidRPr="005E1094" w:rsidRDefault="00AD520C" w:rsidP="00AD520C">
      <w:pPr>
        <w:spacing w:line="276" w:lineRule="auto"/>
        <w:rPr>
          <w:b/>
          <w:bCs/>
          <w:sz w:val="20"/>
          <w:lang w:val="it-IT"/>
        </w:rPr>
      </w:pPr>
    </w:p>
    <w:p w14:paraId="086BE918" w14:textId="22F1775B" w:rsidR="00AD520C" w:rsidRPr="005E1094" w:rsidRDefault="00AD520C" w:rsidP="00AD520C">
      <w:pPr>
        <w:spacing w:line="276" w:lineRule="auto"/>
        <w:contextualSpacing/>
        <w:rPr>
          <w:sz w:val="20"/>
        </w:rPr>
      </w:pPr>
      <w:r>
        <w:rPr>
          <w:sz w:val="20"/>
        </w:rPr>
        <w:t>Wizja przyszłości określana mottem</w:t>
      </w:r>
      <w:r w:rsidRPr="005E1094">
        <w:rPr>
          <w:sz w:val="20"/>
        </w:rPr>
        <w:t xml:space="preserve"> „</w:t>
      </w:r>
      <w:proofErr w:type="spellStart"/>
      <w:r w:rsidRPr="005E1094">
        <w:rPr>
          <w:sz w:val="20"/>
        </w:rPr>
        <w:t>Today</w:t>
      </w:r>
      <w:proofErr w:type="spellEnd"/>
      <w:r w:rsidRPr="005E1094">
        <w:rPr>
          <w:sz w:val="20"/>
        </w:rPr>
        <w:t xml:space="preserve">. </w:t>
      </w:r>
      <w:proofErr w:type="spellStart"/>
      <w:r w:rsidRPr="005E1094">
        <w:rPr>
          <w:sz w:val="20"/>
        </w:rPr>
        <w:t>Tomorrow</w:t>
      </w:r>
      <w:proofErr w:type="spellEnd"/>
      <w:r w:rsidRPr="005E1094">
        <w:rPr>
          <w:sz w:val="20"/>
        </w:rPr>
        <w:t xml:space="preserve">. Roto.” to zobowiązanie Grupy </w:t>
      </w:r>
      <w:r w:rsidR="00465CB2">
        <w:rPr>
          <w:sz w:val="20"/>
        </w:rPr>
        <w:t xml:space="preserve">Roto </w:t>
      </w:r>
      <w:r w:rsidRPr="005E1094">
        <w:rPr>
          <w:sz w:val="20"/>
        </w:rPr>
        <w:t>do dalszego wyznaczania standardów w branży oraz do odpowiedzialności społecznej i ekologicznej.</w:t>
      </w:r>
    </w:p>
    <w:p w14:paraId="2ED9E150" w14:textId="77777777" w:rsidR="00AD520C" w:rsidRPr="005E1094" w:rsidRDefault="00AD520C" w:rsidP="00AD520C">
      <w:pPr>
        <w:spacing w:line="276" w:lineRule="auto"/>
        <w:contextualSpacing/>
        <w:rPr>
          <w:b/>
          <w:sz w:val="20"/>
        </w:rPr>
      </w:pPr>
    </w:p>
    <w:p w14:paraId="77A57840" w14:textId="77777777" w:rsidR="00AD520C" w:rsidRPr="005E1094" w:rsidRDefault="00AD520C" w:rsidP="00AD520C">
      <w:pPr>
        <w:spacing w:line="276" w:lineRule="auto"/>
        <w:rPr>
          <w:b/>
          <w:bCs/>
          <w:sz w:val="20"/>
          <w:lang w:val="en-US"/>
        </w:rPr>
      </w:pPr>
      <w:proofErr w:type="spellStart"/>
      <w:r w:rsidRPr="005E1094">
        <w:rPr>
          <w:sz w:val="20"/>
          <w:lang w:val="en-US"/>
        </w:rPr>
        <w:t>zdjęcie</w:t>
      </w:r>
      <w:proofErr w:type="spellEnd"/>
      <w:r w:rsidRPr="005E1094">
        <w:rPr>
          <w:sz w:val="20"/>
          <w:lang w:val="en-US"/>
        </w:rPr>
        <w:t>: Roto Frank Holding AG</w:t>
      </w:r>
      <w:r w:rsidRPr="005E1094">
        <w:rPr>
          <w:sz w:val="20"/>
          <w:lang w:val="en-US"/>
        </w:rPr>
        <w:tab/>
      </w:r>
      <w:r w:rsidRPr="005E1094">
        <w:rPr>
          <w:sz w:val="20"/>
          <w:lang w:val="en-US"/>
        </w:rPr>
        <w:tab/>
      </w:r>
      <w:r w:rsidRPr="005E1094">
        <w:rPr>
          <w:sz w:val="20"/>
          <w:lang w:val="en-US"/>
        </w:rPr>
        <w:tab/>
        <w:t xml:space="preserve">                   </w:t>
      </w:r>
      <w:r w:rsidRPr="005E1094">
        <w:rPr>
          <w:b/>
          <w:bCs/>
          <w:sz w:val="20"/>
          <w:lang w:val="en-US"/>
        </w:rPr>
        <w:t>Today_Tomorrow_Roto.jpg</w:t>
      </w:r>
    </w:p>
    <w:p w14:paraId="22032650" w14:textId="77777777" w:rsidR="00AD520C" w:rsidRPr="005E1094" w:rsidRDefault="00AD520C" w:rsidP="00AD520C">
      <w:pPr>
        <w:spacing w:line="276" w:lineRule="auto"/>
        <w:rPr>
          <w:b/>
          <w:bCs/>
          <w:sz w:val="20"/>
          <w:lang w:val="it-IT"/>
        </w:rPr>
      </w:pPr>
    </w:p>
    <w:p w14:paraId="0BC6A824" w14:textId="11A31FEC" w:rsidR="00314D8D" w:rsidRPr="005E1094" w:rsidRDefault="00AD520C">
      <w:pPr>
        <w:spacing w:line="240" w:lineRule="auto"/>
        <w:rPr>
          <w:b/>
          <w:noProof/>
          <w:sz w:val="20"/>
          <w:lang w:val="it-IT"/>
        </w:rPr>
      </w:pPr>
      <w:r w:rsidRPr="005E1094">
        <w:rPr>
          <w:b/>
          <w:bCs/>
          <w:noProof/>
          <w:sz w:val="20"/>
        </w:rPr>
        <w:drawing>
          <wp:anchor distT="0" distB="0" distL="114300" distR="114300" simplePos="0" relativeHeight="251658240" behindDoc="0" locked="0" layoutInCell="1" allowOverlap="1" wp14:anchorId="6F487E0F" wp14:editId="3A0C5350">
            <wp:simplePos x="0" y="0"/>
            <wp:positionH relativeFrom="margin">
              <wp:align>left</wp:align>
            </wp:positionH>
            <wp:positionV relativeFrom="paragraph">
              <wp:posOffset>149225</wp:posOffset>
            </wp:positionV>
            <wp:extent cx="1895475" cy="2476500"/>
            <wp:effectExtent l="0" t="0" r="9525" b="0"/>
            <wp:wrapThrough wrapText="bothSides">
              <wp:wrapPolygon edited="0">
                <wp:start x="0" y="0"/>
                <wp:lineTo x="0" y="21434"/>
                <wp:lineTo x="21491" y="21434"/>
                <wp:lineTo x="21491" y="0"/>
                <wp:lineTo x="0" y="0"/>
              </wp:wrapPolygon>
            </wp:wrapThrough>
            <wp:docPr id="4" name="Bild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27A512" w14:textId="7B9EAEC1" w:rsidR="00054242" w:rsidRPr="005E1094" w:rsidRDefault="00054242" w:rsidP="00054242">
      <w:pPr>
        <w:spacing w:line="276" w:lineRule="auto"/>
        <w:rPr>
          <w:b/>
          <w:bCs/>
          <w:sz w:val="20"/>
        </w:rPr>
      </w:pPr>
    </w:p>
    <w:p w14:paraId="0DF48938" w14:textId="77777777" w:rsidR="00054242" w:rsidRPr="005E1094" w:rsidRDefault="00054242" w:rsidP="00054242">
      <w:pPr>
        <w:spacing w:line="276" w:lineRule="auto"/>
        <w:rPr>
          <w:b/>
          <w:bCs/>
          <w:sz w:val="20"/>
          <w:lang w:val="it-IT"/>
        </w:rPr>
      </w:pPr>
    </w:p>
    <w:p w14:paraId="39638198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059FD2FD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13BD7062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742109E5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4871C340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230CC31B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5DD33A0A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74ED9ED7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4C7ACC23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0903207F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6BA15D4D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1D6A5BF5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565F3FC2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55EF04DD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39F06541" w14:textId="77777777" w:rsidR="00B458B3" w:rsidRPr="005E1094" w:rsidRDefault="00B458B3" w:rsidP="00054242">
      <w:pPr>
        <w:spacing w:line="240" w:lineRule="auto"/>
        <w:contextualSpacing/>
        <w:rPr>
          <w:sz w:val="20"/>
          <w:shd w:val="clear" w:color="auto" w:fill="FFFFFF"/>
        </w:rPr>
      </w:pPr>
    </w:p>
    <w:p w14:paraId="7940EF79" w14:textId="61569132" w:rsidR="00054242" w:rsidRPr="005E1094" w:rsidRDefault="00802874" w:rsidP="002F43B1">
      <w:pPr>
        <w:spacing w:line="276" w:lineRule="auto"/>
        <w:contextualSpacing/>
        <w:rPr>
          <w:sz w:val="20"/>
        </w:rPr>
      </w:pPr>
      <w:r w:rsidRPr="005E1094">
        <w:rPr>
          <w:sz w:val="20"/>
        </w:rPr>
        <w:t>W roku obrotowym 2024 Grupa Roto utrzyma sprzedaż netto i zyski na stabilnym poziomie w porównaniu z rokiem poprzednim. W 2023 r. Grupa osiągnęła łączną sprzedaż netto w wysokości 885 mln euro</w:t>
      </w:r>
      <w:r w:rsidR="005E1094">
        <w:rPr>
          <w:sz w:val="20"/>
        </w:rPr>
        <w:t xml:space="preserve">, </w:t>
      </w:r>
      <w:r w:rsidR="00E33169" w:rsidRPr="005E1094">
        <w:rPr>
          <w:sz w:val="20"/>
        </w:rPr>
        <w:t xml:space="preserve">wyjaśnił </w:t>
      </w:r>
      <w:r w:rsidR="00E33169" w:rsidRPr="005E1094">
        <w:rPr>
          <w:sz w:val="20"/>
          <w:shd w:val="clear" w:color="auto" w:fill="FFFFFF"/>
        </w:rPr>
        <w:t xml:space="preserve">dr </w:t>
      </w:r>
      <w:proofErr w:type="spellStart"/>
      <w:r w:rsidR="00E33169" w:rsidRPr="005E1094">
        <w:rPr>
          <w:sz w:val="20"/>
          <w:shd w:val="clear" w:color="auto" w:fill="FFFFFF"/>
        </w:rPr>
        <w:t>Eckhard</w:t>
      </w:r>
      <w:proofErr w:type="spellEnd"/>
      <w:r w:rsidR="00E33169" w:rsidRPr="005E1094">
        <w:rPr>
          <w:sz w:val="20"/>
          <w:shd w:val="clear" w:color="auto" w:fill="FFFFFF"/>
        </w:rPr>
        <w:t xml:space="preserve"> </w:t>
      </w:r>
      <w:proofErr w:type="spellStart"/>
      <w:r w:rsidR="00E33169" w:rsidRPr="005E1094">
        <w:rPr>
          <w:sz w:val="20"/>
          <w:shd w:val="clear" w:color="auto" w:fill="FFFFFF"/>
        </w:rPr>
        <w:t>Keill</w:t>
      </w:r>
      <w:proofErr w:type="spellEnd"/>
      <w:r w:rsidR="00E33169" w:rsidRPr="005E1094">
        <w:rPr>
          <w:sz w:val="20"/>
        </w:rPr>
        <w:t xml:space="preserve">, </w:t>
      </w:r>
      <w:r w:rsidR="005E1094">
        <w:rPr>
          <w:sz w:val="20"/>
        </w:rPr>
        <w:t xml:space="preserve">prezes </w:t>
      </w:r>
      <w:r w:rsidR="00E33169" w:rsidRPr="005E1094">
        <w:rPr>
          <w:sz w:val="20"/>
        </w:rPr>
        <w:t>Roto Frank Holding AG, podczas 19. Międzynarodowej Konferencji Prasowej Roto, która odbyła się 22</w:t>
      </w:r>
      <w:r w:rsidR="005E1094">
        <w:rPr>
          <w:sz w:val="20"/>
        </w:rPr>
        <w:t xml:space="preserve"> </w:t>
      </w:r>
      <w:r w:rsidR="00E33169" w:rsidRPr="005E1094">
        <w:rPr>
          <w:sz w:val="20"/>
        </w:rPr>
        <w:t xml:space="preserve">listopada w </w:t>
      </w:r>
      <w:proofErr w:type="spellStart"/>
      <w:r w:rsidR="005E1094">
        <w:rPr>
          <w:sz w:val="20"/>
        </w:rPr>
        <w:t>Leinfelden</w:t>
      </w:r>
      <w:proofErr w:type="spellEnd"/>
      <w:r w:rsidR="005E1094">
        <w:rPr>
          <w:sz w:val="20"/>
        </w:rPr>
        <w:t>.</w:t>
      </w:r>
      <w:r w:rsidR="00E33169" w:rsidRPr="005E1094">
        <w:rPr>
          <w:sz w:val="20"/>
        </w:rPr>
        <w:t xml:space="preserve"> </w:t>
      </w:r>
    </w:p>
    <w:p w14:paraId="4B2FF5C2" w14:textId="77777777" w:rsidR="00054242" w:rsidRPr="005E1094" w:rsidRDefault="00054242" w:rsidP="00054242">
      <w:pPr>
        <w:spacing w:line="240" w:lineRule="auto"/>
        <w:contextualSpacing/>
        <w:rPr>
          <w:b/>
          <w:sz w:val="20"/>
        </w:rPr>
      </w:pPr>
    </w:p>
    <w:p w14:paraId="00EA5BE1" w14:textId="7D510A08" w:rsidR="00A45314" w:rsidRPr="005E1094" w:rsidRDefault="00054242" w:rsidP="007B0B52">
      <w:pPr>
        <w:spacing w:line="276" w:lineRule="auto"/>
        <w:rPr>
          <w:b/>
          <w:bCs/>
          <w:sz w:val="20"/>
        </w:rPr>
      </w:pPr>
      <w:r w:rsidRPr="005E1094">
        <w:rPr>
          <w:sz w:val="20"/>
        </w:rPr>
        <w:t>zdjęcie: Roto Frank Holding AG</w:t>
      </w:r>
      <w:r w:rsidRPr="005E1094">
        <w:rPr>
          <w:sz w:val="20"/>
        </w:rPr>
        <w:tab/>
      </w:r>
      <w:r w:rsidRPr="005E1094">
        <w:rPr>
          <w:sz w:val="20"/>
        </w:rPr>
        <w:tab/>
      </w:r>
      <w:r w:rsidRPr="005E1094">
        <w:rPr>
          <w:sz w:val="20"/>
        </w:rPr>
        <w:tab/>
        <w:t xml:space="preserve">                                 </w:t>
      </w:r>
      <w:r w:rsidRPr="005E1094">
        <w:rPr>
          <w:b/>
          <w:bCs/>
          <w:sz w:val="20"/>
        </w:rPr>
        <w:t>Roto_Gruppe.jpg</w:t>
      </w:r>
    </w:p>
    <w:p w14:paraId="39D36622" w14:textId="77777777" w:rsidR="005D74B6" w:rsidRPr="005E1094" w:rsidRDefault="005D74B6" w:rsidP="00A60F62">
      <w:pPr>
        <w:spacing w:line="276" w:lineRule="auto"/>
        <w:rPr>
          <w:b/>
          <w:bCs/>
          <w:sz w:val="20"/>
          <w:lang w:val="it-IT"/>
        </w:rPr>
      </w:pPr>
    </w:p>
    <w:p w14:paraId="6215DF2C" w14:textId="3A186056" w:rsidR="00314D8D" w:rsidRPr="005E1094" w:rsidRDefault="00BD37F8" w:rsidP="00A60F62">
      <w:pPr>
        <w:spacing w:line="276" w:lineRule="auto"/>
        <w:rPr>
          <w:b/>
          <w:bCs/>
          <w:sz w:val="20"/>
        </w:rPr>
      </w:pPr>
      <w:r w:rsidRPr="005E1094">
        <w:rPr>
          <w:b/>
          <w:bCs/>
          <w:noProof/>
          <w:sz w:val="20"/>
        </w:rPr>
        <w:lastRenderedPageBreak/>
        <w:drawing>
          <wp:anchor distT="0" distB="0" distL="114300" distR="114300" simplePos="0" relativeHeight="251662336" behindDoc="0" locked="0" layoutInCell="1" allowOverlap="1" wp14:anchorId="72C77A06" wp14:editId="566303AC">
            <wp:simplePos x="0" y="0"/>
            <wp:positionH relativeFrom="column">
              <wp:posOffset>0</wp:posOffset>
            </wp:positionH>
            <wp:positionV relativeFrom="paragraph">
              <wp:posOffset>161290</wp:posOffset>
            </wp:positionV>
            <wp:extent cx="2880000" cy="1914353"/>
            <wp:effectExtent l="0" t="0" r="0" b="0"/>
            <wp:wrapThrough wrapText="bothSides">
              <wp:wrapPolygon edited="0">
                <wp:start x="0" y="0"/>
                <wp:lineTo x="0" y="21285"/>
                <wp:lineTo x="21433" y="21285"/>
                <wp:lineTo x="21433" y="0"/>
                <wp:lineTo x="0" y="0"/>
              </wp:wrapPolygon>
            </wp:wrapThrough>
            <wp:docPr id="1372161284" name="Grafik 1" descr="Ein Bild, das draußen, Gebäude, Baum, Städteb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161284" name="Grafik 1" descr="Ein Bild, das draußen, Gebäude, Baum, Städtebau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14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C34F0B" w14:textId="77777777" w:rsidR="007B0B52" w:rsidRPr="005E1094" w:rsidRDefault="007B0B52" w:rsidP="00A60F62">
      <w:pPr>
        <w:spacing w:line="276" w:lineRule="auto"/>
        <w:rPr>
          <w:b/>
          <w:bCs/>
          <w:sz w:val="20"/>
          <w:lang w:val="it-IT"/>
        </w:rPr>
      </w:pPr>
    </w:p>
    <w:p w14:paraId="5FBB86F7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7E039A7C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25E2CC09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6B3DDC16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5DD86CD3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2032E6C4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2EA09C38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2B124C96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39E700D3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12572F67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4A2A61BD" w14:textId="77777777" w:rsidR="00BD37F8" w:rsidRPr="005E1094" w:rsidRDefault="00BD37F8" w:rsidP="007C2D54">
      <w:pPr>
        <w:spacing w:line="276" w:lineRule="auto"/>
        <w:rPr>
          <w:sz w:val="20"/>
          <w:lang w:val="it-IT"/>
        </w:rPr>
      </w:pPr>
    </w:p>
    <w:p w14:paraId="5686E3EF" w14:textId="7DE16DE0" w:rsidR="00314D8D" w:rsidRPr="005E1094" w:rsidRDefault="00802874" w:rsidP="00A60F62">
      <w:pPr>
        <w:spacing w:line="276" w:lineRule="auto"/>
        <w:rPr>
          <w:sz w:val="20"/>
        </w:rPr>
      </w:pPr>
      <w:r w:rsidRPr="005E1094">
        <w:rPr>
          <w:sz w:val="20"/>
        </w:rPr>
        <w:t xml:space="preserve">Miliony nowoczesnych okien, które zostały zamontowane na całym świecie w ostatnich latach, systematycznie przyczyniają się do zmniejszenia emisji </w:t>
      </w:r>
      <w:r w:rsidR="00DE4E80" w:rsidRPr="0098741E">
        <w:rPr>
          <w:sz w:val="20"/>
        </w:rPr>
        <w:t>C</w:t>
      </w:r>
      <w:r w:rsidR="00DE4E80">
        <w:rPr>
          <w:sz w:val="20"/>
        </w:rPr>
        <w:t>O</w:t>
      </w:r>
      <w:r w:rsidR="00DE4E80" w:rsidRPr="00AD520C">
        <w:rPr>
          <w:sz w:val="20"/>
          <w:vertAlign w:val="superscript"/>
        </w:rPr>
        <w:t>2</w:t>
      </w:r>
      <w:r w:rsidRPr="005E1094">
        <w:rPr>
          <w:sz w:val="20"/>
        </w:rPr>
        <w:t xml:space="preserve"> z istniejących budynków.</w:t>
      </w:r>
    </w:p>
    <w:p w14:paraId="5C34829F" w14:textId="77777777" w:rsidR="00802874" w:rsidRPr="005E1094" w:rsidRDefault="00802874" w:rsidP="00A60F62">
      <w:pPr>
        <w:spacing w:line="276" w:lineRule="auto"/>
        <w:rPr>
          <w:b/>
          <w:bCs/>
          <w:sz w:val="20"/>
        </w:rPr>
      </w:pPr>
    </w:p>
    <w:p w14:paraId="1BB6D895" w14:textId="6FDB5D91" w:rsidR="00314D8D" w:rsidRDefault="00314D8D" w:rsidP="00A60F62">
      <w:pPr>
        <w:spacing w:line="276" w:lineRule="auto"/>
        <w:rPr>
          <w:b/>
          <w:bCs/>
          <w:sz w:val="20"/>
        </w:rPr>
      </w:pPr>
      <w:r w:rsidRPr="005E1094">
        <w:rPr>
          <w:b/>
          <w:bCs/>
          <w:sz w:val="20"/>
        </w:rPr>
        <w:t xml:space="preserve">zdjęcie: </w:t>
      </w:r>
      <w:r w:rsidRPr="005E1094">
        <w:rPr>
          <w:sz w:val="20"/>
        </w:rPr>
        <w:t>AdobeStock_397607092</w:t>
      </w:r>
      <w:r w:rsidRPr="005E1094">
        <w:rPr>
          <w:sz w:val="20"/>
        </w:rPr>
        <w:tab/>
      </w:r>
      <w:r w:rsidRPr="005E1094">
        <w:rPr>
          <w:sz w:val="20"/>
        </w:rPr>
        <w:tab/>
      </w:r>
      <w:r w:rsidRPr="005E1094">
        <w:rPr>
          <w:sz w:val="20"/>
        </w:rPr>
        <w:tab/>
      </w:r>
      <w:r w:rsidRPr="005E1094">
        <w:rPr>
          <w:sz w:val="20"/>
        </w:rPr>
        <w:tab/>
      </w:r>
      <w:r w:rsidRPr="005E1094">
        <w:rPr>
          <w:sz w:val="20"/>
        </w:rPr>
        <w:tab/>
      </w:r>
      <w:r w:rsidRPr="005E1094">
        <w:rPr>
          <w:b/>
          <w:bCs/>
          <w:sz w:val="20"/>
        </w:rPr>
        <w:t>Wohnsiedlung.jpg</w:t>
      </w:r>
    </w:p>
    <w:p w14:paraId="4A1D421E" w14:textId="77777777" w:rsidR="00AD520C" w:rsidRDefault="00AD520C" w:rsidP="00A60F62">
      <w:pPr>
        <w:spacing w:line="276" w:lineRule="auto"/>
        <w:rPr>
          <w:b/>
          <w:bCs/>
          <w:sz w:val="20"/>
        </w:rPr>
      </w:pPr>
    </w:p>
    <w:p w14:paraId="0B20F631" w14:textId="77777777" w:rsidR="00AD520C" w:rsidRPr="00AD520C" w:rsidRDefault="00AD520C" w:rsidP="00AD520C">
      <w:pPr>
        <w:spacing w:line="276" w:lineRule="auto"/>
        <w:ind w:right="142"/>
        <w:jc w:val="center"/>
        <w:rPr>
          <w:b/>
          <w:bCs/>
          <w:sz w:val="20"/>
          <w:lang w:val="it-IT"/>
        </w:rPr>
      </w:pPr>
    </w:p>
    <w:p w14:paraId="0A915B32" w14:textId="77777777" w:rsidR="00AD520C" w:rsidRPr="00AD520C" w:rsidRDefault="00AD520C" w:rsidP="00AD520C">
      <w:pPr>
        <w:spacing w:line="276" w:lineRule="auto"/>
        <w:ind w:right="142"/>
        <w:jc w:val="center"/>
        <w:rPr>
          <w:b/>
          <w:bCs/>
          <w:sz w:val="20"/>
          <w:lang w:val="en-US"/>
        </w:rPr>
      </w:pPr>
    </w:p>
    <w:p w14:paraId="056432C8" w14:textId="77777777" w:rsidR="00AD520C" w:rsidRPr="005E1094" w:rsidRDefault="00AD520C" w:rsidP="00AD520C">
      <w:pPr>
        <w:spacing w:line="276" w:lineRule="auto"/>
        <w:ind w:right="142"/>
        <w:rPr>
          <w:b/>
          <w:noProof/>
          <w:sz w:val="20"/>
        </w:rPr>
      </w:pPr>
      <w:r w:rsidRPr="005E1094">
        <w:rPr>
          <w:noProof/>
          <w:sz w:val="20"/>
        </w:rPr>
        <w:drawing>
          <wp:inline distT="0" distB="0" distL="0" distR="0" wp14:anchorId="3C35E324" wp14:editId="0325A10C">
            <wp:extent cx="2847975" cy="1894468"/>
            <wp:effectExtent l="0" t="0" r="0" b="0"/>
            <wp:docPr id="1928246308" name="Grafik 2" descr="Ein Bild, das Gras, Baum, draußen, Grundstü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246308" name="Grafik 2" descr="Ein Bild, das Gras, Baum, draußen, Grundstüc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126" cy="189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CDD2C" w14:textId="77777777" w:rsidR="00AD520C" w:rsidRPr="005E1094" w:rsidRDefault="00AD520C" w:rsidP="00AD520C">
      <w:pPr>
        <w:spacing w:line="240" w:lineRule="auto"/>
        <w:rPr>
          <w:b/>
          <w:noProof/>
          <w:sz w:val="20"/>
          <w:lang w:val="it-IT"/>
        </w:rPr>
      </w:pPr>
    </w:p>
    <w:p w14:paraId="52BDDBDE" w14:textId="03A9A862" w:rsidR="00AD520C" w:rsidRPr="005E1094" w:rsidRDefault="00AD520C" w:rsidP="00AD520C">
      <w:pPr>
        <w:spacing w:line="276" w:lineRule="auto"/>
        <w:rPr>
          <w:bCs/>
          <w:noProof/>
          <w:sz w:val="20"/>
        </w:rPr>
      </w:pPr>
      <w:r w:rsidRPr="005E1094">
        <w:rPr>
          <w:sz w:val="20"/>
        </w:rPr>
        <w:t xml:space="preserve">Uczestnicy 19. Międzynarodowej Konferencji Prasowej Roto mogli w tym roku zapoznać się z nowymi technologiami produkcji w fabryce okien i drzwi Roto w </w:t>
      </w:r>
      <w:proofErr w:type="spellStart"/>
      <w:r w:rsidRPr="005E1094">
        <w:rPr>
          <w:sz w:val="20"/>
        </w:rPr>
        <w:t>Leinfelden-Echterdingen</w:t>
      </w:r>
      <w:proofErr w:type="spellEnd"/>
      <w:r w:rsidRPr="005E1094">
        <w:rPr>
          <w:sz w:val="20"/>
        </w:rPr>
        <w:t xml:space="preserve">. Pobliski </w:t>
      </w:r>
      <w:r w:rsidR="00733DEE">
        <w:rPr>
          <w:sz w:val="20"/>
        </w:rPr>
        <w:t>P</w:t>
      </w:r>
      <w:r w:rsidRPr="005E1094">
        <w:rPr>
          <w:sz w:val="20"/>
        </w:rPr>
        <w:t xml:space="preserve">ałac </w:t>
      </w:r>
      <w:proofErr w:type="spellStart"/>
      <w:r w:rsidRPr="005E1094">
        <w:rPr>
          <w:sz w:val="20"/>
        </w:rPr>
        <w:t>Solitude</w:t>
      </w:r>
      <w:proofErr w:type="spellEnd"/>
      <w:r w:rsidRPr="005E1094">
        <w:rPr>
          <w:sz w:val="20"/>
        </w:rPr>
        <w:t xml:space="preserve"> zapewnił stylowe otoczenie dla wykładów i dyskusji w dniu 22 listopada</w:t>
      </w:r>
      <w:r w:rsidR="00DE4E80">
        <w:rPr>
          <w:sz w:val="20"/>
        </w:rPr>
        <w:t xml:space="preserve"> 2024 r.</w:t>
      </w:r>
    </w:p>
    <w:p w14:paraId="58A8A94A" w14:textId="77777777" w:rsidR="00AD520C" w:rsidRPr="005E1094" w:rsidRDefault="00AD520C" w:rsidP="00AD520C">
      <w:pPr>
        <w:spacing w:line="240" w:lineRule="auto"/>
        <w:rPr>
          <w:b/>
          <w:noProof/>
          <w:sz w:val="20"/>
          <w:lang w:val="it-IT"/>
        </w:rPr>
      </w:pPr>
    </w:p>
    <w:p w14:paraId="59736D53" w14:textId="77777777" w:rsidR="00AD520C" w:rsidRPr="005E1094" w:rsidRDefault="00AD520C" w:rsidP="00AD520C">
      <w:pPr>
        <w:spacing w:line="240" w:lineRule="auto"/>
        <w:rPr>
          <w:b/>
          <w:noProof/>
          <w:sz w:val="20"/>
        </w:rPr>
      </w:pPr>
      <w:r w:rsidRPr="005E1094">
        <w:rPr>
          <w:b/>
          <w:sz w:val="20"/>
        </w:rPr>
        <w:t xml:space="preserve">Zdjęcie: </w:t>
      </w:r>
      <w:r w:rsidRPr="005E1094">
        <w:rPr>
          <w:sz w:val="20"/>
        </w:rPr>
        <w:t>AdobeStock_396419620d</w:t>
      </w:r>
      <w:r w:rsidRPr="005E1094">
        <w:rPr>
          <w:sz w:val="20"/>
        </w:rPr>
        <w:tab/>
      </w:r>
      <w:r w:rsidRPr="005E1094">
        <w:rPr>
          <w:sz w:val="20"/>
        </w:rPr>
        <w:tab/>
      </w:r>
      <w:r w:rsidRPr="005E1094">
        <w:rPr>
          <w:sz w:val="20"/>
        </w:rPr>
        <w:tab/>
      </w:r>
      <w:r w:rsidRPr="005E1094">
        <w:rPr>
          <w:sz w:val="20"/>
        </w:rPr>
        <w:tab/>
      </w:r>
      <w:r w:rsidRPr="005E1094">
        <w:rPr>
          <w:sz w:val="20"/>
        </w:rPr>
        <w:tab/>
      </w:r>
      <w:r w:rsidRPr="005E1094">
        <w:rPr>
          <w:b/>
          <w:sz w:val="20"/>
        </w:rPr>
        <w:t>Schloss_Solitude.jpg</w:t>
      </w:r>
    </w:p>
    <w:p w14:paraId="0AFF9C6F" w14:textId="77777777" w:rsidR="00AD520C" w:rsidRPr="005E1094" w:rsidRDefault="00AD520C" w:rsidP="00A60F62">
      <w:pPr>
        <w:spacing w:line="276" w:lineRule="auto"/>
        <w:rPr>
          <w:b/>
          <w:bCs/>
          <w:sz w:val="20"/>
        </w:rPr>
      </w:pPr>
    </w:p>
    <w:p w14:paraId="4D2D7D83" w14:textId="77777777" w:rsidR="00AF787D" w:rsidRPr="005E1094" w:rsidRDefault="00AF787D" w:rsidP="00436951">
      <w:pPr>
        <w:spacing w:line="240" w:lineRule="auto"/>
        <w:contextualSpacing/>
        <w:rPr>
          <w:sz w:val="20"/>
        </w:rPr>
      </w:pPr>
    </w:p>
    <w:p w14:paraId="3772C014" w14:textId="77777777" w:rsidR="007B0B52" w:rsidRPr="005E1094" w:rsidRDefault="007B0B52" w:rsidP="00436951">
      <w:pPr>
        <w:spacing w:line="240" w:lineRule="auto"/>
        <w:contextualSpacing/>
        <w:rPr>
          <w:sz w:val="20"/>
        </w:rPr>
      </w:pPr>
    </w:p>
    <w:p w14:paraId="459D0947" w14:textId="77777777" w:rsidR="007B0B52" w:rsidRPr="005E1094" w:rsidRDefault="007B0B52" w:rsidP="007B0B52">
      <w:pPr>
        <w:spacing w:line="276" w:lineRule="auto"/>
        <w:rPr>
          <w:b/>
          <w:bCs/>
          <w:sz w:val="20"/>
          <w:lang w:val="it-IT"/>
        </w:rPr>
      </w:pPr>
    </w:p>
    <w:p w14:paraId="3F0708B2" w14:textId="77777777" w:rsidR="007B0B52" w:rsidRPr="005E1094" w:rsidRDefault="007B0B52" w:rsidP="007B0B52">
      <w:pPr>
        <w:spacing w:line="276" w:lineRule="auto"/>
        <w:rPr>
          <w:b/>
          <w:bCs/>
          <w:sz w:val="20"/>
          <w:lang w:val="it-IT"/>
        </w:rPr>
      </w:pPr>
    </w:p>
    <w:p w14:paraId="415F857A" w14:textId="77777777" w:rsidR="007B0B52" w:rsidRPr="005E1094" w:rsidRDefault="007B0B52" w:rsidP="007B0B52">
      <w:pPr>
        <w:spacing w:line="240" w:lineRule="auto"/>
        <w:contextualSpacing/>
        <w:rPr>
          <w:b/>
          <w:sz w:val="20"/>
          <w:lang w:val="en-US"/>
        </w:rPr>
      </w:pPr>
      <w:r w:rsidRPr="005E1094">
        <w:rPr>
          <w:b/>
          <w:noProof/>
          <w:sz w:val="20"/>
        </w:rPr>
        <w:lastRenderedPageBreak/>
        <w:drawing>
          <wp:anchor distT="0" distB="0" distL="114300" distR="114300" simplePos="0" relativeHeight="251660288" behindDoc="0" locked="0" layoutInCell="1" allowOverlap="1" wp14:anchorId="4E7472D5" wp14:editId="408A195E">
            <wp:simplePos x="0" y="0"/>
            <wp:positionH relativeFrom="column">
              <wp:posOffset>1270</wp:posOffset>
            </wp:positionH>
            <wp:positionV relativeFrom="paragraph">
              <wp:posOffset>1905</wp:posOffset>
            </wp:positionV>
            <wp:extent cx="2880000" cy="1814461"/>
            <wp:effectExtent l="0" t="0" r="0" b="0"/>
            <wp:wrapThrough wrapText="bothSides">
              <wp:wrapPolygon edited="0">
                <wp:start x="0" y="0"/>
                <wp:lineTo x="0" y="21320"/>
                <wp:lineTo x="21433" y="21320"/>
                <wp:lineTo x="21433" y="0"/>
                <wp:lineTo x="0" y="0"/>
              </wp:wrapPolygon>
            </wp:wrapThrough>
            <wp:docPr id="478035884" name="Grafik 1" descr="Ein Bild, das Menschliches Gesicht, Person, Unternehmer, Bril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035884" name="Grafik 1" descr="Ein Bild, das Menschliches Gesicht, Person, Unternehmer, Brill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814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905F62" w14:textId="77777777" w:rsidR="007B0B52" w:rsidRPr="005E1094" w:rsidRDefault="007B0B52" w:rsidP="007B0B52">
      <w:pPr>
        <w:spacing w:line="240" w:lineRule="auto"/>
        <w:contextualSpacing/>
        <w:rPr>
          <w:b/>
          <w:sz w:val="20"/>
          <w:lang w:val="it-IT"/>
        </w:rPr>
      </w:pPr>
    </w:p>
    <w:p w14:paraId="25A7DFB6" w14:textId="77777777" w:rsidR="007B0B52" w:rsidRPr="005E1094" w:rsidRDefault="007B0B52" w:rsidP="007B0B52">
      <w:pPr>
        <w:spacing w:line="276" w:lineRule="auto"/>
        <w:rPr>
          <w:sz w:val="20"/>
          <w:lang w:val="it-IT"/>
        </w:rPr>
      </w:pPr>
    </w:p>
    <w:p w14:paraId="343E09EE" w14:textId="77777777" w:rsidR="007B0B52" w:rsidRPr="005E1094" w:rsidRDefault="007B0B52" w:rsidP="007B0B52">
      <w:pPr>
        <w:spacing w:line="276" w:lineRule="auto"/>
        <w:rPr>
          <w:sz w:val="20"/>
          <w:lang w:val="it-IT"/>
        </w:rPr>
      </w:pPr>
    </w:p>
    <w:p w14:paraId="4B0FCDDF" w14:textId="77777777" w:rsidR="007B0B52" w:rsidRPr="005E1094" w:rsidRDefault="007B0B52" w:rsidP="007B0B52">
      <w:pPr>
        <w:spacing w:line="276" w:lineRule="auto"/>
        <w:rPr>
          <w:sz w:val="20"/>
          <w:lang w:val="it-IT"/>
        </w:rPr>
      </w:pPr>
    </w:p>
    <w:p w14:paraId="3859B8C2" w14:textId="77777777" w:rsidR="007B0B52" w:rsidRPr="005E1094" w:rsidRDefault="007B0B52" w:rsidP="007B0B52">
      <w:pPr>
        <w:spacing w:line="276" w:lineRule="auto"/>
        <w:rPr>
          <w:sz w:val="20"/>
          <w:lang w:val="it-IT"/>
        </w:rPr>
      </w:pPr>
    </w:p>
    <w:p w14:paraId="6511AEA9" w14:textId="77777777" w:rsidR="007B0B52" w:rsidRPr="005E1094" w:rsidRDefault="007B0B52" w:rsidP="007B0B52">
      <w:pPr>
        <w:spacing w:line="276" w:lineRule="auto"/>
        <w:rPr>
          <w:sz w:val="20"/>
          <w:lang w:val="it-IT"/>
        </w:rPr>
      </w:pPr>
    </w:p>
    <w:p w14:paraId="72666E78" w14:textId="77777777" w:rsidR="007B0B52" w:rsidRPr="005E1094" w:rsidRDefault="007B0B52" w:rsidP="007B0B52">
      <w:pPr>
        <w:spacing w:line="276" w:lineRule="auto"/>
        <w:rPr>
          <w:sz w:val="20"/>
          <w:lang w:val="it-IT"/>
        </w:rPr>
      </w:pPr>
    </w:p>
    <w:p w14:paraId="5EA8F311" w14:textId="77777777" w:rsidR="007B0B52" w:rsidRPr="005E1094" w:rsidRDefault="007B0B52" w:rsidP="007B0B52">
      <w:pPr>
        <w:spacing w:line="276" w:lineRule="auto"/>
        <w:rPr>
          <w:sz w:val="20"/>
          <w:lang w:val="it-IT"/>
        </w:rPr>
      </w:pPr>
    </w:p>
    <w:p w14:paraId="1281CE96" w14:textId="77777777" w:rsidR="007B0B52" w:rsidRPr="005E1094" w:rsidRDefault="007B0B52" w:rsidP="007B0B52">
      <w:pPr>
        <w:spacing w:line="276" w:lineRule="auto"/>
        <w:rPr>
          <w:sz w:val="20"/>
          <w:lang w:val="it-IT"/>
        </w:rPr>
      </w:pPr>
    </w:p>
    <w:p w14:paraId="18DF0A31" w14:textId="77777777" w:rsidR="007B0B52" w:rsidRPr="005E1094" w:rsidRDefault="007B0B52" w:rsidP="007B0B52">
      <w:pPr>
        <w:spacing w:line="276" w:lineRule="auto"/>
        <w:rPr>
          <w:sz w:val="20"/>
          <w:lang w:val="it-IT"/>
        </w:rPr>
      </w:pPr>
    </w:p>
    <w:p w14:paraId="3F96A808" w14:textId="77777777" w:rsidR="007B0B52" w:rsidRPr="005E1094" w:rsidRDefault="007B0B52" w:rsidP="007B0B52">
      <w:pPr>
        <w:spacing w:line="276" w:lineRule="auto"/>
        <w:rPr>
          <w:sz w:val="20"/>
          <w:lang w:val="it-IT"/>
        </w:rPr>
      </w:pPr>
    </w:p>
    <w:p w14:paraId="04C81047" w14:textId="01048905" w:rsidR="007B0B52" w:rsidRPr="005E1094" w:rsidRDefault="005E1094" w:rsidP="007B0B52">
      <w:pPr>
        <w:spacing w:line="276" w:lineRule="auto"/>
        <w:rPr>
          <w:b/>
          <w:sz w:val="20"/>
        </w:rPr>
      </w:pPr>
      <w:r>
        <w:rPr>
          <w:sz w:val="20"/>
          <w:shd w:val="clear" w:color="auto" w:fill="FFFFFF"/>
        </w:rPr>
        <w:t>„</w:t>
      </w:r>
      <w:r w:rsidRPr="00363720">
        <w:rPr>
          <w:sz w:val="20"/>
        </w:rPr>
        <w:t xml:space="preserve">Partnerstwa zyskują na znaczeniu. </w:t>
      </w:r>
      <w:r w:rsidRPr="005E1094">
        <w:rPr>
          <w:sz w:val="20"/>
        </w:rPr>
        <w:t>Dlatego w Roto patrzymy</w:t>
      </w:r>
      <w:r w:rsidRPr="00363720">
        <w:rPr>
          <w:sz w:val="20"/>
        </w:rPr>
        <w:t xml:space="preserve"> szerzej, wychodząc poza granice naszych zakładów”</w:t>
      </w:r>
      <w:r w:rsidRPr="00363720">
        <w:rPr>
          <w:sz w:val="20"/>
          <w:shd w:val="clear" w:color="auto" w:fill="FFFFFF"/>
        </w:rPr>
        <w:t xml:space="preserve">” </w:t>
      </w:r>
      <w:r w:rsidR="00DE4E80">
        <w:rPr>
          <w:sz w:val="20"/>
          <w:shd w:val="clear" w:color="auto" w:fill="FFFFFF"/>
        </w:rPr>
        <w:t>- podkreśla</w:t>
      </w:r>
      <w:r w:rsidRPr="00363720">
        <w:rPr>
          <w:sz w:val="20"/>
          <w:shd w:val="clear" w:color="auto" w:fill="FFFFFF"/>
        </w:rPr>
        <w:t xml:space="preserve"> </w:t>
      </w:r>
      <w:r w:rsidRPr="005E1094">
        <w:rPr>
          <w:sz w:val="20"/>
          <w:shd w:val="clear" w:color="auto" w:fill="FFFFFF"/>
        </w:rPr>
        <w:t xml:space="preserve">dr </w:t>
      </w:r>
      <w:proofErr w:type="spellStart"/>
      <w:r w:rsidRPr="005E1094">
        <w:rPr>
          <w:sz w:val="20"/>
          <w:shd w:val="clear" w:color="auto" w:fill="FFFFFF"/>
        </w:rPr>
        <w:t>Eckhard</w:t>
      </w:r>
      <w:proofErr w:type="spellEnd"/>
      <w:r w:rsidRPr="005E1094">
        <w:rPr>
          <w:sz w:val="20"/>
          <w:shd w:val="clear" w:color="auto" w:fill="FFFFFF"/>
        </w:rPr>
        <w:t xml:space="preserve"> </w:t>
      </w:r>
      <w:proofErr w:type="spellStart"/>
      <w:r w:rsidRPr="005E1094">
        <w:rPr>
          <w:sz w:val="20"/>
          <w:shd w:val="clear" w:color="auto" w:fill="FFFFFF"/>
        </w:rPr>
        <w:t>Keill</w:t>
      </w:r>
      <w:proofErr w:type="spellEnd"/>
      <w:r w:rsidRPr="005E1094">
        <w:rPr>
          <w:sz w:val="20"/>
          <w:shd w:val="clear" w:color="auto" w:fill="FFFFFF"/>
        </w:rPr>
        <w:t>, prezes</w:t>
      </w:r>
      <w:r>
        <w:rPr>
          <w:sz w:val="20"/>
          <w:shd w:val="clear" w:color="auto" w:fill="FFFFFF"/>
        </w:rPr>
        <w:t xml:space="preserve"> Roto Holding AG</w:t>
      </w:r>
    </w:p>
    <w:p w14:paraId="0A2527CC" w14:textId="77777777" w:rsidR="007B0B52" w:rsidRPr="005E1094" w:rsidRDefault="007B0B52" w:rsidP="007B0B52">
      <w:pPr>
        <w:spacing w:line="276" w:lineRule="auto"/>
        <w:rPr>
          <w:b/>
          <w:bCs/>
          <w:sz w:val="20"/>
          <w:lang w:val="en-US"/>
        </w:rPr>
      </w:pPr>
      <w:proofErr w:type="spellStart"/>
      <w:r w:rsidRPr="005E1094">
        <w:rPr>
          <w:sz w:val="20"/>
          <w:lang w:val="en-US"/>
        </w:rPr>
        <w:t>zdjęcie</w:t>
      </w:r>
      <w:proofErr w:type="spellEnd"/>
      <w:r w:rsidRPr="005E1094">
        <w:rPr>
          <w:sz w:val="20"/>
          <w:lang w:val="en-US"/>
        </w:rPr>
        <w:t>: Roto Frank Holding AG</w:t>
      </w:r>
      <w:r w:rsidRPr="005E1094">
        <w:rPr>
          <w:sz w:val="20"/>
          <w:lang w:val="en-US"/>
        </w:rPr>
        <w:tab/>
      </w:r>
      <w:r w:rsidRPr="005E1094">
        <w:rPr>
          <w:sz w:val="20"/>
          <w:lang w:val="en-US"/>
        </w:rPr>
        <w:tab/>
      </w:r>
      <w:r w:rsidRPr="005E1094">
        <w:rPr>
          <w:sz w:val="20"/>
          <w:lang w:val="en-US"/>
        </w:rPr>
        <w:tab/>
        <w:t xml:space="preserve">                  </w:t>
      </w:r>
      <w:r w:rsidRPr="005E1094">
        <w:rPr>
          <w:b/>
          <w:sz w:val="20"/>
          <w:lang w:val="en-US"/>
        </w:rPr>
        <w:t>Dr_Eckhard_Keill</w:t>
      </w:r>
      <w:r w:rsidRPr="005E1094">
        <w:rPr>
          <w:b/>
          <w:bCs/>
          <w:sz w:val="20"/>
          <w:lang w:val="en-US"/>
        </w:rPr>
        <w:t>.jpg</w:t>
      </w:r>
    </w:p>
    <w:p w14:paraId="4951E475" w14:textId="77777777" w:rsidR="007B0B52" w:rsidRPr="005E1094" w:rsidRDefault="007B0B52" w:rsidP="00436951">
      <w:pPr>
        <w:spacing w:line="240" w:lineRule="auto"/>
        <w:contextualSpacing/>
        <w:rPr>
          <w:sz w:val="20"/>
          <w:lang w:val="it-IT"/>
        </w:rPr>
      </w:pPr>
    </w:p>
    <w:p w14:paraId="19D9C4F2" w14:textId="77777777" w:rsidR="007B0B52" w:rsidRPr="005E1094" w:rsidRDefault="007B0B52" w:rsidP="00436951">
      <w:pPr>
        <w:spacing w:line="240" w:lineRule="auto"/>
        <w:contextualSpacing/>
        <w:rPr>
          <w:sz w:val="20"/>
          <w:lang w:val="en-US"/>
        </w:rPr>
      </w:pPr>
    </w:p>
    <w:p w14:paraId="06642D50" w14:textId="77777777" w:rsidR="007B0B52" w:rsidRPr="005E1094" w:rsidRDefault="007B0B52" w:rsidP="00436951">
      <w:pPr>
        <w:spacing w:line="240" w:lineRule="auto"/>
        <w:contextualSpacing/>
        <w:rPr>
          <w:sz w:val="20"/>
          <w:lang w:val="en-US"/>
        </w:rPr>
      </w:pPr>
    </w:p>
    <w:p w14:paraId="2B2518C7" w14:textId="77777777" w:rsidR="007B0B52" w:rsidRPr="005E1094" w:rsidRDefault="007B0B52" w:rsidP="00436951">
      <w:pPr>
        <w:spacing w:line="240" w:lineRule="auto"/>
        <w:contextualSpacing/>
        <w:rPr>
          <w:sz w:val="20"/>
          <w:lang w:val="en-US"/>
        </w:rPr>
      </w:pPr>
    </w:p>
    <w:p w14:paraId="7821CDA1" w14:textId="77777777" w:rsidR="00DE4E80" w:rsidRPr="00F766DA" w:rsidRDefault="00DE4E80" w:rsidP="00DE4E80">
      <w:pPr>
        <w:tabs>
          <w:tab w:val="left" w:pos="6803"/>
        </w:tabs>
        <w:adjustRightInd w:val="0"/>
        <w:spacing w:before="240" w:line="276" w:lineRule="auto"/>
        <w:contextualSpacing/>
        <w:jc w:val="center"/>
        <w:rPr>
          <w:rFonts w:cs="Arial"/>
          <w:b/>
          <w:bCs/>
          <w:color w:val="000000" w:themeColor="text1"/>
          <w:sz w:val="16"/>
          <w:szCs w:val="16"/>
        </w:rPr>
      </w:pPr>
      <w:r w:rsidRPr="00F766DA">
        <w:rPr>
          <w:b/>
          <w:bCs/>
          <w:color w:val="000000" w:themeColor="text1"/>
          <w:sz w:val="16"/>
          <w:szCs w:val="16"/>
        </w:rPr>
        <w:t>xxx</w:t>
      </w:r>
    </w:p>
    <w:p w14:paraId="43DAA348" w14:textId="77777777" w:rsidR="00DE4E80" w:rsidRDefault="00DE4E80" w:rsidP="00DE4E80">
      <w:pPr>
        <w:tabs>
          <w:tab w:val="left" w:pos="6803"/>
        </w:tabs>
        <w:adjustRightInd w:val="0"/>
        <w:spacing w:before="240" w:line="276" w:lineRule="auto"/>
        <w:contextualSpacing/>
        <w:rPr>
          <w:rFonts w:cs="Arial"/>
          <w:b/>
          <w:color w:val="000000" w:themeColor="text1"/>
          <w:sz w:val="20"/>
        </w:rPr>
      </w:pPr>
    </w:p>
    <w:p w14:paraId="35B6DC7F" w14:textId="77777777" w:rsidR="00DE4E80" w:rsidRPr="00F766DA" w:rsidRDefault="00DE4E80" w:rsidP="00DE4E80">
      <w:pPr>
        <w:tabs>
          <w:tab w:val="left" w:pos="6803"/>
        </w:tabs>
        <w:adjustRightInd w:val="0"/>
        <w:spacing w:before="240" w:line="276" w:lineRule="auto"/>
        <w:contextualSpacing/>
        <w:rPr>
          <w:rFonts w:cs="Arial"/>
          <w:b/>
          <w:color w:val="000000" w:themeColor="text1"/>
          <w:sz w:val="20"/>
        </w:rPr>
      </w:pPr>
      <w:r w:rsidRPr="00F766DA">
        <w:rPr>
          <w:rFonts w:cs="Arial"/>
          <w:b/>
          <w:color w:val="000000" w:themeColor="text1"/>
          <w:sz w:val="20"/>
        </w:rPr>
        <w:t>Informacje dla mediów:</w:t>
      </w:r>
    </w:p>
    <w:p w14:paraId="4335B7B9" w14:textId="77777777" w:rsidR="00DE4E80" w:rsidRPr="00F766DA" w:rsidRDefault="00DE4E80" w:rsidP="00DE4E80">
      <w:pPr>
        <w:tabs>
          <w:tab w:val="left" w:pos="6803"/>
        </w:tabs>
        <w:adjustRightInd w:val="0"/>
        <w:spacing w:before="240" w:line="276" w:lineRule="auto"/>
        <w:contextualSpacing/>
        <w:rPr>
          <w:rStyle w:val="Hipercze"/>
          <w:rFonts w:cs="Arial"/>
          <w:color w:val="000000" w:themeColor="text1"/>
          <w:sz w:val="20"/>
          <w:u w:val="none"/>
        </w:rPr>
      </w:pPr>
      <w:r w:rsidRPr="00F766DA">
        <w:rPr>
          <w:rFonts w:cs="Arial"/>
          <w:color w:val="000000" w:themeColor="text1"/>
          <w:sz w:val="20"/>
        </w:rPr>
        <w:t xml:space="preserve">Roto Frank Okucia Budowlane Sp. z o.o. z siedzibą w Warszawie, utworzona w 1995 roku, jest dystrybutorem systemów okuć okiennych i drzwiowych Roto Frank AG na terenie Europy Północno-Wschodniej: Polski, Ukrainy, Litwy, Łotwy i Estonii. Asortyment Roto obejmuje okucia i klamki do okien i drzwi </w:t>
      </w:r>
      <w:proofErr w:type="spellStart"/>
      <w:r w:rsidRPr="00F766DA">
        <w:rPr>
          <w:rFonts w:cs="Arial"/>
          <w:color w:val="000000" w:themeColor="text1"/>
          <w:sz w:val="20"/>
        </w:rPr>
        <w:t>rozwierno</w:t>
      </w:r>
      <w:proofErr w:type="spellEnd"/>
      <w:r w:rsidRPr="00F766DA">
        <w:rPr>
          <w:rFonts w:cs="Arial"/>
          <w:color w:val="000000" w:themeColor="text1"/>
          <w:sz w:val="20"/>
        </w:rPr>
        <w:t xml:space="preserve">-uchylnych, przesuwnych, harmonijkowych, a także zamki, zawiasy i progi, akcesoria do szklenia oraz elektroniczne wyposażenie dodatkowe. Ponad 8000 artykułów z gamy różnych rozwiązań łączy bezpieczeństwo, zarządzanie energią i komfort w budynkach. Innowacyjne niezawodne okucia produkowane są w 18 zakładach Roto na całym świecie Grupa Roto Frank, której początki sięgają 1935 roku, jest światowym liderem w produkcji okuć do systemów </w:t>
      </w:r>
      <w:proofErr w:type="spellStart"/>
      <w:r w:rsidRPr="00F766DA">
        <w:rPr>
          <w:rFonts w:cs="Arial"/>
          <w:color w:val="000000" w:themeColor="text1"/>
          <w:sz w:val="20"/>
        </w:rPr>
        <w:t>rozwierno</w:t>
      </w:r>
      <w:proofErr w:type="spellEnd"/>
      <w:r w:rsidRPr="00F766DA">
        <w:rPr>
          <w:rFonts w:cs="Arial"/>
          <w:color w:val="000000" w:themeColor="text1"/>
          <w:sz w:val="20"/>
        </w:rPr>
        <w:t xml:space="preserve">-uchylnych, oraz producentem okien dachowych – reprezentowanym w Polsce przez drugą spółkę Roto Okna Dachowe.  Więcej informacji można znaleźć na stronie internetowej: </w:t>
      </w:r>
      <w:r w:rsidRPr="00F766DA">
        <w:rPr>
          <w:rFonts w:cs="Arial"/>
          <w:color w:val="000000" w:themeColor="text1"/>
          <w:sz w:val="20"/>
        </w:rPr>
        <w:fldChar w:fldCharType="begin"/>
      </w:r>
      <w:r w:rsidRPr="00F766DA">
        <w:rPr>
          <w:rFonts w:cs="Arial"/>
          <w:color w:val="000000" w:themeColor="text1"/>
          <w:sz w:val="20"/>
        </w:rPr>
        <w:instrText>HYPERLINK "http://www.roto-frank.pl/"</w:instrText>
      </w:r>
      <w:r w:rsidRPr="00F766DA">
        <w:rPr>
          <w:rFonts w:cs="Arial"/>
          <w:color w:val="000000" w:themeColor="text1"/>
          <w:sz w:val="20"/>
        </w:rPr>
      </w:r>
      <w:r w:rsidRPr="00F766DA">
        <w:rPr>
          <w:rFonts w:cs="Arial"/>
          <w:color w:val="000000" w:themeColor="text1"/>
          <w:sz w:val="20"/>
        </w:rPr>
        <w:fldChar w:fldCharType="separate"/>
      </w:r>
      <w:r w:rsidRPr="00F766DA">
        <w:rPr>
          <w:rStyle w:val="Hipercze"/>
          <w:rFonts w:cs="Arial"/>
          <w:color w:val="000000" w:themeColor="text1"/>
          <w:sz w:val="20"/>
          <w:u w:val="none"/>
        </w:rPr>
        <w:t xml:space="preserve">www.roto-frank.pl. </w:t>
      </w:r>
    </w:p>
    <w:p w14:paraId="7ED607E6" w14:textId="77777777" w:rsidR="00DE4E80" w:rsidRPr="00F766DA" w:rsidRDefault="00DE4E80" w:rsidP="00DE4E80">
      <w:pPr>
        <w:tabs>
          <w:tab w:val="left" w:pos="6803"/>
        </w:tabs>
        <w:adjustRightInd w:val="0"/>
        <w:spacing w:before="240" w:line="276" w:lineRule="auto"/>
        <w:contextualSpacing/>
        <w:rPr>
          <w:rFonts w:cs="Arial"/>
          <w:color w:val="000000" w:themeColor="text1"/>
          <w:sz w:val="20"/>
        </w:rPr>
      </w:pPr>
      <w:r w:rsidRPr="00F766DA">
        <w:rPr>
          <w:rFonts w:cs="Arial"/>
          <w:color w:val="000000" w:themeColor="text1"/>
          <w:sz w:val="20"/>
        </w:rPr>
        <w:fldChar w:fldCharType="end"/>
      </w:r>
    </w:p>
    <w:p w14:paraId="73F9FEA2" w14:textId="77777777" w:rsidR="00DE4E80" w:rsidRPr="00F766DA" w:rsidRDefault="00DE4E80" w:rsidP="00DE4E80">
      <w:pPr>
        <w:tabs>
          <w:tab w:val="left" w:pos="6803"/>
        </w:tabs>
        <w:adjustRightInd w:val="0"/>
        <w:spacing w:before="240" w:line="276" w:lineRule="auto"/>
        <w:contextualSpacing/>
        <w:rPr>
          <w:rFonts w:cs="Arial"/>
          <w:b/>
          <w:color w:val="000000" w:themeColor="text1"/>
          <w:sz w:val="20"/>
        </w:rPr>
      </w:pPr>
      <w:r w:rsidRPr="00F766DA">
        <w:rPr>
          <w:rFonts w:cs="Arial"/>
          <w:b/>
          <w:color w:val="000000" w:themeColor="text1"/>
          <w:sz w:val="20"/>
        </w:rPr>
        <w:t xml:space="preserve">Kontakt dla mediów: </w:t>
      </w:r>
    </w:p>
    <w:p w14:paraId="58AA8543" w14:textId="77777777" w:rsidR="00DE4E80" w:rsidRPr="00F766DA" w:rsidRDefault="00DE4E80" w:rsidP="00DE4E80">
      <w:pPr>
        <w:spacing w:line="276" w:lineRule="auto"/>
        <w:rPr>
          <w:color w:val="000000" w:themeColor="text1"/>
          <w:sz w:val="20"/>
        </w:rPr>
      </w:pPr>
      <w:r w:rsidRPr="00F766DA">
        <w:rPr>
          <w:rFonts w:cs="Arial"/>
          <w:color w:val="000000" w:themeColor="text1"/>
          <w:sz w:val="20"/>
        </w:rPr>
        <w:t xml:space="preserve">Monika Pezda, kierownik ds. projektów komunikacji marketingowej Roto Europa Północno-Wschodnia e-mail: </w:t>
      </w:r>
      <w:hyperlink r:id="rId16" w:history="1">
        <w:r w:rsidRPr="00F766DA">
          <w:rPr>
            <w:rStyle w:val="Hipercze"/>
            <w:rFonts w:cs="Arial"/>
            <w:color w:val="000000" w:themeColor="text1"/>
            <w:sz w:val="20"/>
            <w:u w:val="none"/>
          </w:rPr>
          <w:t>Monika.pezda@roto-frank.com</w:t>
        </w:r>
      </w:hyperlink>
    </w:p>
    <w:p w14:paraId="20C73149" w14:textId="77777777" w:rsidR="00DE4E80" w:rsidRPr="00F766DA" w:rsidRDefault="00DE4E80" w:rsidP="00DE4E80">
      <w:pPr>
        <w:autoSpaceDE w:val="0"/>
        <w:autoSpaceDN w:val="0"/>
        <w:adjustRightInd w:val="0"/>
        <w:spacing w:line="276" w:lineRule="auto"/>
        <w:rPr>
          <w:b/>
          <w:bCs/>
          <w:color w:val="000000" w:themeColor="text1"/>
          <w:sz w:val="20"/>
        </w:rPr>
      </w:pPr>
    </w:p>
    <w:p w14:paraId="14BA7E1C" w14:textId="77777777" w:rsidR="00DE4E80" w:rsidRPr="00F766DA" w:rsidRDefault="00DE4E80" w:rsidP="00DE4E80">
      <w:pPr>
        <w:autoSpaceDE w:val="0"/>
        <w:autoSpaceDN w:val="0"/>
        <w:adjustRightInd w:val="0"/>
        <w:spacing w:line="276" w:lineRule="auto"/>
        <w:ind w:right="-284"/>
        <w:rPr>
          <w:color w:val="000000" w:themeColor="text1"/>
          <w:sz w:val="20"/>
          <w:lang w:val="de-DE"/>
        </w:rPr>
      </w:pPr>
    </w:p>
    <w:p w14:paraId="79EF5E26" w14:textId="77777777" w:rsidR="007B0B52" w:rsidRPr="00DE4E80" w:rsidRDefault="007B0B52" w:rsidP="00436951">
      <w:pPr>
        <w:spacing w:line="240" w:lineRule="auto"/>
        <w:contextualSpacing/>
        <w:rPr>
          <w:sz w:val="20"/>
          <w:lang w:val="de-DE"/>
        </w:rPr>
      </w:pPr>
    </w:p>
    <w:sectPr w:rsidR="007B0B52" w:rsidRPr="00DE4E80" w:rsidSect="005E1094">
      <w:headerReference w:type="default" r:id="rId17"/>
      <w:footerReference w:type="default" r:id="rId18"/>
      <w:headerReference w:type="first" r:id="rId19"/>
      <w:footerReference w:type="first" r:id="rId20"/>
      <w:pgSz w:w="11907" w:h="16840" w:code="9"/>
      <w:pgMar w:top="4139" w:right="1559" w:bottom="851" w:left="1418" w:header="2279" w:footer="56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4D1E5" w14:textId="77777777" w:rsidR="006A66A0" w:rsidRDefault="006A66A0">
      <w:r>
        <w:separator/>
      </w:r>
    </w:p>
  </w:endnote>
  <w:endnote w:type="continuationSeparator" w:id="0">
    <w:p w14:paraId="7042FBBE" w14:textId="77777777" w:rsidR="006A66A0" w:rsidRDefault="006A66A0">
      <w:r>
        <w:continuationSeparator/>
      </w:r>
    </w:p>
  </w:endnote>
  <w:endnote w:type="continuationNotice" w:id="1">
    <w:p w14:paraId="7D4D72E3" w14:textId="77777777" w:rsidR="006A66A0" w:rsidRDefault="006A66A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panose1 w:val="020B0603020202020204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TUnivers 330 BasicLight">
    <w:panose1 w:val="02000300000000000000"/>
    <w:charset w:val="EE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37CEC" w14:textId="77777777" w:rsidR="004E17E8" w:rsidRDefault="00580326">
    <w:pPr>
      <w:pStyle w:val="Stopka"/>
      <w:jc w:val="right"/>
    </w:pPr>
    <w:r>
      <w:t>2</w:t>
    </w:r>
  </w:p>
  <w:p w14:paraId="41FC4153" w14:textId="77777777" w:rsidR="00A16B13" w:rsidRDefault="00A16B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8266819"/>
      <w:docPartObj>
        <w:docPartGallery w:val="Page Numbers (Bottom of Page)"/>
        <w:docPartUnique/>
      </w:docPartObj>
    </w:sdtPr>
    <w:sdtEndPr/>
    <w:sdtContent>
      <w:p w14:paraId="2525D1D9" w14:textId="77777777" w:rsidR="007C4F18" w:rsidRDefault="007C4F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272">
          <w:t>1</w:t>
        </w:r>
        <w:r>
          <w:fldChar w:fldCharType="end"/>
        </w:r>
      </w:p>
    </w:sdtContent>
  </w:sdt>
  <w:p w14:paraId="36F03DCF" w14:textId="77777777" w:rsidR="00066ABD" w:rsidRPr="00954840" w:rsidRDefault="00066ABD" w:rsidP="00954840">
    <w:pPr>
      <w:pStyle w:val="Stopka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1868B" w14:textId="77777777" w:rsidR="006A66A0" w:rsidRDefault="006A66A0">
      <w:r>
        <w:separator/>
      </w:r>
    </w:p>
  </w:footnote>
  <w:footnote w:type="continuationSeparator" w:id="0">
    <w:p w14:paraId="5EA770CE" w14:textId="77777777" w:rsidR="006A66A0" w:rsidRDefault="006A66A0">
      <w:r>
        <w:continuationSeparator/>
      </w:r>
    </w:p>
  </w:footnote>
  <w:footnote w:type="continuationNotice" w:id="1">
    <w:p w14:paraId="76A7C4B5" w14:textId="77777777" w:rsidR="006A66A0" w:rsidRDefault="006A66A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162FD" w14:textId="77777777" w:rsidR="00066ABD" w:rsidRDefault="007E508D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69504" behindDoc="0" locked="0" layoutInCell="1" allowOverlap="1" wp14:anchorId="309B2073" wp14:editId="4A38A6DB">
          <wp:simplePos x="0" y="0"/>
          <wp:positionH relativeFrom="page">
            <wp:posOffset>5497830</wp:posOffset>
          </wp:positionH>
          <wp:positionV relativeFrom="page">
            <wp:posOffset>761446</wp:posOffset>
          </wp:positionV>
          <wp:extent cx="1788160" cy="501650"/>
          <wp:effectExtent l="0" t="0" r="0" b="6350"/>
          <wp:wrapNone/>
          <wp:docPr id="586369419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3894"/>
                  <a:stretch/>
                </pic:blipFill>
                <pic:spPr bwMode="auto">
                  <a:xfrm>
                    <a:off x="0" y="0"/>
                    <a:ext cx="1788160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w:drawing>
        <wp:anchor distT="0" distB="0" distL="114300" distR="114300" simplePos="0" relativeHeight="251670528" behindDoc="0" locked="0" layoutInCell="1" allowOverlap="1" wp14:anchorId="7A66050C" wp14:editId="36DC8BA8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50752417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F6265" w14:textId="77777777" w:rsidR="00A13A11" w:rsidRDefault="00A13A11" w:rsidP="00A13A11">
    <w:pPr>
      <w:pStyle w:val="Presseinfo"/>
    </w:pPr>
  </w:p>
  <w:p w14:paraId="59EE9867" w14:textId="77777777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5B992" w14:textId="77777777" w:rsidR="00365F53" w:rsidRDefault="00334224" w:rsidP="00365F53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45E66DE5" wp14:editId="3412B712">
          <wp:simplePos x="0" y="0"/>
          <wp:positionH relativeFrom="page">
            <wp:posOffset>5479415</wp:posOffset>
          </wp:positionH>
          <wp:positionV relativeFrom="page">
            <wp:posOffset>757636</wp:posOffset>
          </wp:positionV>
          <wp:extent cx="1787525" cy="495300"/>
          <wp:effectExtent l="0" t="0" r="0" b="0"/>
          <wp:wrapNone/>
          <wp:docPr id="66310790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637"/>
                  <a:stretch/>
                </pic:blipFill>
                <pic:spPr bwMode="auto">
                  <a:xfrm>
                    <a:off x="0" y="0"/>
                    <a:ext cx="1787525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w:drawing>
        <wp:anchor distT="0" distB="0" distL="114300" distR="114300" simplePos="0" relativeHeight="251675648" behindDoc="0" locked="0" layoutInCell="1" allowOverlap="1" wp14:anchorId="4D05EEF3" wp14:editId="77ACD011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161706735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CFF63" w14:textId="77777777" w:rsidR="00365F53" w:rsidRDefault="00365F53" w:rsidP="00365F53">
    <w:pPr>
      <w:pStyle w:val="Presseinfo"/>
    </w:pPr>
  </w:p>
  <w:p w14:paraId="3B7E61A4" w14:textId="77777777" w:rsidR="00365F53" w:rsidRDefault="00365F53" w:rsidP="00365F53">
    <w:pPr>
      <w:pStyle w:val="Presseinfo"/>
    </w:pPr>
    <w:r>
      <w:t>Informacja dla mediów</w:t>
    </w:r>
  </w:p>
  <w:p w14:paraId="7A74A0E6" w14:textId="77777777" w:rsidR="004956A5" w:rsidRPr="00365F53" w:rsidRDefault="004956A5" w:rsidP="00365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BE86462"/>
    <w:multiLevelType w:val="hybridMultilevel"/>
    <w:tmpl w:val="9C923DFA"/>
    <w:lvl w:ilvl="0" w:tplc="01162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24F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8ECC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967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61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46FC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23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CA5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201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86422299">
    <w:abstractNumId w:val="7"/>
  </w:num>
  <w:num w:numId="2" w16cid:durableId="1518425015">
    <w:abstractNumId w:val="1"/>
  </w:num>
  <w:num w:numId="3" w16cid:durableId="992561112">
    <w:abstractNumId w:val="6"/>
  </w:num>
  <w:num w:numId="4" w16cid:durableId="78406366">
    <w:abstractNumId w:val="4"/>
  </w:num>
  <w:num w:numId="5" w16cid:durableId="1891762369">
    <w:abstractNumId w:val="2"/>
  </w:num>
  <w:num w:numId="6" w16cid:durableId="753741796">
    <w:abstractNumId w:val="0"/>
  </w:num>
  <w:num w:numId="7" w16cid:durableId="163861228">
    <w:abstractNumId w:val="3"/>
  </w:num>
  <w:num w:numId="8" w16cid:durableId="2921012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71"/>
    <w:rsid w:val="00000EAD"/>
    <w:rsid w:val="0000536F"/>
    <w:rsid w:val="00024683"/>
    <w:rsid w:val="00027A7A"/>
    <w:rsid w:val="00027D1C"/>
    <w:rsid w:val="00030ADE"/>
    <w:rsid w:val="00035C46"/>
    <w:rsid w:val="00040F37"/>
    <w:rsid w:val="00041F4C"/>
    <w:rsid w:val="000441F8"/>
    <w:rsid w:val="00044646"/>
    <w:rsid w:val="00044E27"/>
    <w:rsid w:val="0004590F"/>
    <w:rsid w:val="00050B39"/>
    <w:rsid w:val="00052576"/>
    <w:rsid w:val="00054242"/>
    <w:rsid w:val="0006444E"/>
    <w:rsid w:val="000649D5"/>
    <w:rsid w:val="0006573D"/>
    <w:rsid w:val="00066ABD"/>
    <w:rsid w:val="00067089"/>
    <w:rsid w:val="00067AB6"/>
    <w:rsid w:val="000727C6"/>
    <w:rsid w:val="000771E8"/>
    <w:rsid w:val="0009057F"/>
    <w:rsid w:val="00093DA8"/>
    <w:rsid w:val="00095BDA"/>
    <w:rsid w:val="000A3664"/>
    <w:rsid w:val="000A70B2"/>
    <w:rsid w:val="000B1D7E"/>
    <w:rsid w:val="000B277C"/>
    <w:rsid w:val="000C2BEA"/>
    <w:rsid w:val="000C6872"/>
    <w:rsid w:val="000D136C"/>
    <w:rsid w:val="000E1382"/>
    <w:rsid w:val="000F1F7C"/>
    <w:rsid w:val="00103120"/>
    <w:rsid w:val="0010666C"/>
    <w:rsid w:val="00107781"/>
    <w:rsid w:val="00115173"/>
    <w:rsid w:val="00115446"/>
    <w:rsid w:val="0011554B"/>
    <w:rsid w:val="00117B57"/>
    <w:rsid w:val="00121BC5"/>
    <w:rsid w:val="00122BE4"/>
    <w:rsid w:val="001275B3"/>
    <w:rsid w:val="00127614"/>
    <w:rsid w:val="00130971"/>
    <w:rsid w:val="00130A2C"/>
    <w:rsid w:val="001312E7"/>
    <w:rsid w:val="00136AA9"/>
    <w:rsid w:val="00144D7C"/>
    <w:rsid w:val="00151761"/>
    <w:rsid w:val="00152C12"/>
    <w:rsid w:val="00156E33"/>
    <w:rsid w:val="00167447"/>
    <w:rsid w:val="001728BE"/>
    <w:rsid w:val="00182B03"/>
    <w:rsid w:val="001832CA"/>
    <w:rsid w:val="00183C56"/>
    <w:rsid w:val="001857EB"/>
    <w:rsid w:val="00197C68"/>
    <w:rsid w:val="001A3768"/>
    <w:rsid w:val="001A4657"/>
    <w:rsid w:val="001A6D8B"/>
    <w:rsid w:val="001A6F7D"/>
    <w:rsid w:val="001B47D7"/>
    <w:rsid w:val="001D1E57"/>
    <w:rsid w:val="001D40E9"/>
    <w:rsid w:val="001D5E4B"/>
    <w:rsid w:val="001E7A2A"/>
    <w:rsid w:val="001F33A9"/>
    <w:rsid w:val="001F3E6C"/>
    <w:rsid w:val="001F4084"/>
    <w:rsid w:val="001F4C37"/>
    <w:rsid w:val="00201328"/>
    <w:rsid w:val="0020361F"/>
    <w:rsid w:val="00204DAD"/>
    <w:rsid w:val="00207261"/>
    <w:rsid w:val="0020746A"/>
    <w:rsid w:val="00215BC9"/>
    <w:rsid w:val="0021708B"/>
    <w:rsid w:val="00220A52"/>
    <w:rsid w:val="0022790C"/>
    <w:rsid w:val="00234679"/>
    <w:rsid w:val="002350ED"/>
    <w:rsid w:val="0024282D"/>
    <w:rsid w:val="0024485D"/>
    <w:rsid w:val="002532B0"/>
    <w:rsid w:val="00253762"/>
    <w:rsid w:val="00253EF3"/>
    <w:rsid w:val="002575F5"/>
    <w:rsid w:val="002907B4"/>
    <w:rsid w:val="00293C62"/>
    <w:rsid w:val="00296A46"/>
    <w:rsid w:val="002A134C"/>
    <w:rsid w:val="002B35C0"/>
    <w:rsid w:val="002C18E5"/>
    <w:rsid w:val="002C2A20"/>
    <w:rsid w:val="002D117D"/>
    <w:rsid w:val="002D5B08"/>
    <w:rsid w:val="002D5C43"/>
    <w:rsid w:val="002D7DEE"/>
    <w:rsid w:val="002D7EB8"/>
    <w:rsid w:val="002E4ADF"/>
    <w:rsid w:val="002F0ECA"/>
    <w:rsid w:val="002F43B1"/>
    <w:rsid w:val="002F58AE"/>
    <w:rsid w:val="002F6293"/>
    <w:rsid w:val="00301CD6"/>
    <w:rsid w:val="00314D8D"/>
    <w:rsid w:val="0031689A"/>
    <w:rsid w:val="00326FF4"/>
    <w:rsid w:val="003324EC"/>
    <w:rsid w:val="00334224"/>
    <w:rsid w:val="003568D1"/>
    <w:rsid w:val="003570B9"/>
    <w:rsid w:val="00363720"/>
    <w:rsid w:val="00365F53"/>
    <w:rsid w:val="00391311"/>
    <w:rsid w:val="00395BE6"/>
    <w:rsid w:val="00396F7D"/>
    <w:rsid w:val="003A1345"/>
    <w:rsid w:val="003A27B4"/>
    <w:rsid w:val="003A6E04"/>
    <w:rsid w:val="003B0204"/>
    <w:rsid w:val="003B1843"/>
    <w:rsid w:val="003B25C7"/>
    <w:rsid w:val="003B4588"/>
    <w:rsid w:val="003C3E58"/>
    <w:rsid w:val="003D113F"/>
    <w:rsid w:val="003D1825"/>
    <w:rsid w:val="003D46A0"/>
    <w:rsid w:val="003E1A61"/>
    <w:rsid w:val="003E2A77"/>
    <w:rsid w:val="003E4566"/>
    <w:rsid w:val="003F01EA"/>
    <w:rsid w:val="003F1BFB"/>
    <w:rsid w:val="003F2EA6"/>
    <w:rsid w:val="003F7018"/>
    <w:rsid w:val="003F7D9B"/>
    <w:rsid w:val="00401D96"/>
    <w:rsid w:val="00402DB7"/>
    <w:rsid w:val="00403787"/>
    <w:rsid w:val="004062C5"/>
    <w:rsid w:val="004106FD"/>
    <w:rsid w:val="0041141F"/>
    <w:rsid w:val="0041171F"/>
    <w:rsid w:val="00415FE7"/>
    <w:rsid w:val="00417367"/>
    <w:rsid w:val="00422407"/>
    <w:rsid w:val="00422919"/>
    <w:rsid w:val="004230C9"/>
    <w:rsid w:val="00423AA6"/>
    <w:rsid w:val="004329D9"/>
    <w:rsid w:val="00436951"/>
    <w:rsid w:val="0044374E"/>
    <w:rsid w:val="004479FD"/>
    <w:rsid w:val="0045126D"/>
    <w:rsid w:val="00465CB2"/>
    <w:rsid w:val="0047076D"/>
    <w:rsid w:val="00474F53"/>
    <w:rsid w:val="00475DDF"/>
    <w:rsid w:val="00477107"/>
    <w:rsid w:val="004956A5"/>
    <w:rsid w:val="004A56D8"/>
    <w:rsid w:val="004B2D3D"/>
    <w:rsid w:val="004B78C0"/>
    <w:rsid w:val="004B7998"/>
    <w:rsid w:val="004C0631"/>
    <w:rsid w:val="004C2944"/>
    <w:rsid w:val="004D3D05"/>
    <w:rsid w:val="004D6CCC"/>
    <w:rsid w:val="004D7BE6"/>
    <w:rsid w:val="004E019B"/>
    <w:rsid w:val="004E168C"/>
    <w:rsid w:val="004E17E8"/>
    <w:rsid w:val="004F5272"/>
    <w:rsid w:val="004F5442"/>
    <w:rsid w:val="004F5B64"/>
    <w:rsid w:val="00501EDC"/>
    <w:rsid w:val="00511B08"/>
    <w:rsid w:val="0051307F"/>
    <w:rsid w:val="00515B40"/>
    <w:rsid w:val="00524D7E"/>
    <w:rsid w:val="005259AB"/>
    <w:rsid w:val="00534BBA"/>
    <w:rsid w:val="00536465"/>
    <w:rsid w:val="005607C1"/>
    <w:rsid w:val="0056241E"/>
    <w:rsid w:val="005705E3"/>
    <w:rsid w:val="00570F93"/>
    <w:rsid w:val="0057175B"/>
    <w:rsid w:val="00575C23"/>
    <w:rsid w:val="00576DB5"/>
    <w:rsid w:val="00577E5A"/>
    <w:rsid w:val="00580326"/>
    <w:rsid w:val="00580DA9"/>
    <w:rsid w:val="005834D9"/>
    <w:rsid w:val="00584E02"/>
    <w:rsid w:val="00586DB7"/>
    <w:rsid w:val="005A0238"/>
    <w:rsid w:val="005A24F0"/>
    <w:rsid w:val="005B2254"/>
    <w:rsid w:val="005C029D"/>
    <w:rsid w:val="005D16C6"/>
    <w:rsid w:val="005D28F1"/>
    <w:rsid w:val="005D74B6"/>
    <w:rsid w:val="005E1094"/>
    <w:rsid w:val="005F47C0"/>
    <w:rsid w:val="00600698"/>
    <w:rsid w:val="00600F47"/>
    <w:rsid w:val="00607EC7"/>
    <w:rsid w:val="006112B8"/>
    <w:rsid w:val="006115F7"/>
    <w:rsid w:val="00613245"/>
    <w:rsid w:val="00621557"/>
    <w:rsid w:val="00621C9F"/>
    <w:rsid w:val="006223E5"/>
    <w:rsid w:val="006251FD"/>
    <w:rsid w:val="006258A8"/>
    <w:rsid w:val="00626E7A"/>
    <w:rsid w:val="0063349A"/>
    <w:rsid w:val="0063559F"/>
    <w:rsid w:val="0064705A"/>
    <w:rsid w:val="0065779D"/>
    <w:rsid w:val="00665B15"/>
    <w:rsid w:val="0067044D"/>
    <w:rsid w:val="00673BBA"/>
    <w:rsid w:val="00680EE0"/>
    <w:rsid w:val="0068423C"/>
    <w:rsid w:val="0069131B"/>
    <w:rsid w:val="006958D3"/>
    <w:rsid w:val="006A4959"/>
    <w:rsid w:val="006A5E50"/>
    <w:rsid w:val="006A66A0"/>
    <w:rsid w:val="006A7114"/>
    <w:rsid w:val="006B0E76"/>
    <w:rsid w:val="006B3EA6"/>
    <w:rsid w:val="006B43B5"/>
    <w:rsid w:val="006B6210"/>
    <w:rsid w:val="006B6516"/>
    <w:rsid w:val="006C3E26"/>
    <w:rsid w:val="006C5C4E"/>
    <w:rsid w:val="006C7243"/>
    <w:rsid w:val="006D7174"/>
    <w:rsid w:val="006D7976"/>
    <w:rsid w:val="006D7D62"/>
    <w:rsid w:val="006E6118"/>
    <w:rsid w:val="006F599E"/>
    <w:rsid w:val="006F70CA"/>
    <w:rsid w:val="00700EB8"/>
    <w:rsid w:val="0070177E"/>
    <w:rsid w:val="00701AFC"/>
    <w:rsid w:val="007102AB"/>
    <w:rsid w:val="00723381"/>
    <w:rsid w:val="00725653"/>
    <w:rsid w:val="00731321"/>
    <w:rsid w:val="00731C05"/>
    <w:rsid w:val="00733DEE"/>
    <w:rsid w:val="00740413"/>
    <w:rsid w:val="007470A7"/>
    <w:rsid w:val="007515F7"/>
    <w:rsid w:val="007564B3"/>
    <w:rsid w:val="00780845"/>
    <w:rsid w:val="00781E48"/>
    <w:rsid w:val="007831B2"/>
    <w:rsid w:val="00793616"/>
    <w:rsid w:val="00797F8A"/>
    <w:rsid w:val="007A01E7"/>
    <w:rsid w:val="007A0FA6"/>
    <w:rsid w:val="007A21EE"/>
    <w:rsid w:val="007A4A19"/>
    <w:rsid w:val="007A66D0"/>
    <w:rsid w:val="007A7C19"/>
    <w:rsid w:val="007B05CC"/>
    <w:rsid w:val="007B0B52"/>
    <w:rsid w:val="007B43C7"/>
    <w:rsid w:val="007B6B60"/>
    <w:rsid w:val="007B7405"/>
    <w:rsid w:val="007C14CB"/>
    <w:rsid w:val="007C2D54"/>
    <w:rsid w:val="007C4F18"/>
    <w:rsid w:val="007D1C06"/>
    <w:rsid w:val="007E4088"/>
    <w:rsid w:val="007E508D"/>
    <w:rsid w:val="007F407D"/>
    <w:rsid w:val="007F6C8A"/>
    <w:rsid w:val="007F7DBB"/>
    <w:rsid w:val="00802873"/>
    <w:rsid w:val="00802874"/>
    <w:rsid w:val="0080424F"/>
    <w:rsid w:val="00804765"/>
    <w:rsid w:val="00805316"/>
    <w:rsid w:val="008068EF"/>
    <w:rsid w:val="00812556"/>
    <w:rsid w:val="008145DC"/>
    <w:rsid w:val="00815941"/>
    <w:rsid w:val="00823337"/>
    <w:rsid w:val="00825BAA"/>
    <w:rsid w:val="008260C3"/>
    <w:rsid w:val="00827939"/>
    <w:rsid w:val="00827DAD"/>
    <w:rsid w:val="00835C01"/>
    <w:rsid w:val="008456C2"/>
    <w:rsid w:val="00845918"/>
    <w:rsid w:val="00847859"/>
    <w:rsid w:val="00847DD0"/>
    <w:rsid w:val="008602F3"/>
    <w:rsid w:val="00860A3B"/>
    <w:rsid w:val="00864650"/>
    <w:rsid w:val="0086700D"/>
    <w:rsid w:val="00870076"/>
    <w:rsid w:val="008710FF"/>
    <w:rsid w:val="00874D61"/>
    <w:rsid w:val="00882EA0"/>
    <w:rsid w:val="008835C4"/>
    <w:rsid w:val="00886D48"/>
    <w:rsid w:val="008875D6"/>
    <w:rsid w:val="008A47C8"/>
    <w:rsid w:val="008B1720"/>
    <w:rsid w:val="008B6353"/>
    <w:rsid w:val="008C357B"/>
    <w:rsid w:val="008C46D1"/>
    <w:rsid w:val="008C7658"/>
    <w:rsid w:val="008D0974"/>
    <w:rsid w:val="008D0D32"/>
    <w:rsid w:val="008D6A16"/>
    <w:rsid w:val="008E410F"/>
    <w:rsid w:val="00900C48"/>
    <w:rsid w:val="009031C8"/>
    <w:rsid w:val="00904FB9"/>
    <w:rsid w:val="0090566A"/>
    <w:rsid w:val="009112A6"/>
    <w:rsid w:val="00915E9D"/>
    <w:rsid w:val="00921AE4"/>
    <w:rsid w:val="00922126"/>
    <w:rsid w:val="00931711"/>
    <w:rsid w:val="00933693"/>
    <w:rsid w:val="009344BE"/>
    <w:rsid w:val="0094172F"/>
    <w:rsid w:val="009438D6"/>
    <w:rsid w:val="00944C5A"/>
    <w:rsid w:val="00952DAB"/>
    <w:rsid w:val="009534DB"/>
    <w:rsid w:val="00954840"/>
    <w:rsid w:val="009639B7"/>
    <w:rsid w:val="00972097"/>
    <w:rsid w:val="00972B14"/>
    <w:rsid w:val="00974954"/>
    <w:rsid w:val="0098741E"/>
    <w:rsid w:val="00990DA7"/>
    <w:rsid w:val="00991740"/>
    <w:rsid w:val="00992CC1"/>
    <w:rsid w:val="009951F8"/>
    <w:rsid w:val="0099590E"/>
    <w:rsid w:val="009966F3"/>
    <w:rsid w:val="009A2134"/>
    <w:rsid w:val="009B158C"/>
    <w:rsid w:val="009B22CA"/>
    <w:rsid w:val="009B2E9C"/>
    <w:rsid w:val="009B2EE4"/>
    <w:rsid w:val="009C31F2"/>
    <w:rsid w:val="009D103F"/>
    <w:rsid w:val="009D1670"/>
    <w:rsid w:val="009D75C0"/>
    <w:rsid w:val="009F0AFE"/>
    <w:rsid w:val="00A00967"/>
    <w:rsid w:val="00A014BC"/>
    <w:rsid w:val="00A01583"/>
    <w:rsid w:val="00A038BC"/>
    <w:rsid w:val="00A05779"/>
    <w:rsid w:val="00A13339"/>
    <w:rsid w:val="00A13A11"/>
    <w:rsid w:val="00A16B13"/>
    <w:rsid w:val="00A252C1"/>
    <w:rsid w:val="00A252DF"/>
    <w:rsid w:val="00A2614B"/>
    <w:rsid w:val="00A4234B"/>
    <w:rsid w:val="00A44083"/>
    <w:rsid w:val="00A45314"/>
    <w:rsid w:val="00A5244D"/>
    <w:rsid w:val="00A545A4"/>
    <w:rsid w:val="00A56C4B"/>
    <w:rsid w:val="00A60F62"/>
    <w:rsid w:val="00A611C4"/>
    <w:rsid w:val="00A6481F"/>
    <w:rsid w:val="00A7188E"/>
    <w:rsid w:val="00A920DD"/>
    <w:rsid w:val="00A9322A"/>
    <w:rsid w:val="00A95251"/>
    <w:rsid w:val="00A9688C"/>
    <w:rsid w:val="00AA1AC3"/>
    <w:rsid w:val="00AB3CF0"/>
    <w:rsid w:val="00AB6F49"/>
    <w:rsid w:val="00AC14A0"/>
    <w:rsid w:val="00AC3148"/>
    <w:rsid w:val="00AC348F"/>
    <w:rsid w:val="00AC5699"/>
    <w:rsid w:val="00AC592B"/>
    <w:rsid w:val="00AD2664"/>
    <w:rsid w:val="00AD328F"/>
    <w:rsid w:val="00AD520C"/>
    <w:rsid w:val="00AE21EA"/>
    <w:rsid w:val="00AE26A0"/>
    <w:rsid w:val="00AE71FC"/>
    <w:rsid w:val="00AF787D"/>
    <w:rsid w:val="00AF7E03"/>
    <w:rsid w:val="00B00426"/>
    <w:rsid w:val="00B12638"/>
    <w:rsid w:val="00B15DE6"/>
    <w:rsid w:val="00B16648"/>
    <w:rsid w:val="00B21615"/>
    <w:rsid w:val="00B22140"/>
    <w:rsid w:val="00B3066A"/>
    <w:rsid w:val="00B362BE"/>
    <w:rsid w:val="00B364D1"/>
    <w:rsid w:val="00B402ED"/>
    <w:rsid w:val="00B44B0F"/>
    <w:rsid w:val="00B458B3"/>
    <w:rsid w:val="00B531A2"/>
    <w:rsid w:val="00B546BA"/>
    <w:rsid w:val="00B5622D"/>
    <w:rsid w:val="00B61641"/>
    <w:rsid w:val="00B63716"/>
    <w:rsid w:val="00B648BA"/>
    <w:rsid w:val="00B807F8"/>
    <w:rsid w:val="00B815FB"/>
    <w:rsid w:val="00B83C11"/>
    <w:rsid w:val="00B872C7"/>
    <w:rsid w:val="00B91DDE"/>
    <w:rsid w:val="00BA4FBD"/>
    <w:rsid w:val="00BB3D16"/>
    <w:rsid w:val="00BB4282"/>
    <w:rsid w:val="00BB44E2"/>
    <w:rsid w:val="00BB639F"/>
    <w:rsid w:val="00BC0229"/>
    <w:rsid w:val="00BC24E8"/>
    <w:rsid w:val="00BC4516"/>
    <w:rsid w:val="00BC5108"/>
    <w:rsid w:val="00BC79E9"/>
    <w:rsid w:val="00BD0EB3"/>
    <w:rsid w:val="00BD3662"/>
    <w:rsid w:val="00BD37F8"/>
    <w:rsid w:val="00BD4156"/>
    <w:rsid w:val="00BD420B"/>
    <w:rsid w:val="00BD5131"/>
    <w:rsid w:val="00BD5BE6"/>
    <w:rsid w:val="00BF42DD"/>
    <w:rsid w:val="00C00C66"/>
    <w:rsid w:val="00C16034"/>
    <w:rsid w:val="00C16488"/>
    <w:rsid w:val="00C165DF"/>
    <w:rsid w:val="00C16C66"/>
    <w:rsid w:val="00C17B7F"/>
    <w:rsid w:val="00C24254"/>
    <w:rsid w:val="00C24A15"/>
    <w:rsid w:val="00C325E4"/>
    <w:rsid w:val="00C33F23"/>
    <w:rsid w:val="00C34722"/>
    <w:rsid w:val="00C43E01"/>
    <w:rsid w:val="00C551F9"/>
    <w:rsid w:val="00C6454E"/>
    <w:rsid w:val="00C64CDD"/>
    <w:rsid w:val="00C66102"/>
    <w:rsid w:val="00C67DE0"/>
    <w:rsid w:val="00C70B71"/>
    <w:rsid w:val="00C72363"/>
    <w:rsid w:val="00C81792"/>
    <w:rsid w:val="00C839EB"/>
    <w:rsid w:val="00C83AD1"/>
    <w:rsid w:val="00C9352D"/>
    <w:rsid w:val="00C94FDB"/>
    <w:rsid w:val="00C96C87"/>
    <w:rsid w:val="00CA03BD"/>
    <w:rsid w:val="00CB297C"/>
    <w:rsid w:val="00CB78E2"/>
    <w:rsid w:val="00CC3D68"/>
    <w:rsid w:val="00CC3F07"/>
    <w:rsid w:val="00CC4661"/>
    <w:rsid w:val="00CC4D1C"/>
    <w:rsid w:val="00CC70D0"/>
    <w:rsid w:val="00CD13EF"/>
    <w:rsid w:val="00CD36B5"/>
    <w:rsid w:val="00CD5F2F"/>
    <w:rsid w:val="00CE6233"/>
    <w:rsid w:val="00CE7C3F"/>
    <w:rsid w:val="00CE7F81"/>
    <w:rsid w:val="00CF2C7C"/>
    <w:rsid w:val="00CF4302"/>
    <w:rsid w:val="00D005C8"/>
    <w:rsid w:val="00D02FE5"/>
    <w:rsid w:val="00D06083"/>
    <w:rsid w:val="00D102E7"/>
    <w:rsid w:val="00D148DD"/>
    <w:rsid w:val="00D17643"/>
    <w:rsid w:val="00D22398"/>
    <w:rsid w:val="00D22CA7"/>
    <w:rsid w:val="00D27753"/>
    <w:rsid w:val="00D307DA"/>
    <w:rsid w:val="00D30C19"/>
    <w:rsid w:val="00D311A0"/>
    <w:rsid w:val="00D3147F"/>
    <w:rsid w:val="00D32A61"/>
    <w:rsid w:val="00D37B46"/>
    <w:rsid w:val="00D50D60"/>
    <w:rsid w:val="00D514B3"/>
    <w:rsid w:val="00D543EE"/>
    <w:rsid w:val="00D550F1"/>
    <w:rsid w:val="00D5563C"/>
    <w:rsid w:val="00D60118"/>
    <w:rsid w:val="00D608EF"/>
    <w:rsid w:val="00D6138A"/>
    <w:rsid w:val="00D63B5B"/>
    <w:rsid w:val="00D6539A"/>
    <w:rsid w:val="00D66B88"/>
    <w:rsid w:val="00D67E9E"/>
    <w:rsid w:val="00D67FD5"/>
    <w:rsid w:val="00D71CBB"/>
    <w:rsid w:val="00D744C3"/>
    <w:rsid w:val="00D74E0B"/>
    <w:rsid w:val="00D77A62"/>
    <w:rsid w:val="00D8782E"/>
    <w:rsid w:val="00D90EDD"/>
    <w:rsid w:val="00D956A6"/>
    <w:rsid w:val="00D95CE3"/>
    <w:rsid w:val="00D966E2"/>
    <w:rsid w:val="00DB3C00"/>
    <w:rsid w:val="00DB46E7"/>
    <w:rsid w:val="00DC0644"/>
    <w:rsid w:val="00DC0B38"/>
    <w:rsid w:val="00DC0EBE"/>
    <w:rsid w:val="00DC3B29"/>
    <w:rsid w:val="00DC4CC3"/>
    <w:rsid w:val="00DC606A"/>
    <w:rsid w:val="00DC6813"/>
    <w:rsid w:val="00DC6EA3"/>
    <w:rsid w:val="00DC7976"/>
    <w:rsid w:val="00DD0C46"/>
    <w:rsid w:val="00DD5A7D"/>
    <w:rsid w:val="00DE14CD"/>
    <w:rsid w:val="00DE37EB"/>
    <w:rsid w:val="00DE4E80"/>
    <w:rsid w:val="00DF1CEB"/>
    <w:rsid w:val="00DF4A2F"/>
    <w:rsid w:val="00DF7DC4"/>
    <w:rsid w:val="00E006A8"/>
    <w:rsid w:val="00E01A8C"/>
    <w:rsid w:val="00E06CEC"/>
    <w:rsid w:val="00E10C93"/>
    <w:rsid w:val="00E13165"/>
    <w:rsid w:val="00E20526"/>
    <w:rsid w:val="00E238CE"/>
    <w:rsid w:val="00E24561"/>
    <w:rsid w:val="00E24927"/>
    <w:rsid w:val="00E3254F"/>
    <w:rsid w:val="00E33169"/>
    <w:rsid w:val="00E37858"/>
    <w:rsid w:val="00E44902"/>
    <w:rsid w:val="00E46681"/>
    <w:rsid w:val="00E4764B"/>
    <w:rsid w:val="00E50719"/>
    <w:rsid w:val="00E510C1"/>
    <w:rsid w:val="00E57F80"/>
    <w:rsid w:val="00E60601"/>
    <w:rsid w:val="00E8464A"/>
    <w:rsid w:val="00E86325"/>
    <w:rsid w:val="00E865F3"/>
    <w:rsid w:val="00E90EAE"/>
    <w:rsid w:val="00E954E4"/>
    <w:rsid w:val="00E95C08"/>
    <w:rsid w:val="00EA1618"/>
    <w:rsid w:val="00EA46B1"/>
    <w:rsid w:val="00EA707A"/>
    <w:rsid w:val="00EB1CAA"/>
    <w:rsid w:val="00EB2BED"/>
    <w:rsid w:val="00EB750B"/>
    <w:rsid w:val="00EC3114"/>
    <w:rsid w:val="00EC585F"/>
    <w:rsid w:val="00EC63AF"/>
    <w:rsid w:val="00ED04FE"/>
    <w:rsid w:val="00ED2110"/>
    <w:rsid w:val="00ED3376"/>
    <w:rsid w:val="00ED48CD"/>
    <w:rsid w:val="00ED591D"/>
    <w:rsid w:val="00EE3039"/>
    <w:rsid w:val="00EE4BBE"/>
    <w:rsid w:val="00EF17EE"/>
    <w:rsid w:val="00EF3438"/>
    <w:rsid w:val="00EF6166"/>
    <w:rsid w:val="00EF7D75"/>
    <w:rsid w:val="00F0288F"/>
    <w:rsid w:val="00F067A4"/>
    <w:rsid w:val="00F10D0A"/>
    <w:rsid w:val="00F1305B"/>
    <w:rsid w:val="00F1386D"/>
    <w:rsid w:val="00F14935"/>
    <w:rsid w:val="00F22181"/>
    <w:rsid w:val="00F24C2F"/>
    <w:rsid w:val="00F278A4"/>
    <w:rsid w:val="00F33C45"/>
    <w:rsid w:val="00F41FA6"/>
    <w:rsid w:val="00F45F6D"/>
    <w:rsid w:val="00F46961"/>
    <w:rsid w:val="00F57631"/>
    <w:rsid w:val="00F61928"/>
    <w:rsid w:val="00F73060"/>
    <w:rsid w:val="00F744FC"/>
    <w:rsid w:val="00F807C5"/>
    <w:rsid w:val="00F83163"/>
    <w:rsid w:val="00F91E7B"/>
    <w:rsid w:val="00F94995"/>
    <w:rsid w:val="00F96B32"/>
    <w:rsid w:val="00F97E96"/>
    <w:rsid w:val="00FA5018"/>
    <w:rsid w:val="00FA597F"/>
    <w:rsid w:val="00FB5F38"/>
    <w:rsid w:val="00FB67A4"/>
    <w:rsid w:val="00FB6B5A"/>
    <w:rsid w:val="00FC0741"/>
    <w:rsid w:val="00FD1309"/>
    <w:rsid w:val="00FD4ED8"/>
    <w:rsid w:val="00FD7E04"/>
    <w:rsid w:val="00FE0E4A"/>
    <w:rsid w:val="00FE5F49"/>
    <w:rsid w:val="00FF14C2"/>
    <w:rsid w:val="00FF2E18"/>
    <w:rsid w:val="00FF3232"/>
    <w:rsid w:val="00FF4D6F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D40677"/>
  <w15:docId w15:val="{D6F217E6-DFC6-4B84-9364-B835A553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138A"/>
    <w:pPr>
      <w:spacing w:line="240" w:lineRule="exact"/>
    </w:pPr>
    <w:rPr>
      <w:rFonts w:asciiTheme="minorHAnsi" w:hAnsiTheme="minorHAnsi"/>
      <w:sz w:val="18"/>
    </w:rPr>
  </w:style>
  <w:style w:type="paragraph" w:styleId="Nagwek1">
    <w:name w:val="heading 1"/>
    <w:basedOn w:val="Normalny"/>
    <w:next w:val="Normalny"/>
    <w:pPr>
      <w:keepNext/>
      <w:jc w:val="both"/>
      <w:outlineLvl w:val="0"/>
    </w:pPr>
    <w:rPr>
      <w:sz w:val="24"/>
      <w:u w:val="single"/>
    </w:rPr>
  </w:style>
  <w:style w:type="paragraph" w:styleId="Nagwek2">
    <w:name w:val="heading 2"/>
    <w:basedOn w:val="Normalny"/>
    <w:next w:val="Normalny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pPr>
      <w:keepNext/>
      <w:outlineLvl w:val="2"/>
    </w:pPr>
    <w:rPr>
      <w:b/>
      <w:sz w:val="26"/>
    </w:rPr>
  </w:style>
  <w:style w:type="paragraph" w:styleId="Nagwek4">
    <w:name w:val="heading 4"/>
    <w:basedOn w:val="Normalny"/>
    <w:next w:val="Normalny"/>
    <w:pPr>
      <w:keepNext/>
      <w:ind w:left="567"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jc w:val="both"/>
      <w:outlineLvl w:val="4"/>
    </w:pPr>
    <w:rPr>
      <w:u w:val="single"/>
    </w:rPr>
  </w:style>
  <w:style w:type="paragraph" w:styleId="Nagwek6">
    <w:name w:val="heading 6"/>
    <w:basedOn w:val="Normalny"/>
    <w:next w:val="Normalny"/>
    <w:pPr>
      <w:keepNext/>
      <w:jc w:val="both"/>
      <w:outlineLvl w:val="5"/>
    </w:pPr>
    <w:rPr>
      <w:i/>
      <w:u w:val="single"/>
    </w:rPr>
  </w:style>
  <w:style w:type="paragraph" w:styleId="Nagwek7">
    <w:name w:val="heading 7"/>
    <w:basedOn w:val="Normalny"/>
    <w:next w:val="Normalny"/>
    <w:pPr>
      <w:keepNext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pPr>
      <w:keepNext/>
      <w:ind w:left="567"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1418"/>
      <w:jc w:val="both"/>
    </w:pPr>
    <w:rPr>
      <w:sz w:val="24"/>
    </w:rPr>
  </w:style>
  <w:style w:type="paragraph" w:styleId="Legenda">
    <w:name w:val="caption"/>
    <w:basedOn w:val="Normalny"/>
    <w:next w:val="Normalny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ny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LTUnivers 430 BasicReg" w:hAnsi="LTUnivers 430 BasicReg"/>
      <w:sz w:val="22"/>
    </w:rPr>
  </w:style>
  <w:style w:type="paragraph" w:styleId="Tekstpodstawowy3">
    <w:name w:val="Body Text 3"/>
    <w:basedOn w:val="Normalny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F2218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D6A16"/>
  </w:style>
  <w:style w:type="character" w:customStyle="1" w:styleId="StopkaZnak">
    <w:name w:val="Stopka Znak"/>
    <w:basedOn w:val="Domylnaczcionkaakapitu"/>
    <w:link w:val="Stopka"/>
    <w:uiPriority w:val="99"/>
    <w:rsid w:val="00954840"/>
    <w:rPr>
      <w:rFonts w:ascii="Arial" w:hAnsi="Arial"/>
    </w:rPr>
  </w:style>
  <w:style w:type="character" w:styleId="Tekstzastpczy">
    <w:name w:val="Placeholder Text"/>
    <w:basedOn w:val="Domylnaczcionkaakapitu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ny"/>
    <w:rsid w:val="003A6E04"/>
    <w:pPr>
      <w:spacing w:line="170" w:lineRule="exact"/>
    </w:pPr>
    <w:rPr>
      <w:sz w:val="14"/>
      <w:szCs w:val="14"/>
    </w:rPr>
  </w:style>
  <w:style w:type="table" w:styleId="Tabela-Siatka">
    <w:name w:val="Table Grid"/>
    <w:basedOn w:val="Standardowy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Normalny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Uwydatnienie">
    <w:name w:val="Emphasis"/>
    <w:basedOn w:val="Domylnaczcionkaakapitu"/>
    <w:rsid w:val="003568D1"/>
    <w:rPr>
      <w:i/>
      <w:iCs/>
    </w:rPr>
  </w:style>
  <w:style w:type="paragraph" w:customStyle="1" w:styleId="Aufzhlung">
    <w:name w:val="Aufzählung"/>
    <w:basedOn w:val="Normalny"/>
    <w:qFormat/>
    <w:rsid w:val="00A13A11"/>
    <w:pPr>
      <w:numPr>
        <w:numId w:val="7"/>
      </w:numPr>
    </w:pPr>
  </w:style>
  <w:style w:type="paragraph" w:customStyle="1" w:styleId="7Pt">
    <w:name w:val="7 Pt"/>
    <w:basedOn w:val="Normalny"/>
    <w:rsid w:val="004062C5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Pogrubienie">
    <w:name w:val="Strong"/>
    <w:basedOn w:val="Domylnaczcionkaakapitu"/>
    <w:uiPriority w:val="22"/>
    <w:qFormat/>
    <w:rsid w:val="004062C5"/>
    <w:rPr>
      <w:rFonts w:ascii="LTUnivers 330 BasicLight" w:hAnsi="LTUnivers 330 BasicLight"/>
      <w:b/>
      <w:bCs/>
      <w:i w:val="0"/>
    </w:rPr>
  </w:style>
  <w:style w:type="character" w:styleId="Odwoaniedokomentarza">
    <w:name w:val="annotation reference"/>
    <w:basedOn w:val="Domylnaczcionkaakapitu"/>
    <w:semiHidden/>
    <w:unhideWhenUsed/>
    <w:rsid w:val="009112A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112A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112A6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A6"/>
    <w:rPr>
      <w:rFonts w:asciiTheme="minorHAnsi" w:hAnsiTheme="minorHAnsi"/>
      <w:b/>
      <w:bCs/>
    </w:rPr>
  </w:style>
  <w:style w:type="paragraph" w:styleId="Poprawka">
    <w:name w:val="Revision"/>
    <w:hidden/>
    <w:uiPriority w:val="99"/>
    <w:semiHidden/>
    <w:rsid w:val="00D77A62"/>
    <w:rPr>
      <w:rFonts w:asciiTheme="minorHAnsi" w:hAnsiTheme="minorHAnsi"/>
      <w:sz w:val="18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E10C9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EF3438"/>
  </w:style>
  <w:style w:type="paragraph" w:styleId="NormalnyWeb">
    <w:name w:val="Normal (Web)"/>
    <w:basedOn w:val="Normalny"/>
    <w:uiPriority w:val="99"/>
    <w:unhideWhenUsed/>
    <w:rsid w:val="00EF34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2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2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4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onika.pezda@roto-frank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BC0CD798BB4F45B3257B8ED41A667D" ma:contentTypeVersion="14" ma:contentTypeDescription="Ein neues Dokument erstellen." ma:contentTypeScope="" ma:versionID="507179d2503ae950576274b5549785f8">
  <xsd:schema xmlns:xsd="http://www.w3.org/2001/XMLSchema" xmlns:xs="http://www.w3.org/2001/XMLSchema" xmlns:p="http://schemas.microsoft.com/office/2006/metadata/properties" xmlns:ns3="0c53d833-1b8f-450f-b8dd-e0b5b675fa6e" xmlns:ns4="5fe6a50d-8897-496c-860d-158661d6238a" targetNamespace="http://schemas.microsoft.com/office/2006/metadata/properties" ma:root="true" ma:fieldsID="7e8ea0c254ef4dc3781931b5b9d6a94f" ns3:_="" ns4:_="">
    <xsd:import namespace="0c53d833-1b8f-450f-b8dd-e0b5b675fa6e"/>
    <xsd:import namespace="5fe6a50d-8897-496c-860d-158661d6238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3d833-1b8f-450f-b8dd-e0b5b675fa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6a50d-8897-496c-860d-158661d62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CF5798-05D7-4211-9C50-D21CF1D23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3d833-1b8f-450f-b8dd-e0b5b675fa6e"/>
    <ds:schemaRef ds:uri="5fe6a50d-8897-496c-860d-158661d62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2BF27-0230-4549-B4D1-B27558F23D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41FCA0-D3A0-4DA5-B029-1F476EC08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E5C2A7-A56B-4ECA-9144-D2E6740FDD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1047</Words>
  <Characters>7206</Characters>
  <Application>Microsoft Office Word</Application>
  <DocSecurity>0</DocSecurity>
  <Lines>167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Roto</Company>
  <LinksUpToDate>false</LinksUpToDate>
  <CharactersWithSpaces>8220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Barbie</dc:creator>
  <cp:lastModifiedBy>Pezda, Monika</cp:lastModifiedBy>
  <cp:revision>4</cp:revision>
  <cp:lastPrinted>2024-11-09T15:58:00Z</cp:lastPrinted>
  <dcterms:created xsi:type="dcterms:W3CDTF">2024-11-25T12:12:00Z</dcterms:created>
  <dcterms:modified xsi:type="dcterms:W3CDTF">2024-11-25T12:17:00Z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0x01010041BC0CD798BB4F45B3257B8ED41A667D</vt:lpwstr>
  </property>
</Properties>
</file>